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imes New Roman" w:hAnsi="Times New Roman" w:eastAsia="方正仿宋简体" w:cs="Times New Roman"/>
          <w:sz w:val="32"/>
          <w:szCs w:val="32"/>
        </w:rPr>
      </w:pPr>
    </w:p>
    <w:p>
      <w:pPr>
        <w:spacing w:line="480" w:lineRule="exact"/>
        <w:rPr>
          <w:rFonts w:ascii="Times New Roman" w:hAnsi="Times New Roman" w:eastAsia="方正仿宋简体" w:cs="Times New Roman"/>
          <w:sz w:val="32"/>
          <w:szCs w:val="32"/>
        </w:rPr>
      </w:pPr>
    </w:p>
    <w:p>
      <w:pPr>
        <w:snapToGrid w:val="0"/>
        <w:spacing w:line="600" w:lineRule="exact"/>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eastAsia" w:ascii="Times New Roman" w:hAnsi="Times New Roman" w:eastAsia="方正仿宋简体" w:cs="方正仿宋简体"/>
          <w:sz w:val="32"/>
          <w:szCs w:val="32"/>
        </w:rPr>
        <w:t>南政办函〔</w:t>
      </w:r>
      <w:r>
        <w:rPr>
          <w:rFonts w:ascii="Times New Roman" w:hAnsi="Times New Roman" w:eastAsia="方正仿宋简体" w:cs="Times New Roman"/>
          <w:sz w:val="32"/>
          <w:szCs w:val="32"/>
        </w:rPr>
        <w:t>2021</w:t>
      </w:r>
      <w:r>
        <w:rPr>
          <w:rFonts w:hint="eastAsia" w:ascii="Times New Roman" w:hAnsi="Times New Roman" w:eastAsia="方正仿宋简体" w:cs="方正仿宋简体"/>
          <w:sz w:val="32"/>
          <w:szCs w:val="32"/>
        </w:rPr>
        <w:t>〕</w:t>
      </w:r>
      <w:r>
        <w:rPr>
          <w:rFonts w:ascii="Times New Roman" w:hAnsi="Times New Roman" w:eastAsia="方正仿宋简体" w:cs="Times New Roman"/>
          <w:sz w:val="32"/>
          <w:szCs w:val="32"/>
        </w:rPr>
        <w:t>7</w:t>
      </w:r>
      <w:r>
        <w:rPr>
          <w:rFonts w:hint="eastAsia" w:ascii="Times New Roman" w:hAnsi="Times New Roman" w:eastAsia="方正仿宋简体" w:cs="方正仿宋简体"/>
          <w:sz w:val="32"/>
          <w:szCs w:val="32"/>
        </w:rPr>
        <w:t>号</w:t>
      </w:r>
    </w:p>
    <w:p>
      <w:pPr>
        <w:snapToGrid w:val="0"/>
        <w:spacing w:line="600" w:lineRule="exact"/>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eastAsia" w:ascii="Times New Roman" w:hAnsi="Times New Roman" w:eastAsia="方正仿宋简体" w:cs="方正仿宋简体"/>
          <w:sz w:val="32"/>
          <w:szCs w:val="32"/>
        </w:rPr>
        <w:t>答复类型：</w:t>
      </w:r>
      <w:r>
        <w:rPr>
          <w:rFonts w:ascii="Times New Roman" w:hAnsi="Times New Roman" w:eastAsia="方正仿宋简体" w:cs="Times New Roman"/>
          <w:sz w:val="32"/>
          <w:szCs w:val="32"/>
        </w:rPr>
        <w:t xml:space="preserve">E </w:t>
      </w:r>
    </w:p>
    <w:p>
      <w:pPr>
        <w:spacing w:line="600" w:lineRule="exact"/>
        <w:jc w:val="center"/>
        <w:rPr>
          <w:rFonts w:ascii="Times New Roman" w:hAnsi="Times New Roman" w:eastAsia="方正仿宋简体" w:cs="Times New Roman"/>
          <w:b/>
          <w:bCs/>
          <w:sz w:val="32"/>
          <w:szCs w:val="32"/>
        </w:rPr>
      </w:pPr>
    </w:p>
    <w:p>
      <w:pPr>
        <w:snapToGrid w:val="0"/>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南安市人民政府办公室</w:t>
      </w:r>
    </w:p>
    <w:p>
      <w:pPr>
        <w:snapToGrid w:val="0"/>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关于泉州市政协十二届五次</w:t>
      </w:r>
    </w:p>
    <w:p>
      <w:pPr>
        <w:snapToGrid w:val="0"/>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会议第</w:t>
      </w:r>
      <w:r>
        <w:rPr>
          <w:rFonts w:ascii="方正小标宋简体" w:hAnsi="Times New Roman" w:eastAsia="方正小标宋简体" w:cs="方正小标宋简体"/>
          <w:sz w:val="44"/>
          <w:szCs w:val="44"/>
        </w:rPr>
        <w:t>2021013</w:t>
      </w:r>
      <w:r>
        <w:rPr>
          <w:rFonts w:hint="eastAsia" w:ascii="方正小标宋简体" w:hAnsi="Times New Roman" w:eastAsia="方正小标宋简体" w:cs="方正小标宋简体"/>
          <w:sz w:val="44"/>
          <w:szCs w:val="44"/>
        </w:rPr>
        <w:t>号提案的答复函</w:t>
      </w:r>
    </w:p>
    <w:p>
      <w:pPr>
        <w:snapToGrid w:val="0"/>
        <w:spacing w:line="600" w:lineRule="exact"/>
        <w:jc w:val="center"/>
        <w:rPr>
          <w:rFonts w:ascii="Times New Roman" w:hAnsi="Times New Roman" w:eastAsia="方正仿宋简体" w:cs="Times New Roman"/>
          <w:b/>
          <w:bCs/>
          <w:sz w:val="32"/>
          <w:szCs w:val="32"/>
        </w:rPr>
      </w:pPr>
    </w:p>
    <w:p>
      <w:pPr>
        <w:snapToGrid w:val="0"/>
        <w:spacing w:line="600" w:lineRule="exact"/>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泉州市文化广电和旅游局：</w:t>
      </w:r>
    </w:p>
    <w:p>
      <w:pPr>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民革泉州市委会提出的《关于泉州打造</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博物馆之城</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助力文化强市建设的建议》（第</w:t>
      </w:r>
      <w:r>
        <w:rPr>
          <w:rFonts w:ascii="Times New Roman" w:hAnsi="Times New Roman" w:eastAsia="方正仿宋简体" w:cs="Times New Roman"/>
          <w:sz w:val="32"/>
          <w:szCs w:val="32"/>
        </w:rPr>
        <w:t>2021013</w:t>
      </w:r>
      <w:r>
        <w:rPr>
          <w:rFonts w:hint="eastAsia" w:ascii="Times New Roman" w:hAnsi="Times New Roman" w:eastAsia="方正仿宋简体" w:cs="方正仿宋简体"/>
          <w:sz w:val="32"/>
          <w:szCs w:val="32"/>
        </w:rPr>
        <w:t>号）收悉。现将协办意见答复如下：</w:t>
      </w:r>
    </w:p>
    <w:p>
      <w:pPr>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党的十九届五中全会着眼战略全局，对</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十四五</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时期文化建设作出部署，明确提出到</w:t>
      </w:r>
      <w:r>
        <w:rPr>
          <w:rFonts w:ascii="Times New Roman" w:hAnsi="Times New Roman" w:eastAsia="方正仿宋简体" w:cs="Times New Roman"/>
          <w:sz w:val="32"/>
          <w:szCs w:val="32"/>
        </w:rPr>
        <w:t>2035</w:t>
      </w:r>
      <w:r>
        <w:rPr>
          <w:rFonts w:hint="eastAsia" w:ascii="Times New Roman" w:hAnsi="Times New Roman" w:eastAsia="方正仿宋简体" w:cs="方正仿宋简体"/>
          <w:sz w:val="32"/>
          <w:szCs w:val="32"/>
        </w:rPr>
        <w:t>年建成文化强国的远景目标，这为我们在新发展阶段繁荣发展文化事业和文化产业、提高文化软实力提供了</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时间表</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和</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路线图</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。南安历史悠久，素有</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海滨邹鲁</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称号，国有博物馆有南安市博物馆、郑成功纪念馆、泉州华侨革命历史博物馆，其中南安市博物馆为国家三级馆、郑成功纪念馆为首批全国爱国主义教育示范基地，泉州华侨革命历史博物馆为中国华侨国际文化交流基地。非国有博物馆有英良石材自然历史博物馆、东星石文化艺术博物馆、南安市海丝文化博物馆、南安汉侯博物馆、申鹭达水龙头博物馆，其中英良石材自然历史博物馆、东星石文化艺术博物馆已向省级文物主管部门备案。如何盘整存量博物馆资源，为建设</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文化强市</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添砖加瓦，也是我市一直在思考的问题。</w:t>
      </w:r>
    </w:p>
    <w:p>
      <w:pPr>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关于大力发展名人故居及革命文化系列场馆的建议。南安人杰地灵，革命英烈、乡贤名宦众多。既有闻名中外的叶飞将军，又有旅居海外的爱国华侨蔡资深、李功藏，还有为闽台交流做出贡献的郑运锦等等。这些名人故居在南安得到良好保护和利用。我市依托叶飞故居建设华侨革命历史博物馆，在李功藏故居观山李氏民居开辟观山艺术馆、观山农耕文化馆、家训馆，在码头铺前土楼建设畲族文化展馆，南安中宪第</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书房完成修缮后已设立砖雕技艺展示馆和百姓书房，蔡氏古民居建筑群</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攸楫厝在完成修缮后已设立家风家训展示馆。这些名人故居及革命文化场馆的建设，带动了南安区域文化辐射力，是我市大力发展名人故居，助力建设</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文化强市</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的一大举措。</w:t>
      </w:r>
    </w:p>
    <w:p>
      <w:pPr>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关于大力发展行业专题系列场馆的建议。南安作为海上丝绸之路起点，石材水暖之乡，陶瓷文化、水暖文化与石文化建设是我市</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文化强市</w:t>
      </w:r>
      <w:r>
        <w:rPr>
          <w:rFonts w:ascii="Times New Roman" w:hAnsi="Times New Roman" w:eastAsia="方正仿宋简体" w:cs="Times New Roman"/>
          <w:sz w:val="32"/>
          <w:szCs w:val="32"/>
        </w:rPr>
        <w:t>”</w:t>
      </w:r>
      <w:r>
        <w:rPr>
          <w:rFonts w:hint="eastAsia" w:ascii="Times New Roman" w:hAnsi="Times New Roman" w:eastAsia="方正仿宋简体" w:cs="方正仿宋简体"/>
          <w:sz w:val="32"/>
          <w:szCs w:val="32"/>
        </w:rPr>
        <w:t>建设不可或缺的一部分。非国有博物馆英良石材自然历史博物馆、东星石文化艺术博物馆、申鹭达水龙头博物馆、汉侯博物馆的建设填补了我市博物馆门类空白，丰富了公共文化服务体系。</w:t>
      </w:r>
    </w:p>
    <w:p>
      <w:pPr>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关于持续加强文博人才队伍建设的建议。我市贯彻中共泉州市委、泉州市人民政府下发《关于深入学习贯彻习近平总书记重要论述加强新时代文化和自然遗产保护利用工作的实施意见》文件精神，对具有学术研究能力、专业技术性强的文博单位职称按高、中、初</w:t>
      </w:r>
      <w:r>
        <w:rPr>
          <w:rFonts w:ascii="Times New Roman" w:hAnsi="Times New Roman" w:eastAsia="方正仿宋简体" w:cs="Times New Roman"/>
          <w:sz w:val="32"/>
          <w:szCs w:val="32"/>
        </w:rPr>
        <w:t>3:4:3</w:t>
      </w:r>
      <w:r>
        <w:rPr>
          <w:rFonts w:hint="eastAsia" w:ascii="Times New Roman" w:hAnsi="Times New Roman" w:eastAsia="方正仿宋简体" w:cs="方正仿宋简体"/>
          <w:sz w:val="32"/>
          <w:szCs w:val="32"/>
        </w:rPr>
        <w:t>比例设置，提高专业技术性强的文博单位专业技术人员比例，并于</w:t>
      </w:r>
      <w:r>
        <w:rPr>
          <w:rFonts w:ascii="Times New Roman" w:hAnsi="Times New Roman" w:eastAsia="方正仿宋简体" w:cs="Times New Roman"/>
          <w:sz w:val="32"/>
          <w:szCs w:val="32"/>
        </w:rPr>
        <w:t>2021</w:t>
      </w:r>
      <w:r>
        <w:rPr>
          <w:rFonts w:hint="eastAsia" w:ascii="Times New Roman" w:hAnsi="Times New Roman" w:eastAsia="方正仿宋简体" w:cs="方正仿宋简体"/>
          <w:sz w:val="32"/>
          <w:szCs w:val="32"/>
        </w:rPr>
        <w:t>年引进</w:t>
      </w:r>
      <w:r>
        <w:rPr>
          <w:rFonts w:ascii="Times New Roman" w:hAnsi="Times New Roman" w:eastAsia="方正仿宋简体" w:cs="Times New Roman"/>
          <w:sz w:val="32"/>
          <w:szCs w:val="32"/>
        </w:rPr>
        <w:t xml:space="preserve">1 </w:t>
      </w:r>
      <w:r>
        <w:rPr>
          <w:rFonts w:hint="eastAsia" w:ascii="Times New Roman" w:hAnsi="Times New Roman" w:eastAsia="方正仿宋简体" w:cs="方正仿宋简体"/>
          <w:sz w:val="32"/>
          <w:szCs w:val="32"/>
        </w:rPr>
        <w:t>名文博专项人才，加强文博人才队伍建设。</w:t>
      </w:r>
    </w:p>
    <w:p>
      <w:pPr>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市政府分管领导：周全</w:t>
      </w:r>
    </w:p>
    <w:p>
      <w:pPr>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经办人员：郑青辉</w:t>
      </w:r>
    </w:p>
    <w:p>
      <w:pPr>
        <w:snapToGrid w:val="0"/>
        <w:spacing w:line="60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联系电话：</w:t>
      </w:r>
      <w:r>
        <w:rPr>
          <w:rFonts w:ascii="Times New Roman" w:hAnsi="Times New Roman" w:eastAsia="方正仿宋简体" w:cs="Times New Roman"/>
          <w:sz w:val="32"/>
          <w:szCs w:val="32"/>
        </w:rPr>
        <w:t>13860762966</w:t>
      </w:r>
    </w:p>
    <w:p>
      <w:pPr>
        <w:snapToGrid w:val="0"/>
        <w:spacing w:line="600" w:lineRule="exact"/>
        <w:ind w:firstLine="640" w:firstLineChars="200"/>
        <w:rPr>
          <w:rFonts w:ascii="Times New Roman" w:hAnsi="Times New Roman" w:eastAsia="方正仿宋简体" w:cs="Times New Roman"/>
          <w:sz w:val="32"/>
          <w:szCs w:val="32"/>
        </w:rPr>
      </w:pPr>
    </w:p>
    <w:p>
      <w:pPr>
        <w:snapToGrid w:val="0"/>
        <w:spacing w:line="600" w:lineRule="exact"/>
        <w:ind w:firstLine="640" w:firstLineChars="200"/>
        <w:rPr>
          <w:rFonts w:ascii="Times New Roman" w:hAnsi="Times New Roman" w:eastAsia="方正仿宋简体" w:cs="Times New Roman"/>
          <w:sz w:val="32"/>
          <w:szCs w:val="32"/>
        </w:rPr>
      </w:pPr>
    </w:p>
    <w:p>
      <w:pPr>
        <w:snapToGrid w:val="0"/>
        <w:spacing w:line="600" w:lineRule="exact"/>
        <w:ind w:firstLine="640" w:firstLineChars="200"/>
        <w:rPr>
          <w:rFonts w:ascii="Times New Roman" w:hAnsi="Times New Roman" w:eastAsia="方正仿宋简体" w:cs="Times New Roman"/>
          <w:sz w:val="32"/>
          <w:szCs w:val="32"/>
        </w:rPr>
      </w:pPr>
    </w:p>
    <w:p>
      <w:pPr>
        <w:snapToGrid w:val="0"/>
        <w:spacing w:line="60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eastAsia" w:ascii="Times New Roman" w:hAnsi="Times New Roman" w:eastAsia="方正仿宋简体" w:cs="方正仿宋简体"/>
          <w:sz w:val="32"/>
          <w:szCs w:val="32"/>
        </w:rPr>
        <w:t>南安市人民政府办公室</w:t>
      </w:r>
    </w:p>
    <w:p>
      <w:pPr>
        <w:tabs>
          <w:tab w:val="left" w:pos="7380"/>
          <w:tab w:val="left" w:pos="7740"/>
        </w:tabs>
        <w:snapToGrid w:val="0"/>
        <w:spacing w:line="600" w:lineRule="exact"/>
        <w:ind w:right="1270" w:rightChars="605"/>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2021</w:t>
      </w:r>
      <w:r>
        <w:rPr>
          <w:rFonts w:hint="eastAsia" w:ascii="Times New Roman" w:hAnsi="Times New Roman" w:eastAsia="方正仿宋简体" w:cs="方正仿宋简体"/>
          <w:sz w:val="32"/>
          <w:szCs w:val="32"/>
        </w:rPr>
        <w:t>年</w:t>
      </w:r>
      <w:r>
        <w:rPr>
          <w:rFonts w:hint="eastAsia" w:ascii="Times New Roman" w:hAnsi="Times New Roman" w:eastAsia="方正仿宋简体" w:cs="Times New Roman"/>
          <w:sz w:val="32"/>
          <w:szCs w:val="32"/>
          <w:lang w:val="en-US" w:eastAsia="zh-CN"/>
        </w:rPr>
        <w:t>7</w:t>
      </w:r>
      <w:r>
        <w:rPr>
          <w:rFonts w:hint="eastAsia" w:ascii="Times New Roman" w:hAnsi="Times New Roman" w:eastAsia="方正仿宋简体" w:cs="方正仿宋简体"/>
          <w:sz w:val="32"/>
          <w:szCs w:val="32"/>
        </w:rPr>
        <w:t>月</w:t>
      </w:r>
      <w:r>
        <w:rPr>
          <w:rFonts w:hint="eastAsia" w:ascii="Times New Roman" w:hAnsi="Times New Roman" w:eastAsia="方正仿宋简体" w:cs="Times New Roman"/>
          <w:sz w:val="32"/>
          <w:szCs w:val="32"/>
          <w:lang w:val="en-US" w:eastAsia="zh-CN"/>
        </w:rPr>
        <w:t>20</w:t>
      </w:r>
      <w:r>
        <w:rPr>
          <w:rFonts w:hint="eastAsia" w:ascii="Times New Roman" w:hAnsi="Times New Roman" w:eastAsia="方正仿宋简体" w:cs="方正仿宋简体"/>
          <w:sz w:val="32"/>
          <w:szCs w:val="32"/>
        </w:rPr>
        <w:t>日</w:t>
      </w:r>
      <w:bookmarkStart w:id="0" w:name="_GoBack"/>
      <w:bookmarkEnd w:id="0"/>
    </w:p>
    <w:p>
      <w:pPr>
        <w:tabs>
          <w:tab w:val="left" w:pos="360"/>
        </w:tabs>
        <w:snapToGrid w:val="0"/>
        <w:spacing w:line="600" w:lineRule="exact"/>
        <w:ind w:right="963" w:firstLine="640" w:firstLineChars="200"/>
        <w:rPr>
          <w:rFonts w:ascii="Times New Roman" w:hAnsi="Times New Roman" w:eastAsia="方正仿宋简体" w:cs="Times New Roman"/>
          <w:sz w:val="32"/>
          <w:szCs w:val="32"/>
        </w:rPr>
      </w:pPr>
      <w:r>
        <w:rPr>
          <w:rFonts w:hint="eastAsia" w:ascii="Times New Roman" w:hAnsi="Times New Roman" w:eastAsia="方正仿宋简体" w:cs="方正仿宋简体"/>
          <w:sz w:val="32"/>
          <w:szCs w:val="32"/>
        </w:rPr>
        <w:t>（此件主动公开）</w:t>
      </w:r>
    </w:p>
    <w:p>
      <w:pPr>
        <w:snapToGrid w:val="0"/>
        <w:spacing w:line="600" w:lineRule="exact"/>
        <w:ind w:right="963"/>
        <w:rPr>
          <w:rFonts w:ascii="Times New Roman" w:hAnsi="Times New Roman" w:eastAsia="方正仿宋简体" w:cs="Times New Roman"/>
          <w:sz w:val="32"/>
          <w:szCs w:val="32"/>
        </w:rPr>
      </w:pPr>
    </w:p>
    <w:p>
      <w:pPr>
        <w:snapToGrid w:val="0"/>
        <w:spacing w:line="600" w:lineRule="exact"/>
        <w:ind w:right="963"/>
        <w:rPr>
          <w:rFonts w:ascii="Times New Roman" w:hAnsi="Times New Roman" w:eastAsia="方正仿宋简体" w:cs="Times New Roman"/>
          <w:sz w:val="32"/>
          <w:szCs w:val="32"/>
        </w:rPr>
      </w:pPr>
    </w:p>
    <w:p>
      <w:pPr>
        <w:snapToGrid w:val="0"/>
        <w:spacing w:line="600" w:lineRule="exact"/>
        <w:ind w:right="963"/>
        <w:rPr>
          <w:rFonts w:ascii="Times New Roman" w:hAnsi="Times New Roman" w:eastAsia="方正仿宋简体" w:cs="Times New Roman"/>
          <w:sz w:val="32"/>
          <w:szCs w:val="32"/>
        </w:rPr>
      </w:pPr>
    </w:p>
    <w:p>
      <w:pPr>
        <w:snapToGrid w:val="0"/>
        <w:spacing w:line="600" w:lineRule="exact"/>
        <w:ind w:right="963"/>
        <w:rPr>
          <w:rFonts w:ascii="Times New Roman" w:hAnsi="Times New Roman" w:eastAsia="方正仿宋简体" w:cs="Times New Roman"/>
          <w:sz w:val="32"/>
          <w:szCs w:val="32"/>
        </w:rPr>
      </w:pPr>
    </w:p>
    <w:p>
      <w:pPr>
        <w:snapToGrid w:val="0"/>
        <w:spacing w:line="600" w:lineRule="exact"/>
        <w:rPr>
          <w:rFonts w:ascii="Times New Roman" w:hAnsi="Times New Roman" w:eastAsia="方正仿宋简体" w:cs="Times New Roman"/>
          <w:sz w:val="32"/>
          <w:szCs w:val="32"/>
        </w:rPr>
      </w:pPr>
    </w:p>
    <w:p>
      <w:pPr>
        <w:snapToGrid w:val="0"/>
        <w:spacing w:line="600" w:lineRule="exact"/>
        <w:rPr>
          <w:rFonts w:ascii="Times New Roman" w:hAnsi="Times New Roman" w:eastAsia="方正仿宋简体" w:cs="Times New Roman"/>
          <w:sz w:val="32"/>
          <w:szCs w:val="32"/>
        </w:rPr>
      </w:pPr>
    </w:p>
    <w:p>
      <w:pPr>
        <w:snapToGrid w:val="0"/>
        <w:spacing w:line="600" w:lineRule="exact"/>
        <w:ind w:left="210" w:leftChars="100" w:right="210" w:rightChars="1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r>
        <w:rPr>
          <w:rFonts w:hint="eastAsia" w:ascii="Times New Roman" w:hAnsi="Times New Roman" w:eastAsia="方正仿宋简体" w:cs="方正仿宋简体"/>
          <w:sz w:val="28"/>
          <w:szCs w:val="28"/>
        </w:rPr>
        <w:t>抄送：泉州市政府办公室，泉州市政协提案委。</w:t>
      </w:r>
      <w:r>
        <w:rPr>
          <w:rFonts w:ascii="Times New Roman" w:hAnsi="Times New Roman" w:eastAsia="方正仿宋简体" w:cs="Times New Roman"/>
          <w:sz w:val="28"/>
          <w:szCs w:val="28"/>
        </w:rPr>
        <w:t xml:space="preserve">       </w:t>
      </w:r>
    </w:p>
    <w:sectPr>
      <w:footerReference r:id="rId3" w:type="default"/>
      <w:pgSz w:w="11906" w:h="16838"/>
      <w:pgMar w:top="1701" w:right="1474" w:bottom="1588" w:left="1588"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6"/>
        <w:rFonts w:ascii="宋体" w:hAnsi="宋体" w:cs="宋体"/>
        <w:sz w:val="28"/>
        <w:szCs w:val="28"/>
      </w:rPr>
    </w:pPr>
    <w:r>
      <w:rPr>
        <w:rStyle w:val="6"/>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2</w:t>
    </w:r>
    <w:r>
      <w:rPr>
        <w:rStyle w:val="6"/>
        <w:rFonts w:ascii="宋体" w:hAnsi="宋体" w:cs="宋体"/>
        <w:sz w:val="28"/>
        <w:szCs w:val="28"/>
      </w:rPr>
      <w:fldChar w:fldCharType="end"/>
    </w:r>
    <w:r>
      <w:rPr>
        <w:rStyle w:val="6"/>
        <w:rFonts w:ascii="宋体" w:hAnsi="宋体" w:cs="宋体"/>
        <w:sz w:val="28"/>
        <w:szCs w:val="28"/>
      </w:rPr>
      <w:t xml:space="preserve"> —</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415"/>
    <w:rsid w:val="00021984"/>
    <w:rsid w:val="003235BD"/>
    <w:rsid w:val="003F0B06"/>
    <w:rsid w:val="00421137"/>
    <w:rsid w:val="00492DF4"/>
    <w:rsid w:val="006D5310"/>
    <w:rsid w:val="009E407E"/>
    <w:rsid w:val="00A501C7"/>
    <w:rsid w:val="00B35415"/>
    <w:rsid w:val="00BC0245"/>
    <w:rsid w:val="00D12811"/>
    <w:rsid w:val="00D25CF9"/>
    <w:rsid w:val="00DC19B3"/>
    <w:rsid w:val="00E361F6"/>
    <w:rsid w:val="00EF3FB7"/>
    <w:rsid w:val="00FC1B1A"/>
    <w:rsid w:val="1DCC04FD"/>
    <w:rsid w:val="265B2689"/>
    <w:rsid w:val="3B33271E"/>
    <w:rsid w:val="409C183A"/>
    <w:rsid w:val="41824597"/>
    <w:rsid w:val="640E4E53"/>
    <w:rsid w:val="712D1129"/>
    <w:rsid w:val="751A2DAC"/>
    <w:rsid w:val="764107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style>
  <w:style w:type="character" w:customStyle="1" w:styleId="7">
    <w:name w:val="Footer Char"/>
    <w:basedOn w:val="5"/>
    <w:link w:val="2"/>
    <w:qFormat/>
    <w:locked/>
    <w:uiPriority w:val="99"/>
    <w:rPr>
      <w:rFonts w:ascii="Calibri" w:hAnsi="Calibri" w:eastAsia="宋体" w:cs="Calibri"/>
      <w:kern w:val="2"/>
      <w:sz w:val="18"/>
      <w:szCs w:val="18"/>
    </w:rPr>
  </w:style>
  <w:style w:type="character" w:customStyle="1" w:styleId="8">
    <w:name w:val="Header Char"/>
    <w:basedOn w:val="5"/>
    <w:link w:val="3"/>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Pages>
  <Words>199</Words>
  <Characters>1135</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2021-03-30T09:20:00Z</dcterms:created>
  <dc:creator>Administrator</dc:creator>
  <cp:lastModifiedBy>Administrator</cp:lastModifiedBy>
  <dcterms:modified xsi:type="dcterms:W3CDTF">2021-08-05T08:41:24Z</dcterms:modified>
  <dc:title>                     南政办函〔2021〕7号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BA5E7226108140F1B96CF7FB692121DD</vt:lpwstr>
  </property>
</Properties>
</file>