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25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1C7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B2E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6F2E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708C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01D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眉政〔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35A49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0B8C8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100"/>
          <w:kern w:val="0"/>
          <w:sz w:val="44"/>
          <w:szCs w:val="44"/>
        </w:rPr>
        <w:t>眉山乡</w:t>
      </w:r>
      <w:r>
        <w:rPr>
          <w:rFonts w:hint="eastAsia" w:ascii="方正小标宋简体" w:hAnsi="方正小标宋简体" w:eastAsia="方正小标宋简体" w:cs="方正小标宋简体"/>
          <w:bCs/>
          <w:w w:val="100"/>
          <w:kern w:val="0"/>
          <w:sz w:val="44"/>
          <w:szCs w:val="44"/>
          <w:lang w:eastAsia="zh-CN"/>
        </w:rPr>
        <w:t>党政综合</w:t>
      </w:r>
      <w:r>
        <w:rPr>
          <w:rFonts w:hint="eastAsia" w:ascii="方正小标宋简体" w:hAnsi="方正小标宋简体" w:eastAsia="方正小标宋简体" w:cs="方正小标宋简体"/>
          <w:bCs/>
          <w:w w:val="100"/>
          <w:kern w:val="0"/>
          <w:sz w:val="44"/>
          <w:szCs w:val="44"/>
        </w:rPr>
        <w:t>办公室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11月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份</w:t>
      </w:r>
    </w:p>
    <w:p w14:paraId="5FBE2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“美丽乡村”建设环境卫生考评情况的通报</w:t>
      </w:r>
    </w:p>
    <w:p w14:paraId="39D13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5AB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各村委会、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盈峰中联城市环境服务有限公司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7058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根据《眉山乡美丽乡村环境卫生整治管理考评办法》要求，乡环境卫生考评中心组织对各村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份环境卫生整治情况进行暗访，现将情况通报如下：</w:t>
      </w:r>
    </w:p>
    <w:p w14:paraId="2979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主要问题</w:t>
      </w:r>
    </w:p>
    <w:p w14:paraId="564B6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本月暗访考评发现，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部分村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存在日常保洁不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垃圾清运不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垃圾堆积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成卫生死角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、家禽未圈养、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道路两侧存在卫生死角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垃圾收集设施周边脏乱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废弃物、建筑垃圾乱堆放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的现象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个别村存在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村容村貌观感差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等问题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5EA3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二、下阶段工作要求</w:t>
      </w:r>
    </w:p>
    <w:p w14:paraId="4F49D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针对检查发现的问题，请各村以拍照等方式上报环境卫生监督举报工作群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加强对环卫工作的督促指导；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继续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建筑垃圾、“牛皮癣”、家禽未圈养、焚烧垃圾等现象整治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力度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；强化日常巡查，做好卫生宣传保洁工作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；督促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保洁公司增加保洁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人员、清运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人数和保洁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频次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D0D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106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份环境卫生考评成绩表</w:t>
      </w:r>
    </w:p>
    <w:p w14:paraId="71B01C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0" w:firstLine="912" w:firstLineChars="300"/>
        <w:textAlignment w:val="auto"/>
        <w:rPr>
          <w:rFonts w:hint="default" w:ascii="Times New Roman" w:hAnsi="Times New Roman" w:eastAsia="方正仿宋_GBK" w:cs="Times New Roman"/>
          <w:w w:val="9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sz w:val="32"/>
          <w:szCs w:val="32"/>
          <w:lang w:val="en-US" w:eastAsia="zh-CN"/>
        </w:rPr>
        <w:t>南安市盈峰中联城市环境服务有限公司考核成绩表</w:t>
      </w:r>
    </w:p>
    <w:p w14:paraId="2FE7F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4B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CAB5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2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南安市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眉山乡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党政综合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</w:p>
    <w:p w14:paraId="090ED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617" w:firstLineChars="14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 </w:t>
      </w:r>
    </w:p>
    <w:p w14:paraId="065A9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2B459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（此件主动公开）</w:t>
      </w:r>
    </w:p>
    <w:p w14:paraId="1457FEC9">
      <w:pPr>
        <w:tabs>
          <w:tab w:val="left" w:pos="0"/>
        </w:tabs>
        <w:spacing w:line="64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6C5D748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7F085683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6878590B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5F247FF4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43930D0E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74BE5B02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35BBCDC6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054FB806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8.6pt;height:0pt;width:432pt;z-index:251660288;mso-width-relative:page;mso-height-relative:page;" filled="f" stroked="t" coordsize="21600,21600" o:gfxdata="UEsDBAoAAAAAAIdO4kAAAAAAAAAAAAAAAAAEAAAAZHJzL1BLAwQUAAAACACHTuJAtY0Lt9QAAAAG&#10;AQAADwAAAGRycy9kb3ducmV2LnhtbE2P3WrCQBCF7wt9h2UKvasbRYyk2YgIhd5UUfsAY3ZMgtnZ&#10;kF1/4tM7pRft5TlnOOebfHFzrbpQHxrPBsajBBRx6W3DlYHv/cfbHFSIyBZbz2RgoACL4vkpx8z6&#10;K2/psouVkhIOGRqoY+wyrUNZk8Mw8h2xZEffO4wi+0rbHq9S7lo9SZKZdtiwLNTY0aqm8rQ7OwPb&#10;lV+ny266+VzHr2N6vw9UVoMxry/j5B1UpFv8O4YffEGHQpgO/sw2qNaAPBINpOkElKTz2VSMw6+h&#10;i1z/xy8eUEsDBBQAAAAIAIdO4kC5f+0l+gEAAPMDAAAOAAAAZHJzL2Uyb0RvYy54bWytU82O0zAQ&#10;viPxDpbvNO1qu1RR0z1sWS4IKgEPMHWcxJL/5HGb9iV4ASRucOLInbdh9zEYO9myLJceyMEZe2a+&#10;me/zeHl9MJrtZUDlbMVnkyln0gpXK9tW/OOH2xcLzjCCrUE7Kyt+lMivV8+fLXtfygvXOV3LwAjE&#10;Ytn7incx+rIoUHTSAE6cl5acjQsGIm1DW9QBekI3uriYTq+K3oXaByckIp2uBycfEcM5gK5plJBr&#10;J3ZG2jigBqkhEiXslEe+yt02jRTxXdOgjExXnJjGvFIRsrdpLVZLKNsAvlNibAHOaeEJJwPKUtET&#10;1BoisF1Q/0AZJYJD18SJcKYYiGRFiMVs+kSb9x14mbmQ1OhPouP/gxVv95vAVE2TwJkFQxd+9/nH&#10;r09f739+ofXu+zc2SyL1HkuKvbGbMO7Qb0JifGiCSX/iwg5Z2ONJWHmITNDh/HJxdTklzcWDr/iT&#10;6APG19IZloyKa2UTZyhh/wYjFaPQh5B0rC3rqdv54uWc8IAmsKGbJ9N4YoG2zcnotKpvldYpBUO7&#10;vdGB7SFNQf4SJwL+KyxVWQN2Q1x2DfPRSahf2ZrFoyd9LD0LnnowsuZMS3pFySJAKCMofU4kldY2&#10;Jcg8oyPRJPIga7K2rj7S3ex8UG1HwuR7KJKHZiF3P85tGrbHe7Ifv9X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NC7fUAAAABgEAAA8AAAAAAAAAAQAgAAAAIgAAAGRycy9kb3ducmV2LnhtbFBL&#10;AQIUABQAAAAIAIdO4kC5f+0l+gEAAPMDAAAOAAAAAAAAAAEAIAAAACM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63B147F">
      <w:pPr>
        <w:spacing w:line="640" w:lineRule="exact"/>
        <w:ind w:firstLine="320" w:firstLineChars="1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486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8.6pt;height:0pt;width:432pt;z-index:251661312;mso-width-relative:page;mso-height-relative:page;" filled="f" stroked="t" coordsize="21600,21600" o:gfxdata="UEsDBAoAAAAAAIdO4kAAAAAAAAAAAAAAAAAEAAAAZHJzL1BLAwQUAAAACACHTuJAtY0Lt9QAAAAG&#10;AQAADwAAAGRycy9kb3ducmV2LnhtbE2P3WrCQBCF7wt9h2UKvasbRYyk2YgIhd5UUfsAY3ZMgtnZ&#10;kF1/4tM7pRft5TlnOOebfHFzrbpQHxrPBsajBBRx6W3DlYHv/cfbHFSIyBZbz2RgoACL4vkpx8z6&#10;K2/psouVkhIOGRqoY+wyrUNZk8Mw8h2xZEffO4wi+0rbHq9S7lo9SZKZdtiwLNTY0aqm8rQ7OwPb&#10;lV+ny266+VzHr2N6vw9UVoMxry/j5B1UpFv8O4YffEGHQpgO/sw2qNaAPBINpOkElKTz2VSMw6+h&#10;i1z/xy8eUEsDBBQAAAAIAIdO4kBuCLDu+wEAAPMDAAAOAAAAZHJzL2Uyb0RvYy54bWytU81uEzEQ&#10;viPxDpbvZJOoKdEqmx4aygVBJOABJl7vriX/yeNkk5fgBZC4wYkjd96G9jEYe9NQ2ksO3YN37Jn5&#10;Zr7P48XV3mi2kwGVsxWfjMacSStcrWxb8c+fbl7NOcMItgbtrKz4QSK/Wr58seh9Kaeuc7qWgRGI&#10;xbL3Fe9i9GVRoOikARw5Ly05GxcMRNqGtqgD9IRudDEdjy+L3oXaByckIp2uBic/IoZzAF3TKCFX&#10;TmyNtHFADVJDJErYKY98mbttGinih6ZBGZmuODGNeaUiZG/SWiwXULYBfKfEsQU4p4VHnAwoS0VP&#10;UCuIwLZBPYEySgSHrokj4UwxEMmKEIvJ+JE2HzvwMnMhqdGfRMfngxXvd+vAVF3xKWcWDF347ddf&#10;f758v/v9jdbbnz/YNInUeywp9tquw3GHfh0S430TTPoTF7bPwh5Owsp9ZIIOZxfzy4sxaS7ufcW/&#10;RB8wvpXOsGRUXCubOEMJu3cYqRiF3oekY21ZT3M7m7+eER7QBDZ082QaTyzQtjkZnVb1jdI6pWBo&#10;N9c6sB2kKchf4kTA/4WlKivAbojLrmE+Ogn1G1uzePCkj6VnwVMPRtacaUmvKFkECGUEpc+JpNLa&#10;pgSZZ/RINIk8yJqsjasPdDdbH1TbkTCT3HPy0Czk7o9zm4bt4Z7sh291+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1jQu31AAAAAYBAAAPAAAAAAAAAAEAIAAAACIAAABkcnMvZG93bnJldi54bWxQ&#10;SwECFAAUAAAACACHTuJAbgiw7vsBAADzAwAADgAAAAAAAAABACAAAAAj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南安市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眉山乡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党政综合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办公室           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2025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11月27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发</w:t>
      </w:r>
      <w:bookmarkStart w:id="0" w:name="_GoBack"/>
      <w:bookmarkEnd w:id="0"/>
    </w:p>
    <w:p w14:paraId="28C5ED11">
      <w:pPr>
        <w:spacing w:line="64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6A3C3215"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各村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11月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份环境卫生考评成绩表</w:t>
      </w:r>
    </w:p>
    <w:tbl>
      <w:tblPr>
        <w:tblStyle w:val="4"/>
        <w:tblpPr w:leftFromText="180" w:rightFromText="180" w:vertAnchor="text" w:horzAnchor="page" w:tblpXSpec="center" w:tblpY="223"/>
        <w:tblOverlap w:val="never"/>
        <w:tblW w:w="957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40"/>
        <w:gridCol w:w="600"/>
        <w:gridCol w:w="1245"/>
        <w:gridCol w:w="1260"/>
        <w:gridCol w:w="1125"/>
        <w:gridCol w:w="990"/>
        <w:gridCol w:w="1095"/>
        <w:gridCol w:w="1215"/>
        <w:gridCol w:w="765"/>
      </w:tblGrid>
      <w:tr w14:paraId="20BFAC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E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村别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盈峰中联保洁成绩（50%）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A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日常巡查监督（20</w:t>
            </w:r>
            <w:r>
              <w:rPr>
                <w:rStyle w:val="7"/>
                <w:lang w:val="en-US" w:eastAsia="zh-CN" w:bidi="ar"/>
              </w:rPr>
              <w:t>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专项内容管理情况（10</w:t>
            </w:r>
            <w:r>
              <w:rPr>
                <w:rStyle w:val="7"/>
                <w:lang w:val="en-US" w:eastAsia="zh-CN" w:bidi="ar"/>
              </w:rPr>
              <w:t>%）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C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材料报送（10</w:t>
            </w:r>
            <w:r>
              <w:rPr>
                <w:rStyle w:val="7"/>
                <w:lang w:val="en-US" w:eastAsia="zh-CN" w:bidi="ar"/>
              </w:rPr>
              <w:t>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F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经费上缴（10%）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3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2C94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  <w:p w14:paraId="5237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8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B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9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4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AEDA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449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E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C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6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5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0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9A2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E1A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E81A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0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2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2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2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C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6EC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A7B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3E7E7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A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8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2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1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9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5DF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1DE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13E2">
            <w:pPr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A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D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A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2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4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7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3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4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73E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55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4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  <w:p w14:paraId="5103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4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0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9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A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7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5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B7B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1F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1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7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2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B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A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0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15E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D4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50BC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1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6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B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8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1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A83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6F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9FD73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9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A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7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9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F32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36C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6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  <w:p w14:paraId="65C5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E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8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D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6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D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7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6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D2B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591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40B83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F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7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A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C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4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3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9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2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3B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8085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1B5E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B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8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4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8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D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3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4BE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E9BC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1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1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1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F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D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2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E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F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1289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4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82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2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</w:tr>
    </w:tbl>
    <w:p w14:paraId="51B4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10"/>
          <w:szCs w:val="10"/>
        </w:rPr>
      </w:pPr>
    </w:p>
    <w:p w14:paraId="0FB9773A"/>
    <w:p w14:paraId="6AAB255F"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0166C161"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795D24BE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1C02E316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50C1A56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南安市盈峰中联城市环境服务有限公司考核成绩表</w:t>
      </w:r>
    </w:p>
    <w:p w14:paraId="14C446C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506"/>
        <w:gridCol w:w="1449"/>
        <w:gridCol w:w="1214"/>
        <w:gridCol w:w="1231"/>
        <w:gridCol w:w="1215"/>
        <w:gridCol w:w="1239"/>
      </w:tblGrid>
      <w:tr w14:paraId="2695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Merge w:val="restart"/>
          </w:tcPr>
          <w:p w14:paraId="6E5A4DD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A2BE4E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考评对象</w:t>
            </w:r>
          </w:p>
        </w:tc>
        <w:tc>
          <w:tcPr>
            <w:tcW w:w="2955" w:type="dxa"/>
            <w:gridSpan w:val="2"/>
          </w:tcPr>
          <w:p w14:paraId="005C3AC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得分项（保洁情况）</w:t>
            </w:r>
          </w:p>
        </w:tc>
        <w:tc>
          <w:tcPr>
            <w:tcW w:w="3660" w:type="dxa"/>
            <w:gridSpan w:val="3"/>
          </w:tcPr>
          <w:p w14:paraId="6E63C62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扣分项</w:t>
            </w:r>
          </w:p>
        </w:tc>
        <w:tc>
          <w:tcPr>
            <w:tcW w:w="1239" w:type="dxa"/>
            <w:vMerge w:val="restart"/>
          </w:tcPr>
          <w:p w14:paraId="3F48427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AAEC6F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合计成绩</w:t>
            </w:r>
          </w:p>
        </w:tc>
      </w:tr>
      <w:tr w14:paraId="0875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206" w:type="dxa"/>
            <w:vMerge w:val="continue"/>
          </w:tcPr>
          <w:p w14:paraId="3AD4619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22902E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村庄（70%）</w:t>
            </w:r>
          </w:p>
        </w:tc>
        <w:tc>
          <w:tcPr>
            <w:tcW w:w="1449" w:type="dxa"/>
          </w:tcPr>
          <w:p w14:paraId="17C3A2E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道路（30%）</w:t>
            </w:r>
          </w:p>
        </w:tc>
        <w:tc>
          <w:tcPr>
            <w:tcW w:w="1214" w:type="dxa"/>
          </w:tcPr>
          <w:p w14:paraId="57FDAC6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应急工作完成(10分)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1231" w:type="dxa"/>
          </w:tcPr>
          <w:p w14:paraId="58FAE50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整改报送情况（10分）</w:t>
            </w:r>
          </w:p>
        </w:tc>
        <w:tc>
          <w:tcPr>
            <w:tcW w:w="1215" w:type="dxa"/>
          </w:tcPr>
          <w:p w14:paraId="05DE2B0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整改完成率情况(10分)</w:t>
            </w:r>
          </w:p>
        </w:tc>
        <w:tc>
          <w:tcPr>
            <w:tcW w:w="1239" w:type="dxa"/>
            <w:vMerge w:val="continue"/>
          </w:tcPr>
          <w:p w14:paraId="6CB55E8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59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 w14:paraId="0ECDA0C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南安市盈峰中联城市环境服务有限公司</w:t>
            </w:r>
          </w:p>
        </w:tc>
        <w:tc>
          <w:tcPr>
            <w:tcW w:w="1506" w:type="dxa"/>
          </w:tcPr>
          <w:p w14:paraId="485A9F0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22D0A43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50CD4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67.42</w:t>
            </w:r>
          </w:p>
        </w:tc>
        <w:tc>
          <w:tcPr>
            <w:tcW w:w="1449" w:type="dxa"/>
          </w:tcPr>
          <w:p w14:paraId="5ECED8C8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81EF57A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EB146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27.9</w:t>
            </w:r>
          </w:p>
        </w:tc>
        <w:tc>
          <w:tcPr>
            <w:tcW w:w="1214" w:type="dxa"/>
          </w:tcPr>
          <w:p w14:paraId="0D06793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5C7650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29F73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31" w:type="dxa"/>
          </w:tcPr>
          <w:p w14:paraId="1904426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A13923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65DB1F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5" w:type="dxa"/>
          </w:tcPr>
          <w:p w14:paraId="7D9E598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287A36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C2C53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39" w:type="dxa"/>
          </w:tcPr>
          <w:p w14:paraId="01CF1A1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A28FE8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BC628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95.32</w:t>
            </w:r>
          </w:p>
        </w:tc>
      </w:tr>
      <w:tr w14:paraId="553E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06" w:type="dxa"/>
          </w:tcPr>
          <w:p w14:paraId="791BECA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54" w:type="dxa"/>
            <w:gridSpan w:val="6"/>
          </w:tcPr>
          <w:p w14:paraId="181E3A5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4D94D0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3782F5-19D6-4E8D-A2C1-79169345EA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C127D37-D26A-4773-B8F8-8CD289A66FB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4A6F6A-CFE7-4231-BA07-C83262D4E9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6650902-5336-40F7-A046-613F1756E9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9FC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8F96B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68F96B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01A6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432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BF4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2EF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73A8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7B5AD"/>
    <w:multiLevelType w:val="singleLevel"/>
    <w:tmpl w:val="ABF7B5A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MzEzMWIyMDAwMDk3OTZhYzM2NjI1ZTI4NDRhMDQifQ=="/>
  </w:docVars>
  <w:rsids>
    <w:rsidRoot w:val="004F4B7E"/>
    <w:rsid w:val="000C379F"/>
    <w:rsid w:val="001269DF"/>
    <w:rsid w:val="00144EA5"/>
    <w:rsid w:val="0020462C"/>
    <w:rsid w:val="00426270"/>
    <w:rsid w:val="004856A5"/>
    <w:rsid w:val="004F4B7E"/>
    <w:rsid w:val="00653776"/>
    <w:rsid w:val="00767176"/>
    <w:rsid w:val="008E4928"/>
    <w:rsid w:val="00A13F35"/>
    <w:rsid w:val="00B967E8"/>
    <w:rsid w:val="00E2067C"/>
    <w:rsid w:val="00F235AE"/>
    <w:rsid w:val="00F7736E"/>
    <w:rsid w:val="00F81F2B"/>
    <w:rsid w:val="010E3142"/>
    <w:rsid w:val="01167988"/>
    <w:rsid w:val="01FA3542"/>
    <w:rsid w:val="02BD5201"/>
    <w:rsid w:val="02D70EB6"/>
    <w:rsid w:val="033168D8"/>
    <w:rsid w:val="035D1919"/>
    <w:rsid w:val="03632629"/>
    <w:rsid w:val="0367629F"/>
    <w:rsid w:val="03B97070"/>
    <w:rsid w:val="03BF5D9E"/>
    <w:rsid w:val="03C31170"/>
    <w:rsid w:val="03DA79DB"/>
    <w:rsid w:val="043C60EC"/>
    <w:rsid w:val="055461FC"/>
    <w:rsid w:val="060B74AF"/>
    <w:rsid w:val="06250527"/>
    <w:rsid w:val="06567506"/>
    <w:rsid w:val="067A4160"/>
    <w:rsid w:val="06C85E66"/>
    <w:rsid w:val="078A2181"/>
    <w:rsid w:val="07913056"/>
    <w:rsid w:val="07ED6FD9"/>
    <w:rsid w:val="08720A2F"/>
    <w:rsid w:val="088409D5"/>
    <w:rsid w:val="08FA5110"/>
    <w:rsid w:val="09AA5215"/>
    <w:rsid w:val="09DF2704"/>
    <w:rsid w:val="09EC177B"/>
    <w:rsid w:val="0A3E03D1"/>
    <w:rsid w:val="0A8C6AF2"/>
    <w:rsid w:val="0AC17420"/>
    <w:rsid w:val="0AC52BA3"/>
    <w:rsid w:val="0ACB7BB4"/>
    <w:rsid w:val="0ADA46B5"/>
    <w:rsid w:val="0B6E773D"/>
    <w:rsid w:val="0C474CC5"/>
    <w:rsid w:val="0C54340C"/>
    <w:rsid w:val="0C5F1DF9"/>
    <w:rsid w:val="0C9003C6"/>
    <w:rsid w:val="0CA139F9"/>
    <w:rsid w:val="0CA26598"/>
    <w:rsid w:val="0CFF6646"/>
    <w:rsid w:val="0D6E1AA6"/>
    <w:rsid w:val="0DBC06FF"/>
    <w:rsid w:val="0E004018"/>
    <w:rsid w:val="0E1A3EEF"/>
    <w:rsid w:val="0F0E4C12"/>
    <w:rsid w:val="0F0F57FA"/>
    <w:rsid w:val="0F31774B"/>
    <w:rsid w:val="0F9A2FCD"/>
    <w:rsid w:val="0FCB5777"/>
    <w:rsid w:val="10260BA7"/>
    <w:rsid w:val="10821BDD"/>
    <w:rsid w:val="109537EC"/>
    <w:rsid w:val="10DF03C9"/>
    <w:rsid w:val="122D3464"/>
    <w:rsid w:val="1249724D"/>
    <w:rsid w:val="12CF628A"/>
    <w:rsid w:val="12FC0050"/>
    <w:rsid w:val="13046400"/>
    <w:rsid w:val="13413156"/>
    <w:rsid w:val="134C1276"/>
    <w:rsid w:val="13C578CD"/>
    <w:rsid w:val="142860B8"/>
    <w:rsid w:val="14373729"/>
    <w:rsid w:val="15496902"/>
    <w:rsid w:val="159751B3"/>
    <w:rsid w:val="162C0264"/>
    <w:rsid w:val="16982F4B"/>
    <w:rsid w:val="16A40F0C"/>
    <w:rsid w:val="16CC65CA"/>
    <w:rsid w:val="17C16279"/>
    <w:rsid w:val="18994FBA"/>
    <w:rsid w:val="189F458C"/>
    <w:rsid w:val="19A42219"/>
    <w:rsid w:val="1A250375"/>
    <w:rsid w:val="1ACA52F7"/>
    <w:rsid w:val="1B3F6D3B"/>
    <w:rsid w:val="1B7523DC"/>
    <w:rsid w:val="1C247C8E"/>
    <w:rsid w:val="1CC00450"/>
    <w:rsid w:val="1E283E40"/>
    <w:rsid w:val="1F7A0759"/>
    <w:rsid w:val="1F8813EE"/>
    <w:rsid w:val="1FA150F8"/>
    <w:rsid w:val="205B672D"/>
    <w:rsid w:val="20811933"/>
    <w:rsid w:val="208D162A"/>
    <w:rsid w:val="20BF54E1"/>
    <w:rsid w:val="21797A38"/>
    <w:rsid w:val="218D48FC"/>
    <w:rsid w:val="223F292A"/>
    <w:rsid w:val="22997A06"/>
    <w:rsid w:val="231B5237"/>
    <w:rsid w:val="23E901AA"/>
    <w:rsid w:val="24051867"/>
    <w:rsid w:val="24B90C0D"/>
    <w:rsid w:val="24FE55B5"/>
    <w:rsid w:val="25336C8A"/>
    <w:rsid w:val="25466BEA"/>
    <w:rsid w:val="259528C4"/>
    <w:rsid w:val="26170160"/>
    <w:rsid w:val="2655563E"/>
    <w:rsid w:val="265D40FE"/>
    <w:rsid w:val="26800865"/>
    <w:rsid w:val="26FB6DF2"/>
    <w:rsid w:val="27BC38E9"/>
    <w:rsid w:val="28195693"/>
    <w:rsid w:val="283F01F8"/>
    <w:rsid w:val="2867729F"/>
    <w:rsid w:val="295758B5"/>
    <w:rsid w:val="2ACD2431"/>
    <w:rsid w:val="2B6738F4"/>
    <w:rsid w:val="2C4201D0"/>
    <w:rsid w:val="2CAA689E"/>
    <w:rsid w:val="2D1E35C3"/>
    <w:rsid w:val="2DB573F0"/>
    <w:rsid w:val="2E6B0DF0"/>
    <w:rsid w:val="2EF607F1"/>
    <w:rsid w:val="2F037B9D"/>
    <w:rsid w:val="2F490EF2"/>
    <w:rsid w:val="2FC534E2"/>
    <w:rsid w:val="2FFD70E5"/>
    <w:rsid w:val="2FFF3607"/>
    <w:rsid w:val="301F5960"/>
    <w:rsid w:val="327548EF"/>
    <w:rsid w:val="334875F5"/>
    <w:rsid w:val="334C40CA"/>
    <w:rsid w:val="34B246F6"/>
    <w:rsid w:val="359B2777"/>
    <w:rsid w:val="35A00F08"/>
    <w:rsid w:val="35B14207"/>
    <w:rsid w:val="35BF6E47"/>
    <w:rsid w:val="364A4B6F"/>
    <w:rsid w:val="36A33FD1"/>
    <w:rsid w:val="37D40394"/>
    <w:rsid w:val="383F5287"/>
    <w:rsid w:val="38946DCF"/>
    <w:rsid w:val="38C65525"/>
    <w:rsid w:val="39CC6139"/>
    <w:rsid w:val="3AEB2438"/>
    <w:rsid w:val="3B1E7BB0"/>
    <w:rsid w:val="3B3C3595"/>
    <w:rsid w:val="3BF7693A"/>
    <w:rsid w:val="3D0171A9"/>
    <w:rsid w:val="3D03781D"/>
    <w:rsid w:val="3D38019A"/>
    <w:rsid w:val="3D4C105B"/>
    <w:rsid w:val="3E1D4077"/>
    <w:rsid w:val="3EA85CE0"/>
    <w:rsid w:val="3EDC666D"/>
    <w:rsid w:val="3F611D69"/>
    <w:rsid w:val="3F6D1201"/>
    <w:rsid w:val="3F966C0E"/>
    <w:rsid w:val="40B6156A"/>
    <w:rsid w:val="40DC5F50"/>
    <w:rsid w:val="415D11E4"/>
    <w:rsid w:val="41F41B3A"/>
    <w:rsid w:val="42004811"/>
    <w:rsid w:val="427021FC"/>
    <w:rsid w:val="42AD0065"/>
    <w:rsid w:val="42C55EAB"/>
    <w:rsid w:val="42E028C8"/>
    <w:rsid w:val="431E2A02"/>
    <w:rsid w:val="43921664"/>
    <w:rsid w:val="439A2B67"/>
    <w:rsid w:val="44182272"/>
    <w:rsid w:val="44D71E07"/>
    <w:rsid w:val="45304921"/>
    <w:rsid w:val="466F00EC"/>
    <w:rsid w:val="470C2AEF"/>
    <w:rsid w:val="470D300A"/>
    <w:rsid w:val="47392BA5"/>
    <w:rsid w:val="47705FEA"/>
    <w:rsid w:val="48611837"/>
    <w:rsid w:val="48B94E47"/>
    <w:rsid w:val="48D57D67"/>
    <w:rsid w:val="491A64A7"/>
    <w:rsid w:val="4A440556"/>
    <w:rsid w:val="4A6005C6"/>
    <w:rsid w:val="4ABC682A"/>
    <w:rsid w:val="4B0C2B40"/>
    <w:rsid w:val="4B576F9A"/>
    <w:rsid w:val="4B6F664F"/>
    <w:rsid w:val="4C214847"/>
    <w:rsid w:val="4CBF4FF1"/>
    <w:rsid w:val="4CCC12D2"/>
    <w:rsid w:val="4E0F5F4D"/>
    <w:rsid w:val="4E6C62E1"/>
    <w:rsid w:val="4F0E430B"/>
    <w:rsid w:val="4F4E6B93"/>
    <w:rsid w:val="4FA73545"/>
    <w:rsid w:val="504346B5"/>
    <w:rsid w:val="508C38DA"/>
    <w:rsid w:val="50BB58E7"/>
    <w:rsid w:val="52973451"/>
    <w:rsid w:val="52C358A6"/>
    <w:rsid w:val="53057728"/>
    <w:rsid w:val="53362C11"/>
    <w:rsid w:val="54F60618"/>
    <w:rsid w:val="55E4006C"/>
    <w:rsid w:val="55E958C1"/>
    <w:rsid w:val="55F8141C"/>
    <w:rsid w:val="564D322F"/>
    <w:rsid w:val="56BD4A26"/>
    <w:rsid w:val="56E65412"/>
    <w:rsid w:val="572368EF"/>
    <w:rsid w:val="57C5539F"/>
    <w:rsid w:val="5897596B"/>
    <w:rsid w:val="58B26A73"/>
    <w:rsid w:val="58C51321"/>
    <w:rsid w:val="5901407B"/>
    <w:rsid w:val="593C085F"/>
    <w:rsid w:val="59CC68D1"/>
    <w:rsid w:val="5A282ADC"/>
    <w:rsid w:val="5A834420"/>
    <w:rsid w:val="5ADD79E2"/>
    <w:rsid w:val="5B203C5A"/>
    <w:rsid w:val="5B372BFB"/>
    <w:rsid w:val="5BB64668"/>
    <w:rsid w:val="5BD005DF"/>
    <w:rsid w:val="5C613CBF"/>
    <w:rsid w:val="5C982B4F"/>
    <w:rsid w:val="5CA64562"/>
    <w:rsid w:val="5D244FBB"/>
    <w:rsid w:val="5E897179"/>
    <w:rsid w:val="5E9769E5"/>
    <w:rsid w:val="5EE316A5"/>
    <w:rsid w:val="5F930F17"/>
    <w:rsid w:val="60246B09"/>
    <w:rsid w:val="60773208"/>
    <w:rsid w:val="60EE0952"/>
    <w:rsid w:val="61157B53"/>
    <w:rsid w:val="61551211"/>
    <w:rsid w:val="61E26CCD"/>
    <w:rsid w:val="62622B7D"/>
    <w:rsid w:val="62896735"/>
    <w:rsid w:val="628E3C70"/>
    <w:rsid w:val="62DE435F"/>
    <w:rsid w:val="632A5B96"/>
    <w:rsid w:val="634842A3"/>
    <w:rsid w:val="634A4FF9"/>
    <w:rsid w:val="64077ECA"/>
    <w:rsid w:val="64A60685"/>
    <w:rsid w:val="64FE026F"/>
    <w:rsid w:val="6509389F"/>
    <w:rsid w:val="6533161D"/>
    <w:rsid w:val="654754E6"/>
    <w:rsid w:val="65E71193"/>
    <w:rsid w:val="661E13F5"/>
    <w:rsid w:val="66216982"/>
    <w:rsid w:val="667569DA"/>
    <w:rsid w:val="671527D6"/>
    <w:rsid w:val="671B0FC7"/>
    <w:rsid w:val="67A134BE"/>
    <w:rsid w:val="6822790E"/>
    <w:rsid w:val="686E6CD2"/>
    <w:rsid w:val="69232582"/>
    <w:rsid w:val="692B4C33"/>
    <w:rsid w:val="694C1F68"/>
    <w:rsid w:val="69BF23A9"/>
    <w:rsid w:val="6A067F63"/>
    <w:rsid w:val="6A2670F6"/>
    <w:rsid w:val="6A356BDF"/>
    <w:rsid w:val="6A521CB6"/>
    <w:rsid w:val="6A725A86"/>
    <w:rsid w:val="6AD72753"/>
    <w:rsid w:val="6BD70AEE"/>
    <w:rsid w:val="6CD125E9"/>
    <w:rsid w:val="6D1C36F1"/>
    <w:rsid w:val="6D6F344F"/>
    <w:rsid w:val="6D8509E0"/>
    <w:rsid w:val="6DE4284C"/>
    <w:rsid w:val="6E1626FA"/>
    <w:rsid w:val="6E372C28"/>
    <w:rsid w:val="6E4D5521"/>
    <w:rsid w:val="6E5B69FB"/>
    <w:rsid w:val="6E6376AD"/>
    <w:rsid w:val="6EB661F4"/>
    <w:rsid w:val="6EDE5778"/>
    <w:rsid w:val="6F5D3E99"/>
    <w:rsid w:val="70127DEE"/>
    <w:rsid w:val="702A7A49"/>
    <w:rsid w:val="70C05BEE"/>
    <w:rsid w:val="70E62727"/>
    <w:rsid w:val="70ED26D8"/>
    <w:rsid w:val="70F43810"/>
    <w:rsid w:val="712B4EAA"/>
    <w:rsid w:val="72661558"/>
    <w:rsid w:val="729076EE"/>
    <w:rsid w:val="72A80340"/>
    <w:rsid w:val="72B15251"/>
    <w:rsid w:val="72D60AF4"/>
    <w:rsid w:val="7369479C"/>
    <w:rsid w:val="73A25CE4"/>
    <w:rsid w:val="73BF77DA"/>
    <w:rsid w:val="7420574D"/>
    <w:rsid w:val="74264D4F"/>
    <w:rsid w:val="743106D8"/>
    <w:rsid w:val="748F4DEC"/>
    <w:rsid w:val="749B6F7D"/>
    <w:rsid w:val="75344E87"/>
    <w:rsid w:val="75E63DCB"/>
    <w:rsid w:val="75F97B66"/>
    <w:rsid w:val="760E6753"/>
    <w:rsid w:val="76220DC4"/>
    <w:rsid w:val="762F26DE"/>
    <w:rsid w:val="7712746A"/>
    <w:rsid w:val="77B91502"/>
    <w:rsid w:val="78384A7A"/>
    <w:rsid w:val="791A7588"/>
    <w:rsid w:val="797401EA"/>
    <w:rsid w:val="79B93DFD"/>
    <w:rsid w:val="79FD1560"/>
    <w:rsid w:val="7B0B3C64"/>
    <w:rsid w:val="7B585EE7"/>
    <w:rsid w:val="7BC25940"/>
    <w:rsid w:val="7CBD4303"/>
    <w:rsid w:val="7CE86C9D"/>
    <w:rsid w:val="7D2724EA"/>
    <w:rsid w:val="7D8A414D"/>
    <w:rsid w:val="7DBF6D54"/>
    <w:rsid w:val="7E284BA7"/>
    <w:rsid w:val="7E5E7E47"/>
    <w:rsid w:val="7E663D06"/>
    <w:rsid w:val="7EC25F5B"/>
    <w:rsid w:val="7ED94838"/>
    <w:rsid w:val="7F0D6145"/>
    <w:rsid w:val="7F11193C"/>
    <w:rsid w:val="7F7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759</Words>
  <Characters>935</Characters>
  <Lines>7</Lines>
  <Paragraphs>2</Paragraphs>
  <TotalTime>3</TotalTime>
  <ScaleCrop>false</ScaleCrop>
  <LinksUpToDate>false</LinksUpToDate>
  <CharactersWithSpaces>989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2025-11-27T03:19:03Z</cp:lastPrinted>
  <dcterms:modified xsi:type="dcterms:W3CDTF">2025-11-27T03:19:07Z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4CF181ABB1B94DE5A19D5C2DB3E0D4CA_13</vt:lpwstr>
  </property>
  <property fmtid="{D5CDD505-2E9C-101B-9397-08002B2CF9AE}" pid="4" name="KSOTemplateDocerSaveRecord">
    <vt:lpwstr>eyJoZGlkIjoiNDg4MjE1YzJjNTQ1ZWJlYzZmNWJhMGIzNjdiZWI0YTkifQ==</vt:lpwstr>
  </property>
</Properties>
</file>