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adjustRightInd w:val="0"/>
        <w:snapToGrid w:val="0"/>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镇</w:t>
      </w:r>
      <w:bookmarkStart w:id="0" w:name="_GoBack"/>
      <w:bookmarkEnd w:id="0"/>
      <w:r>
        <w:rPr>
          <w:rFonts w:hint="eastAsia" w:ascii="方正小标宋简体" w:hAnsi="方正小标宋简体" w:eastAsia="方正小标宋简体" w:cs="方正小标宋简体"/>
          <w:sz w:val="44"/>
          <w:szCs w:val="44"/>
          <w:lang w:val="en-US" w:eastAsia="zh-CN"/>
        </w:rPr>
        <w:t>重点领域</w:t>
      </w:r>
      <w:r>
        <w:rPr>
          <w:rFonts w:hint="eastAsia" w:ascii="方正小标宋简体" w:hAnsi="方正小标宋简体" w:eastAsia="方正小标宋简体" w:cs="方正小标宋简体"/>
          <w:sz w:val="44"/>
          <w:szCs w:val="44"/>
        </w:rPr>
        <w:t>安全生产隐患大排查大整治专项行动</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清单</w:t>
      </w:r>
    </w:p>
    <w:p>
      <w:pPr>
        <w:pStyle w:val="6"/>
        <w:spacing w:line="240" w:lineRule="exact"/>
        <w:ind w:left="0" w:leftChars="0" w:firstLine="0" w:firstLineChars="0"/>
        <w:rPr>
          <w:rFonts w:ascii="方正楷体简体" w:hAnsi="方正楷体简体" w:eastAsia="方正楷体简体" w:cs="方正楷体简体"/>
        </w:rPr>
      </w:pPr>
    </w:p>
    <w:tbl>
      <w:tblPr>
        <w:tblStyle w:val="14"/>
        <w:tblpPr w:leftFromText="180" w:rightFromText="180" w:vertAnchor="text" w:tblpXSpec="center" w:tblpY="1"/>
        <w:tblOverlap w:val="never"/>
        <w:tblW w:w="15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205"/>
        <w:gridCol w:w="2766"/>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blHeader/>
        </w:trPr>
        <w:tc>
          <w:tcPr>
            <w:tcW w:w="871"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3205"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2766"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8472"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blHeader/>
        </w:trPr>
        <w:tc>
          <w:tcPr>
            <w:tcW w:w="15314" w:type="dxa"/>
            <w:gridSpan w:val="4"/>
            <w:vAlign w:val="center"/>
          </w:tcPr>
          <w:p>
            <w:pPr>
              <w:adjustRightInd w:val="0"/>
              <w:snapToGrid w:val="0"/>
              <w:spacing w:line="320" w:lineRule="exact"/>
              <w:jc w:val="center"/>
              <w:rPr>
                <w:rFonts w:hint="default" w:ascii="宋体" w:hAnsi="宋体" w:eastAsia="方正楷体简体"/>
                <w:bCs/>
                <w:kern w:val="0"/>
                <w:sz w:val="30"/>
                <w:szCs w:val="30"/>
                <w:lang w:val="en-US" w:eastAsia="zh-CN"/>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0" w:hRule="atLeast"/>
          <w:tblHeader/>
        </w:trPr>
        <w:tc>
          <w:tcPr>
            <w:tcW w:w="871" w:type="dxa"/>
            <w:vAlign w:val="center"/>
          </w:tcPr>
          <w:p>
            <w:pPr>
              <w:adjustRightInd w:val="0"/>
              <w:snapToGrid w:val="0"/>
              <w:spacing w:line="440" w:lineRule="exact"/>
              <w:ind w:firstLine="240" w:firstLineChars="100"/>
              <w:rPr>
                <w:rFonts w:ascii="Times New Roman" w:hAnsi="Times New Roman" w:eastAsia="方正仿宋简体"/>
                <w:kern w:val="0"/>
                <w:sz w:val="24"/>
                <w:szCs w:val="24"/>
              </w:rPr>
            </w:pPr>
            <w:r>
              <w:rPr>
                <w:rFonts w:hint="eastAsia" w:ascii="Times New Roman" w:hAnsi="Times New Roman" w:eastAsia="方正仿宋简体"/>
                <w:kern w:val="0"/>
                <w:sz w:val="24"/>
                <w:szCs w:val="24"/>
              </w:rPr>
              <w:t>1</w:t>
            </w:r>
          </w:p>
        </w:tc>
        <w:tc>
          <w:tcPr>
            <w:tcW w:w="3205" w:type="dxa"/>
            <w:shd w:val="clear" w:color="auto" w:fill="auto"/>
            <w:vAlign w:val="center"/>
          </w:tcPr>
          <w:p>
            <w:pPr>
              <w:adjustRightInd w:val="0"/>
              <w:snapToGrid w:val="0"/>
              <w:spacing w:line="440" w:lineRule="exact"/>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城市市政基础设施、城市道路桥梁、燃气工程等第三方施工风险管控工作落实情况</w:t>
            </w:r>
          </w:p>
        </w:tc>
        <w:tc>
          <w:tcPr>
            <w:tcW w:w="2766" w:type="dxa"/>
            <w:shd w:val="clear" w:color="auto" w:fill="auto"/>
            <w:vAlign w:val="center"/>
          </w:tcPr>
          <w:p>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由各村（居）委会、镇燃气专班各成员单位组织按照辖区、行业开展检查</w:t>
            </w:r>
          </w:p>
          <w:p>
            <w:pPr>
              <w:adjustRightInd w:val="0"/>
              <w:snapToGrid w:val="0"/>
              <w:spacing w:line="440" w:lineRule="exact"/>
              <w:rPr>
                <w:rFonts w:hint="default" w:ascii="Times New Roman" w:hAnsi="Times New Roman" w:eastAsia="方正仿宋简体"/>
                <w:kern w:val="0"/>
                <w:sz w:val="24"/>
                <w:szCs w:val="24"/>
                <w:lang w:val="en-US" w:eastAsia="zh-CN"/>
              </w:rPr>
            </w:pPr>
          </w:p>
        </w:tc>
        <w:tc>
          <w:tcPr>
            <w:tcW w:w="8472"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1、检查各建设单位是否向各自主管部门申请报批手续；村（居）委会小散工程是否向镇级申请报批；</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2、检查建设单位在燃气管道保护范围内从事建设活动时，是否会同施工单位和燃气经营企业共同制定燃气管道安全保护方案、签订燃气管道安全保护协议并采取相应的安全保护措施；</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3、是否</w:t>
            </w:r>
            <w:r>
              <w:rPr>
                <w:rFonts w:hint="default" w:ascii="Times New Roman" w:hAnsi="Times New Roman" w:eastAsia="方正仿宋简体" w:cs="Times New Roman"/>
                <w:kern w:val="0"/>
                <w:sz w:val="24"/>
                <w:szCs w:val="24"/>
                <w:lang w:val="en-US" w:eastAsia="zh-CN"/>
              </w:rPr>
              <w:t>建立每次施工动土确认制度，施工范围或者毗邻区域内有地下燃气管道的，施工现场告示牌</w:t>
            </w:r>
            <w:r>
              <w:rPr>
                <w:rFonts w:hint="eastAsia" w:ascii="Times New Roman" w:hAnsi="Times New Roman" w:eastAsia="方正仿宋简体" w:cs="Times New Roman"/>
                <w:kern w:val="0"/>
                <w:sz w:val="24"/>
                <w:szCs w:val="24"/>
                <w:lang w:val="en-US" w:eastAsia="zh-CN"/>
              </w:rPr>
              <w:t>要</w:t>
            </w:r>
            <w:r>
              <w:rPr>
                <w:rFonts w:hint="default" w:ascii="Times New Roman" w:hAnsi="Times New Roman" w:eastAsia="方正仿宋简体" w:cs="Times New Roman"/>
                <w:kern w:val="0"/>
                <w:sz w:val="24"/>
                <w:szCs w:val="24"/>
                <w:lang w:val="en-US" w:eastAsia="zh-CN"/>
              </w:rPr>
              <w:t>明晰相关管道燃气经营企业名称、联系人、联系电话，备注警示信息和燃气管道保护要点</w:t>
            </w:r>
            <w:r>
              <w:rPr>
                <w:rFonts w:hint="eastAsia" w:ascii="Times New Roman" w:hAnsi="Times New Roman" w:eastAsia="方正仿宋简体" w:cs="Times New Roman"/>
                <w:kern w:val="0"/>
                <w:sz w:val="24"/>
                <w:szCs w:val="24"/>
                <w:lang w:val="en-US" w:eastAsia="zh-CN"/>
              </w:rPr>
              <w:t>；</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w:t>
            </w:r>
            <w:r>
              <w:rPr>
                <w:rFonts w:hint="default" w:ascii="Times New Roman" w:hAnsi="Times New Roman" w:eastAsia="方正仿宋简体" w:cs="Times New Roman"/>
                <w:kern w:val="0"/>
                <w:sz w:val="24"/>
                <w:szCs w:val="24"/>
                <w:lang w:val="en-US" w:eastAsia="zh-CN"/>
              </w:rPr>
              <w:t>施工前</w:t>
            </w:r>
            <w:r>
              <w:rPr>
                <w:rFonts w:hint="eastAsia" w:ascii="Times New Roman" w:hAnsi="Times New Roman" w:eastAsia="方正仿宋简体" w:cs="Times New Roman"/>
                <w:kern w:val="0"/>
                <w:sz w:val="24"/>
                <w:szCs w:val="24"/>
                <w:lang w:val="en-US" w:eastAsia="zh-CN"/>
              </w:rPr>
              <w:t>是否</w:t>
            </w:r>
            <w:r>
              <w:rPr>
                <w:rFonts w:hint="default" w:ascii="Times New Roman" w:hAnsi="Times New Roman" w:eastAsia="方正仿宋简体" w:cs="Times New Roman"/>
                <w:kern w:val="0"/>
                <w:sz w:val="24"/>
                <w:szCs w:val="24"/>
                <w:lang w:val="en-US" w:eastAsia="zh-CN"/>
              </w:rPr>
              <w:t>组织施工班组、作业人员（尤其是铲车、挖掘机、破碎机</w:t>
            </w:r>
            <w:r>
              <w:rPr>
                <w:rFonts w:hint="eastAsia" w:ascii="Times New Roman" w:hAnsi="Times New Roman" w:eastAsia="方正仿宋简体" w:cs="Times New Roman"/>
                <w:kern w:val="0"/>
                <w:sz w:val="24"/>
                <w:szCs w:val="24"/>
                <w:lang w:val="en-US" w:eastAsia="zh-CN"/>
              </w:rPr>
              <w:t>、钻机</w:t>
            </w:r>
            <w:r>
              <w:rPr>
                <w:rFonts w:hint="default" w:ascii="Times New Roman" w:hAnsi="Times New Roman" w:eastAsia="方正仿宋简体" w:cs="Times New Roman"/>
                <w:kern w:val="0"/>
                <w:sz w:val="24"/>
                <w:szCs w:val="24"/>
                <w:lang w:val="en-US" w:eastAsia="zh-CN"/>
              </w:rPr>
              <w:t>等机械操作人员）进行燃气管道保护技术交底和安全培训教育，签字确认</w:t>
            </w:r>
            <w:r>
              <w:rPr>
                <w:rFonts w:hint="eastAsia" w:ascii="Times New Roman" w:hAnsi="Times New Roman" w:eastAsia="方正仿宋简体" w:cs="Times New Roman"/>
                <w:kern w:val="0"/>
                <w:sz w:val="24"/>
                <w:szCs w:val="24"/>
                <w:lang w:val="en-US" w:eastAsia="zh-CN"/>
              </w:rPr>
              <w:t>；</w:t>
            </w:r>
          </w:p>
          <w:p>
            <w:pPr>
              <w:adjustRightInd w:val="0"/>
              <w:snapToGrid w:val="0"/>
              <w:spacing w:line="320" w:lineRule="exact"/>
              <w:jc w:val="left"/>
              <w:rPr>
                <w:rFonts w:hint="eastAsia" w:ascii="Times New Roman" w:hAnsi="Times New Roman" w:eastAsia="方正仿宋简体"/>
                <w:kern w:val="0"/>
                <w:sz w:val="24"/>
                <w:szCs w:val="24"/>
                <w:lang w:val="en-US" w:eastAsia="zh-CN"/>
              </w:rPr>
            </w:pPr>
            <w:r>
              <w:rPr>
                <w:rFonts w:hint="eastAsia" w:ascii="Times New Roman" w:hAnsi="Times New Roman" w:eastAsia="方正仿宋简体" w:cs="Times New Roman"/>
                <w:kern w:val="0"/>
                <w:sz w:val="24"/>
                <w:szCs w:val="24"/>
                <w:lang w:val="en-US" w:eastAsia="zh-CN"/>
              </w:rPr>
              <w:t>5、</w:t>
            </w:r>
            <w:r>
              <w:rPr>
                <w:rFonts w:hint="default" w:ascii="Times New Roman" w:hAnsi="Times New Roman" w:eastAsia="方正仿宋简体" w:cs="Times New Roman"/>
                <w:kern w:val="0"/>
                <w:sz w:val="24"/>
                <w:szCs w:val="24"/>
                <w:lang w:val="en-US" w:eastAsia="zh-CN"/>
              </w:rPr>
              <w:t>在燃气管道安全保护范围内施工作业的，</w:t>
            </w:r>
            <w:r>
              <w:rPr>
                <w:rFonts w:hint="eastAsia" w:ascii="Times New Roman" w:hAnsi="Times New Roman" w:eastAsia="方正仿宋简体" w:cs="Times New Roman"/>
                <w:kern w:val="0"/>
                <w:sz w:val="24"/>
                <w:szCs w:val="24"/>
                <w:lang w:val="en-US" w:eastAsia="zh-CN"/>
              </w:rPr>
              <w:t>检查是否</w:t>
            </w:r>
            <w:r>
              <w:rPr>
                <w:rFonts w:hint="default" w:ascii="Times New Roman" w:hAnsi="Times New Roman" w:eastAsia="方正仿宋简体" w:cs="Times New Roman"/>
                <w:kern w:val="0"/>
                <w:sz w:val="24"/>
                <w:szCs w:val="24"/>
                <w:lang w:val="en-US" w:eastAsia="zh-CN"/>
              </w:rPr>
              <w:t>提前</w:t>
            </w:r>
            <w:r>
              <w:rPr>
                <w:rFonts w:hint="eastAsia" w:ascii="Times New Roman" w:hAnsi="Times New Roman" w:eastAsia="方正仿宋简体" w:cs="Times New Roman"/>
                <w:kern w:val="0"/>
                <w:sz w:val="24"/>
                <w:szCs w:val="24"/>
                <w:lang w:val="en-US" w:eastAsia="zh-CN"/>
              </w:rPr>
              <w:t>48</w:t>
            </w:r>
            <w:r>
              <w:rPr>
                <w:rFonts w:hint="default" w:ascii="Times New Roman" w:hAnsi="Times New Roman" w:eastAsia="方正仿宋简体" w:cs="Times New Roman"/>
                <w:kern w:val="0"/>
                <w:sz w:val="24"/>
                <w:szCs w:val="24"/>
                <w:lang w:val="en-US" w:eastAsia="zh-CN"/>
              </w:rPr>
              <w:t>小时通知管道燃气经营企业，并采取相应的安全保护措施</w:t>
            </w:r>
            <w:r>
              <w:rPr>
                <w:rFonts w:hint="eastAsia" w:ascii="Times New Roman" w:hAnsi="Times New Roman" w:eastAsia="方正仿宋简体" w:cs="Times New Roman"/>
                <w:kern w:val="0"/>
                <w:sz w:val="24"/>
                <w:szCs w:val="24"/>
                <w:lang w:val="en-US" w:eastAsia="zh-CN"/>
              </w:rPr>
              <w:t>，燃气公司是否派员旁站监督指导。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blHeader/>
        </w:trPr>
        <w:tc>
          <w:tcPr>
            <w:tcW w:w="871"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序号</w:t>
            </w:r>
          </w:p>
        </w:tc>
        <w:tc>
          <w:tcPr>
            <w:tcW w:w="3205"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检查内容</w:t>
            </w:r>
          </w:p>
        </w:tc>
        <w:tc>
          <w:tcPr>
            <w:tcW w:w="2766"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检查方式</w:t>
            </w:r>
          </w:p>
        </w:tc>
        <w:tc>
          <w:tcPr>
            <w:tcW w:w="8472"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blHeader/>
        </w:trPr>
        <w:tc>
          <w:tcPr>
            <w:tcW w:w="15314" w:type="dxa"/>
            <w:gridSpan w:val="4"/>
            <w:shd w:val="clear" w:color="auto" w:fill="auto"/>
            <w:vAlign w:val="center"/>
          </w:tcPr>
          <w:p>
            <w:pPr>
              <w:adjustRightInd w:val="0"/>
              <w:snapToGrid w:val="0"/>
              <w:spacing w:line="320" w:lineRule="exact"/>
              <w:jc w:val="center"/>
              <w:rPr>
                <w:rFonts w:hint="eastAsia" w:ascii="宋体" w:hAnsi="宋体" w:eastAsia="黑体"/>
                <w:bCs/>
                <w:kern w:val="0"/>
                <w:sz w:val="30"/>
                <w:szCs w:val="30"/>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blHeader/>
        </w:trPr>
        <w:tc>
          <w:tcPr>
            <w:tcW w:w="871" w:type="dxa"/>
            <w:vAlign w:val="center"/>
          </w:tcPr>
          <w:p>
            <w:pPr>
              <w:adjustRightInd w:val="0"/>
              <w:snapToGrid w:val="0"/>
              <w:spacing w:line="440" w:lineRule="exact"/>
              <w:ind w:firstLine="240" w:firstLineChars="100"/>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2</w:t>
            </w:r>
          </w:p>
        </w:tc>
        <w:tc>
          <w:tcPr>
            <w:tcW w:w="3205" w:type="dxa"/>
            <w:shd w:val="clear" w:color="auto" w:fill="auto"/>
            <w:vAlign w:val="center"/>
          </w:tcPr>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燃气企业运营工作落实情况</w:t>
            </w:r>
          </w:p>
        </w:tc>
        <w:tc>
          <w:tcPr>
            <w:tcW w:w="2766" w:type="dxa"/>
            <w:shd w:val="clear" w:color="auto" w:fill="auto"/>
            <w:vAlign w:val="center"/>
          </w:tcPr>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由</w:t>
            </w:r>
            <w:r>
              <w:rPr>
                <w:rFonts w:hint="eastAsia" w:ascii="Times New Roman" w:hAnsi="Times New Roman" w:eastAsia="方正仿宋简体"/>
                <w:kern w:val="0"/>
                <w:sz w:val="24"/>
                <w:szCs w:val="24"/>
                <w:lang w:val="en-US" w:eastAsia="zh-CN"/>
              </w:rPr>
              <w:t>各村（居）委会</w:t>
            </w:r>
            <w:r>
              <w:rPr>
                <w:rFonts w:hint="eastAsia" w:ascii="Times New Roman" w:hAnsi="Times New Roman" w:eastAsia="方正仿宋简体" w:cs="Times New Roman"/>
                <w:kern w:val="0"/>
                <w:sz w:val="24"/>
                <w:szCs w:val="24"/>
                <w:lang w:val="en-US" w:eastAsia="zh-CN"/>
              </w:rPr>
              <w:t>、城管罗东中队</w:t>
            </w:r>
            <w:r>
              <w:rPr>
                <w:rFonts w:hint="eastAsia" w:ascii="Times New Roman" w:hAnsi="Times New Roman" w:eastAsia="方正仿宋简体"/>
                <w:kern w:val="0"/>
                <w:sz w:val="24"/>
                <w:szCs w:val="24"/>
                <w:lang w:eastAsia="zh-CN"/>
              </w:rPr>
              <w:t>等职能部门</w:t>
            </w:r>
            <w:r>
              <w:rPr>
                <w:rFonts w:hint="eastAsia" w:ascii="Times New Roman" w:hAnsi="Times New Roman" w:eastAsia="方正仿宋简体" w:cs="Times New Roman"/>
                <w:kern w:val="0"/>
                <w:sz w:val="24"/>
                <w:szCs w:val="24"/>
                <w:lang w:val="en-US" w:eastAsia="zh-CN"/>
              </w:rPr>
              <w:t>开展检查</w:t>
            </w:r>
          </w:p>
        </w:tc>
        <w:tc>
          <w:tcPr>
            <w:tcW w:w="8472" w:type="dxa"/>
            <w:shd w:val="clear" w:color="auto" w:fill="auto"/>
            <w:vAlign w:val="center"/>
          </w:tcPr>
          <w:p>
            <w:pPr>
              <w:numPr>
                <w:ilvl w:val="0"/>
                <w:numId w:val="1"/>
              </w:num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检查生产区入口处是否安装有人体静电消除装置；</w:t>
            </w:r>
          </w:p>
          <w:p>
            <w:pPr>
              <w:numPr>
                <w:ilvl w:val="0"/>
                <w:numId w:val="0"/>
              </w:num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2、检查爆炸危险区域内的电气设备选型及其线路布设是否均符合防爆要求；</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3、检查法兰是否连接紧密，无燃气泄漏现象，少于5个螺栓的法兰或电阻值大于0.03Ω时，法兰两侧是否有金属跨接；</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4、检查管道和设备上的阀门是否定期维护，无损坏现象。阀门是否悬挂开关标志牌；</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5、落实门禁制度，严格外来人员和机动车辆进出站管理；落实设备和岗位的定时巡检制度，场站保卫和巡逻检查工作，有巡查记录；</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6、灭火器材配置符合规定要求；灭火器落实“三定”措施，在有效期内，有定期检查记录。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blHeader/>
        </w:trPr>
        <w:tc>
          <w:tcPr>
            <w:tcW w:w="871" w:type="dxa"/>
            <w:vAlign w:val="center"/>
          </w:tcPr>
          <w:p>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3</w:t>
            </w:r>
          </w:p>
        </w:tc>
        <w:tc>
          <w:tcPr>
            <w:tcW w:w="3205"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餐饮经营场所以及学校、医院、酒店、养老院等人员密集场所燃气使用安全情况</w:t>
            </w:r>
          </w:p>
        </w:tc>
        <w:tc>
          <w:tcPr>
            <w:tcW w:w="2766"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由</w:t>
            </w:r>
            <w:r>
              <w:rPr>
                <w:rFonts w:hint="eastAsia" w:ascii="Times New Roman" w:hAnsi="Times New Roman" w:eastAsia="方正仿宋简体"/>
                <w:kern w:val="0"/>
                <w:sz w:val="24"/>
                <w:szCs w:val="24"/>
                <w:lang w:val="en-US" w:eastAsia="zh-CN"/>
              </w:rPr>
              <w:t>各村（居）委会</w:t>
            </w:r>
            <w:r>
              <w:rPr>
                <w:rFonts w:hint="eastAsia" w:ascii="Times New Roman" w:hAnsi="Times New Roman" w:eastAsia="方正仿宋简体" w:cs="Times New Roman"/>
                <w:kern w:val="0"/>
                <w:sz w:val="24"/>
                <w:szCs w:val="24"/>
                <w:lang w:val="en-US" w:eastAsia="zh-CN"/>
              </w:rPr>
              <w:t>、城管罗东中队</w:t>
            </w:r>
            <w:r>
              <w:rPr>
                <w:rFonts w:hint="eastAsia" w:ascii="Times New Roman" w:hAnsi="Times New Roman" w:eastAsia="方正仿宋简体"/>
                <w:kern w:val="0"/>
                <w:sz w:val="24"/>
                <w:szCs w:val="24"/>
                <w:lang w:eastAsia="zh-CN"/>
              </w:rPr>
              <w:t>等职能部门</w:t>
            </w:r>
            <w:r>
              <w:rPr>
                <w:rFonts w:hint="eastAsia" w:ascii="Times New Roman" w:hAnsi="Times New Roman" w:eastAsia="方正仿宋简体" w:cs="Times New Roman"/>
                <w:kern w:val="0"/>
                <w:sz w:val="24"/>
                <w:szCs w:val="24"/>
                <w:lang w:val="en-US" w:eastAsia="zh-CN"/>
              </w:rPr>
              <w:t>开展检查</w:t>
            </w:r>
          </w:p>
        </w:tc>
        <w:tc>
          <w:tcPr>
            <w:tcW w:w="8472"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1、燃气具：是否为正规３Ｃ认证、有熄火保护装置、灶具水平放置，与墙面净距≥15cm，上方无易燃物；</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2、连接软管：使用不锈钢波纹管、金属包覆软管</w:t>
            </w:r>
            <w:r>
              <w:rPr>
                <w:rFonts w:hint="default" w:ascii="Times New Roman" w:hAnsi="Times New Roman" w:eastAsia="方正仿宋简体" w:cs="Times New Roman"/>
                <w:kern w:val="0"/>
                <w:sz w:val="24"/>
                <w:szCs w:val="24"/>
                <w:lang w:val="en-US" w:eastAsia="zh-CN"/>
              </w:rPr>
              <w:t>（寿命</w:t>
            </w:r>
            <w:r>
              <w:rPr>
                <w:rFonts w:hint="eastAsia" w:ascii="Times New Roman" w:hAnsi="Times New Roman" w:eastAsia="方正仿宋简体" w:cs="Times New Roman"/>
                <w:kern w:val="0"/>
                <w:sz w:val="24"/>
                <w:szCs w:val="24"/>
                <w:lang w:val="en-US" w:eastAsia="zh-CN"/>
              </w:rPr>
              <w:t>大于等于</w:t>
            </w:r>
            <w:r>
              <w:rPr>
                <w:rFonts w:hint="default" w:ascii="Times New Roman" w:hAnsi="Times New Roman" w:eastAsia="方正仿宋简体" w:cs="Times New Roman"/>
                <w:kern w:val="0"/>
                <w:sz w:val="24"/>
                <w:szCs w:val="24"/>
                <w:lang w:val="en-US" w:eastAsia="zh-CN"/>
              </w:rPr>
              <w:t>8年），禁用橡胶软管</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无龟裂、变形、鼠咬痕迹，两端管卡（金属箍）固定牢固</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长度</w:t>
            </w:r>
            <w:r>
              <w:rPr>
                <w:rFonts w:hint="eastAsia" w:ascii="Times New Roman" w:hAnsi="Times New Roman" w:eastAsia="方正仿宋简体" w:cs="Times New Roman"/>
                <w:kern w:val="0"/>
                <w:sz w:val="24"/>
                <w:szCs w:val="24"/>
                <w:lang w:val="en-US" w:eastAsia="zh-CN"/>
              </w:rPr>
              <w:t>不超过</w:t>
            </w:r>
            <w:r>
              <w:rPr>
                <w:rFonts w:hint="default" w:ascii="Times New Roman" w:hAnsi="Times New Roman" w:eastAsia="方正仿宋简体" w:cs="Times New Roman"/>
                <w:kern w:val="0"/>
                <w:sz w:val="24"/>
                <w:szCs w:val="24"/>
                <w:lang w:val="en-US" w:eastAsia="zh-CN"/>
              </w:rPr>
              <w:t>2米，不穿墙、不暗埋，无接口</w:t>
            </w:r>
            <w:r>
              <w:rPr>
                <w:rFonts w:hint="eastAsia" w:ascii="Times New Roman" w:hAnsi="Times New Roman" w:eastAsia="方正仿宋简体" w:cs="Times New Roman"/>
                <w:kern w:val="0"/>
                <w:sz w:val="24"/>
                <w:szCs w:val="24"/>
                <w:lang w:val="en-US" w:eastAsia="zh-CN"/>
              </w:rPr>
              <w:t>；</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w:t>
            </w:r>
            <w:r>
              <w:rPr>
                <w:rFonts w:hint="default" w:ascii="Times New Roman" w:hAnsi="Times New Roman" w:eastAsia="方正仿宋简体" w:cs="Times New Roman"/>
                <w:kern w:val="0"/>
                <w:sz w:val="24"/>
                <w:szCs w:val="24"/>
                <w:lang w:val="en-US" w:eastAsia="zh-CN"/>
              </w:rPr>
              <w:t>减压阀</w:t>
            </w:r>
            <w:r>
              <w:rPr>
                <w:rFonts w:hint="eastAsia" w:ascii="Times New Roman" w:hAnsi="Times New Roman" w:eastAsia="方正仿宋简体" w:cs="Times New Roman"/>
                <w:kern w:val="0"/>
                <w:sz w:val="24"/>
                <w:szCs w:val="24"/>
                <w:lang w:val="en-US" w:eastAsia="zh-CN"/>
              </w:rPr>
              <w:t>：产品合格，不可调节，匹配气源（液化气/天然气），无松动、泄漏；</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4、报警器：是否通电、检测气体类型是否正确、安装位置是否正确（液化气离地小于30cm，天然气距顶棚小于30cm）；</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5、燃气设施旁</w:t>
            </w:r>
            <w:r>
              <w:rPr>
                <w:rFonts w:hint="default" w:ascii="Times New Roman" w:hAnsi="Times New Roman" w:eastAsia="方正仿宋简体" w:cs="Times New Roman"/>
                <w:kern w:val="0"/>
                <w:sz w:val="24"/>
                <w:szCs w:val="24"/>
                <w:lang w:val="en-US" w:eastAsia="zh-CN"/>
              </w:rPr>
              <w:t>：堆放易燃物、使用明火</w:t>
            </w:r>
            <w:r>
              <w:rPr>
                <w:rFonts w:hint="eastAsia" w:ascii="Times New Roman" w:hAnsi="Times New Roman" w:eastAsia="方正仿宋简体" w:cs="Times New Roman"/>
                <w:kern w:val="0"/>
                <w:sz w:val="24"/>
                <w:szCs w:val="24"/>
                <w:lang w:val="en-US" w:eastAsia="zh-CN"/>
              </w:rPr>
              <w:t>（如煤炭炉）</w:t>
            </w:r>
            <w:r>
              <w:rPr>
                <w:rFonts w:hint="default" w:ascii="Times New Roman" w:hAnsi="Times New Roman" w:eastAsia="方正仿宋简体" w:cs="Times New Roman"/>
                <w:kern w:val="0"/>
                <w:sz w:val="24"/>
                <w:szCs w:val="24"/>
                <w:lang w:val="en-US" w:eastAsia="zh-CN"/>
              </w:rPr>
              <w:t>、插电取暖器</w:t>
            </w:r>
            <w:r>
              <w:rPr>
                <w:rFonts w:hint="eastAsia" w:ascii="Times New Roman" w:hAnsi="Times New Roman" w:eastAsia="方正仿宋简体" w:cs="Times New Roman"/>
                <w:kern w:val="0"/>
                <w:sz w:val="24"/>
                <w:szCs w:val="24"/>
                <w:lang w:val="en-US" w:eastAsia="zh-CN"/>
              </w:rPr>
              <w:t>等</w:t>
            </w:r>
            <w:r>
              <w:rPr>
                <w:rFonts w:hint="eastAsia" w:ascii="Times New Roman" w:hAnsi="Times New Roman" w:eastAsia="方正仿宋简体" w:cs="Times New Roman"/>
                <w:kern w:val="0"/>
                <w:sz w:val="24"/>
                <w:szCs w:val="24"/>
                <w:lang w:val="en-US" w:eastAsia="zh-CN"/>
              </w:rPr>
              <w:br w:type="textWrapping"/>
            </w:r>
            <w:r>
              <w:rPr>
                <w:rFonts w:hint="eastAsia" w:ascii="Times New Roman" w:hAnsi="Times New Roman" w:eastAsia="方正仿宋简体" w:cs="Times New Roman"/>
                <w:kern w:val="0"/>
                <w:sz w:val="24"/>
                <w:szCs w:val="24"/>
                <w:lang w:val="en-US" w:eastAsia="zh-CN"/>
              </w:rPr>
              <w:t>6、是否张贴“燃气安全公示牌”，并在每次送气时登记情况</w:t>
            </w:r>
            <w:r>
              <w:rPr>
                <w:rFonts w:hint="default" w:ascii="Times New Roman" w:hAnsi="Times New Roman" w:eastAsia="方正仿宋简体" w:cs="Times New Roman"/>
                <w:kern w:val="0"/>
                <w:sz w:val="24"/>
                <w:szCs w:val="24"/>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871"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序号</w:t>
            </w:r>
          </w:p>
        </w:tc>
        <w:tc>
          <w:tcPr>
            <w:tcW w:w="3205"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检查内容</w:t>
            </w:r>
          </w:p>
        </w:tc>
        <w:tc>
          <w:tcPr>
            <w:tcW w:w="2766"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检查方式</w:t>
            </w:r>
          </w:p>
        </w:tc>
        <w:tc>
          <w:tcPr>
            <w:tcW w:w="8472" w:type="dxa"/>
            <w:shd w:val="clear" w:color="auto" w:fill="auto"/>
            <w:vAlign w:val="center"/>
          </w:tcPr>
          <w:p>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blHeader/>
        </w:trPr>
        <w:tc>
          <w:tcPr>
            <w:tcW w:w="15314" w:type="dxa"/>
            <w:gridSpan w:val="4"/>
            <w:vAlign w:val="center"/>
          </w:tcPr>
          <w:p>
            <w:pPr>
              <w:adjustRightInd w:val="0"/>
              <w:snapToGrid w:val="0"/>
              <w:spacing w:line="320" w:lineRule="exact"/>
              <w:jc w:val="center"/>
              <w:rPr>
                <w:rFonts w:hint="eastAsia" w:ascii="Times New Roman" w:hAnsi="Times New Roman" w:eastAsia="方正仿宋简体" w:cs="Times New Roman"/>
                <w:kern w:val="0"/>
                <w:sz w:val="24"/>
                <w:szCs w:val="24"/>
                <w:lang w:val="en-US" w:eastAsia="zh-CN"/>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0" w:hRule="atLeast"/>
          <w:tblHeader/>
        </w:trPr>
        <w:tc>
          <w:tcPr>
            <w:tcW w:w="871" w:type="dxa"/>
            <w:vAlign w:val="center"/>
          </w:tcPr>
          <w:p>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4</w:t>
            </w:r>
          </w:p>
        </w:tc>
        <w:tc>
          <w:tcPr>
            <w:tcW w:w="3205"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居民用户端燃气使用安全情况</w:t>
            </w:r>
          </w:p>
        </w:tc>
        <w:tc>
          <w:tcPr>
            <w:tcW w:w="2766" w:type="dxa"/>
            <w:shd w:val="clear" w:color="auto" w:fill="auto"/>
            <w:vAlign w:val="center"/>
          </w:tcPr>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由</w:t>
            </w:r>
            <w:r>
              <w:rPr>
                <w:rFonts w:hint="eastAsia" w:ascii="Times New Roman" w:hAnsi="Times New Roman" w:eastAsia="方正仿宋简体"/>
                <w:kern w:val="0"/>
                <w:sz w:val="24"/>
                <w:szCs w:val="24"/>
                <w:lang w:val="en-US" w:eastAsia="zh-CN"/>
              </w:rPr>
              <w:t>各村（居）委会、</w:t>
            </w:r>
            <w:r>
              <w:rPr>
                <w:rFonts w:hint="eastAsia" w:ascii="Times New Roman" w:hAnsi="Times New Roman" w:eastAsia="方正仿宋简体"/>
                <w:kern w:val="0"/>
                <w:sz w:val="24"/>
                <w:szCs w:val="24"/>
                <w:lang w:eastAsia="zh-CN"/>
              </w:rPr>
              <w:t>职能部门</w:t>
            </w:r>
            <w:r>
              <w:rPr>
                <w:rFonts w:hint="eastAsia" w:ascii="Times New Roman" w:hAnsi="Times New Roman" w:eastAsia="方正仿宋简体" w:cs="Times New Roman"/>
                <w:kern w:val="0"/>
                <w:sz w:val="24"/>
                <w:szCs w:val="24"/>
                <w:lang w:val="en-US" w:eastAsia="zh-CN"/>
              </w:rPr>
              <w:t>联合开展检查</w:t>
            </w:r>
          </w:p>
        </w:tc>
        <w:tc>
          <w:tcPr>
            <w:tcW w:w="8472" w:type="dxa"/>
            <w:shd w:val="clear" w:color="auto" w:fill="auto"/>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1、燃气具：是否为正规３Ｃ认证、有熄火保护装置、灶具水平放置，与墙面净距≥15cm，上方无易燃物；</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2、连接软管：使用不锈钢波纹管、金属包覆软管</w:t>
            </w:r>
            <w:r>
              <w:rPr>
                <w:rFonts w:hint="default" w:ascii="Times New Roman" w:hAnsi="Times New Roman" w:eastAsia="方正仿宋简体" w:cs="Times New Roman"/>
                <w:kern w:val="0"/>
                <w:sz w:val="24"/>
                <w:szCs w:val="24"/>
                <w:lang w:val="en-US" w:eastAsia="zh-CN"/>
              </w:rPr>
              <w:t>（寿命</w:t>
            </w:r>
            <w:r>
              <w:rPr>
                <w:rFonts w:hint="eastAsia" w:ascii="Times New Roman" w:hAnsi="Times New Roman" w:eastAsia="方正仿宋简体" w:cs="Times New Roman"/>
                <w:kern w:val="0"/>
                <w:sz w:val="24"/>
                <w:szCs w:val="24"/>
                <w:lang w:val="en-US" w:eastAsia="zh-CN"/>
              </w:rPr>
              <w:t>大于等于</w:t>
            </w:r>
            <w:r>
              <w:rPr>
                <w:rFonts w:hint="default" w:ascii="Times New Roman" w:hAnsi="Times New Roman" w:eastAsia="方正仿宋简体" w:cs="Times New Roman"/>
                <w:kern w:val="0"/>
                <w:sz w:val="24"/>
                <w:szCs w:val="24"/>
                <w:lang w:val="en-US" w:eastAsia="zh-CN"/>
              </w:rPr>
              <w:t>8年），禁用橡胶软管</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无龟裂、变形、鼠咬痕迹，两端管卡（金属箍）固定牢固</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长度</w:t>
            </w:r>
            <w:r>
              <w:rPr>
                <w:rFonts w:hint="eastAsia" w:ascii="Times New Roman" w:hAnsi="Times New Roman" w:eastAsia="方正仿宋简体" w:cs="Times New Roman"/>
                <w:kern w:val="0"/>
                <w:sz w:val="24"/>
                <w:szCs w:val="24"/>
                <w:lang w:val="en-US" w:eastAsia="zh-CN"/>
              </w:rPr>
              <w:t>不超过</w:t>
            </w:r>
            <w:r>
              <w:rPr>
                <w:rFonts w:hint="default" w:ascii="Times New Roman" w:hAnsi="Times New Roman" w:eastAsia="方正仿宋简体" w:cs="Times New Roman"/>
                <w:kern w:val="0"/>
                <w:sz w:val="24"/>
                <w:szCs w:val="24"/>
                <w:lang w:val="en-US" w:eastAsia="zh-CN"/>
              </w:rPr>
              <w:t>2米，不穿墙、不暗埋，无接口</w:t>
            </w:r>
            <w:r>
              <w:rPr>
                <w:rFonts w:hint="eastAsia" w:ascii="Times New Roman" w:hAnsi="Times New Roman" w:eastAsia="方正仿宋简体" w:cs="Times New Roman"/>
                <w:kern w:val="0"/>
                <w:sz w:val="24"/>
                <w:szCs w:val="24"/>
                <w:lang w:val="en-US" w:eastAsia="zh-CN"/>
              </w:rPr>
              <w:t>；</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w:t>
            </w:r>
            <w:r>
              <w:rPr>
                <w:rFonts w:hint="default" w:ascii="Times New Roman" w:hAnsi="Times New Roman" w:eastAsia="方正仿宋简体" w:cs="Times New Roman"/>
                <w:kern w:val="0"/>
                <w:sz w:val="24"/>
                <w:szCs w:val="24"/>
                <w:lang w:val="en-US" w:eastAsia="zh-CN"/>
              </w:rPr>
              <w:t>减压阀</w:t>
            </w:r>
            <w:r>
              <w:rPr>
                <w:rFonts w:hint="eastAsia" w:ascii="Times New Roman" w:hAnsi="Times New Roman" w:eastAsia="方正仿宋简体" w:cs="Times New Roman"/>
                <w:kern w:val="0"/>
                <w:sz w:val="24"/>
                <w:szCs w:val="24"/>
                <w:lang w:val="en-US" w:eastAsia="zh-CN"/>
              </w:rPr>
              <w:t>：产品合格，不可调节，匹配气源（液化气/天然气），无松动、泄漏；</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4、勿在燃气设施旁</w:t>
            </w:r>
            <w:r>
              <w:rPr>
                <w:rFonts w:hint="default" w:ascii="Times New Roman" w:hAnsi="Times New Roman" w:eastAsia="方正仿宋简体" w:cs="Times New Roman"/>
                <w:kern w:val="0"/>
                <w:sz w:val="24"/>
                <w:szCs w:val="24"/>
                <w:lang w:val="en-US" w:eastAsia="zh-CN"/>
              </w:rPr>
              <w:t>：堆放易燃物、使用明火</w:t>
            </w:r>
            <w:r>
              <w:rPr>
                <w:rFonts w:hint="eastAsia" w:ascii="Times New Roman" w:hAnsi="Times New Roman" w:eastAsia="方正仿宋简体" w:cs="Times New Roman"/>
                <w:kern w:val="0"/>
                <w:sz w:val="24"/>
                <w:szCs w:val="24"/>
                <w:lang w:val="en-US" w:eastAsia="zh-CN"/>
              </w:rPr>
              <w:t>（如煤炭炉）</w:t>
            </w:r>
            <w:r>
              <w:rPr>
                <w:rFonts w:hint="default" w:ascii="Times New Roman" w:hAnsi="Times New Roman" w:eastAsia="方正仿宋简体" w:cs="Times New Roman"/>
                <w:kern w:val="0"/>
                <w:sz w:val="24"/>
                <w:szCs w:val="24"/>
                <w:lang w:val="en-US" w:eastAsia="zh-CN"/>
              </w:rPr>
              <w:t>、插电取暖器</w:t>
            </w:r>
            <w:r>
              <w:rPr>
                <w:rFonts w:hint="eastAsia" w:ascii="Times New Roman" w:hAnsi="Times New Roman" w:eastAsia="方正仿宋简体" w:cs="Times New Roman"/>
                <w:kern w:val="0"/>
                <w:sz w:val="24"/>
                <w:szCs w:val="24"/>
                <w:lang w:val="en-US" w:eastAsia="zh-CN"/>
              </w:rPr>
              <w:t>等</w:t>
            </w:r>
            <w:r>
              <w:rPr>
                <w:rFonts w:hint="default" w:ascii="Times New Roman" w:hAnsi="Times New Roman" w:eastAsia="方正仿宋简体" w:cs="Times New Roman"/>
                <w:kern w:val="0"/>
                <w:sz w:val="24"/>
                <w:szCs w:val="24"/>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blHeader/>
        </w:trPr>
        <w:tc>
          <w:tcPr>
            <w:tcW w:w="871"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3205"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2766"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8472"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blHeader/>
        </w:trPr>
        <w:tc>
          <w:tcPr>
            <w:tcW w:w="15314" w:type="dxa"/>
            <w:gridSpan w:val="4"/>
            <w:vAlign w:val="center"/>
          </w:tcPr>
          <w:p>
            <w:pPr>
              <w:adjustRightInd w:val="0"/>
              <w:snapToGrid w:val="0"/>
              <w:spacing w:line="320" w:lineRule="exact"/>
              <w:jc w:val="center"/>
              <w:rPr>
                <w:rFonts w:hint="default" w:ascii="宋体" w:hAnsi="宋体" w:eastAsia="方正楷体简体"/>
                <w:bCs/>
                <w:kern w:val="0"/>
                <w:sz w:val="30"/>
                <w:szCs w:val="30"/>
                <w:lang w:val="en-US" w:eastAsia="zh-CN"/>
              </w:rPr>
            </w:pPr>
            <w:r>
              <w:rPr>
                <w:rFonts w:hint="eastAsia" w:ascii="方正楷体简体" w:hAnsi="方正楷体简体" w:eastAsia="方正楷体简体" w:cs="方正楷体简体"/>
                <w:bCs/>
                <w:kern w:val="0"/>
                <w:sz w:val="30"/>
                <w:szCs w:val="30"/>
              </w:rPr>
              <w:t>二、</w:t>
            </w:r>
            <w:r>
              <w:rPr>
                <w:rFonts w:hint="eastAsia" w:ascii="方正楷体简体" w:hAnsi="方正楷体简体" w:eastAsia="方正楷体简体" w:cs="方正楷体简体"/>
                <w:bCs/>
                <w:kern w:val="0"/>
                <w:sz w:val="30"/>
                <w:szCs w:val="30"/>
                <w:lang w:val="en-US" w:eastAsia="zh-CN"/>
              </w:rPr>
              <w:t>消防安全方面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7" w:hRule="atLeast"/>
          <w:tblHeader/>
        </w:trPr>
        <w:tc>
          <w:tcPr>
            <w:tcW w:w="871" w:type="dxa"/>
            <w:vAlign w:val="center"/>
          </w:tcPr>
          <w:p>
            <w:pPr>
              <w:adjustRightInd w:val="0"/>
              <w:snapToGrid w:val="0"/>
              <w:spacing w:line="480" w:lineRule="exact"/>
              <w:jc w:val="center"/>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5</w:t>
            </w:r>
          </w:p>
        </w:tc>
        <w:tc>
          <w:tcPr>
            <w:tcW w:w="3205" w:type="dxa"/>
            <w:vAlign w:val="center"/>
          </w:tcPr>
          <w:p>
            <w:pPr>
              <w:adjustRightInd w:val="0"/>
              <w:snapToGrid w:val="0"/>
              <w:spacing w:line="440" w:lineRule="exact"/>
              <w:rPr>
                <w:rFonts w:ascii="Times New Roman" w:hAnsi="Times New Roman" w:eastAsia="方正仿宋简体"/>
                <w:kern w:val="0"/>
                <w:sz w:val="24"/>
                <w:szCs w:val="24"/>
              </w:rPr>
            </w:pPr>
            <w:r>
              <w:rPr>
                <w:rFonts w:hint="eastAsia" w:ascii="Times New Roman" w:hAnsi="Times New Roman" w:eastAsia="方正仿宋简体"/>
                <w:kern w:val="0"/>
                <w:sz w:val="24"/>
                <w:szCs w:val="24"/>
                <w:lang w:eastAsia="zh-CN"/>
              </w:rPr>
              <w:t>消防安全风险隐患排查</w:t>
            </w:r>
          </w:p>
        </w:tc>
        <w:tc>
          <w:tcPr>
            <w:tcW w:w="2766" w:type="dxa"/>
            <w:vAlign w:val="center"/>
          </w:tcPr>
          <w:p>
            <w:pPr>
              <w:adjustRightInd w:val="0"/>
              <w:snapToGrid w:val="0"/>
              <w:spacing w:line="340" w:lineRule="exact"/>
              <w:rPr>
                <w:rFonts w:hint="default" w:ascii="Times New Roman" w:hAnsi="Times New Roman" w:eastAsia="方正仿宋简体"/>
                <w:kern w:val="0"/>
                <w:sz w:val="24"/>
                <w:szCs w:val="24"/>
                <w:lang w:val="en-US"/>
              </w:rPr>
            </w:pPr>
            <w:r>
              <w:rPr>
                <w:rFonts w:hint="eastAsia" w:ascii="Times New Roman" w:hAnsi="Times New Roman" w:eastAsia="方正仿宋简体"/>
                <w:kern w:val="0"/>
                <w:sz w:val="24"/>
                <w:szCs w:val="24"/>
                <w:lang w:eastAsia="zh-CN"/>
              </w:rPr>
              <w:t>由</w:t>
            </w:r>
            <w:r>
              <w:rPr>
                <w:rFonts w:hint="eastAsia" w:ascii="Times New Roman" w:hAnsi="Times New Roman" w:eastAsia="方正仿宋简体"/>
                <w:kern w:val="0"/>
                <w:sz w:val="24"/>
                <w:szCs w:val="24"/>
                <w:lang w:val="en-US" w:eastAsia="zh-CN"/>
              </w:rPr>
              <w:t>各村（居）委会</w:t>
            </w:r>
            <w:r>
              <w:rPr>
                <w:rFonts w:hint="eastAsia" w:ascii="Times New Roman" w:hAnsi="Times New Roman" w:eastAsia="方正仿宋简体"/>
                <w:kern w:val="0"/>
                <w:sz w:val="24"/>
                <w:szCs w:val="24"/>
                <w:lang w:eastAsia="zh-CN"/>
              </w:rPr>
              <w:t>、消防工作站等职能部门组织按照辖区、行业开展检查</w:t>
            </w:r>
          </w:p>
        </w:tc>
        <w:tc>
          <w:tcPr>
            <w:tcW w:w="8472" w:type="dxa"/>
            <w:vAlign w:val="center"/>
          </w:tcPr>
          <w:p>
            <w:pPr>
              <w:numPr>
                <w:ilvl w:val="0"/>
                <w:numId w:val="2"/>
              </w:numPr>
              <w:adjustRightInd w:val="0"/>
              <w:snapToGrid w:val="0"/>
              <w:spacing w:line="440" w:lineRule="exac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eastAsia="zh-CN"/>
              </w:rPr>
              <w:t>重点检查各类人员密集场所是否存在可燃易燃物多、电气线路私拉乱接、设备和线路老化、线路过载、动火作业管理不当、作业监护缺失等问题；</w:t>
            </w:r>
          </w:p>
          <w:p>
            <w:pPr>
              <w:numPr>
                <w:ilvl w:val="0"/>
                <w:numId w:val="0"/>
              </w:numPr>
              <w:adjustRightInd w:val="0"/>
              <w:snapToGrid w:val="0"/>
              <w:spacing w:line="440" w:lineRule="exac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lang w:eastAsia="zh-CN"/>
              </w:rPr>
              <w:t>大型商业综合体、旅游景区等重点领域，是否开展消防安全检查，是否深入排查整治违规用火用电、封闭安全出口以及设置影响逃生和灭火救援障碍物等问题隐患，是否确保消防设备设施齐全完好，疏散通道、安全出口畅通；</w:t>
            </w:r>
          </w:p>
          <w:p>
            <w:pPr>
              <w:adjustRightInd w:val="0"/>
              <w:snapToGrid w:val="0"/>
              <w:spacing w:line="440" w:lineRule="exac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3、</w:t>
            </w:r>
            <w:r>
              <w:rPr>
                <w:rFonts w:hint="eastAsia" w:ascii="Times New Roman" w:hAnsi="Times New Roman" w:eastAsia="方正仿宋简体"/>
                <w:kern w:val="0"/>
                <w:sz w:val="24"/>
                <w:szCs w:val="24"/>
                <w:lang w:eastAsia="zh-CN"/>
              </w:rPr>
              <w:t>要聚焦校园、工厂企业、“九小场所”“三合一”及多业态场所等高风险区域，全面推进消防安全专项整治行动，</w:t>
            </w:r>
            <w:r>
              <w:rPr>
                <w:rFonts w:hint="eastAsia" w:ascii="Times New Roman" w:hAnsi="Times New Roman" w:eastAsia="方正仿宋简体"/>
                <w:kern w:val="0"/>
                <w:sz w:val="24"/>
                <w:szCs w:val="24"/>
                <w:lang w:val="en-US" w:eastAsia="zh-CN"/>
              </w:rPr>
              <w:t>检查是否</w:t>
            </w:r>
            <w:r>
              <w:rPr>
                <w:rFonts w:hint="eastAsia" w:ascii="Times New Roman" w:hAnsi="Times New Roman" w:eastAsia="方正仿宋简体"/>
                <w:kern w:val="0"/>
                <w:sz w:val="24"/>
                <w:szCs w:val="24"/>
                <w:lang w:eastAsia="zh-CN"/>
              </w:rPr>
              <w:t>重点整治动火作业违规操作、建筑保温材料隐患、电动自行车全链条管理等突出问题。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blHeader/>
        </w:trPr>
        <w:tc>
          <w:tcPr>
            <w:tcW w:w="15314" w:type="dxa"/>
            <w:gridSpan w:val="4"/>
            <w:vAlign w:val="center"/>
          </w:tcPr>
          <w:p>
            <w:pPr>
              <w:adjustRightInd w:val="0"/>
              <w:snapToGrid w:val="0"/>
              <w:spacing w:line="320" w:lineRule="exact"/>
              <w:jc w:val="center"/>
              <w:rPr>
                <w:rFonts w:hint="default" w:ascii="Times New Roman" w:hAnsi="Times New Roman" w:eastAsia="方正楷体简体"/>
                <w:kern w:val="0"/>
                <w:sz w:val="24"/>
                <w:szCs w:val="24"/>
                <w:lang w:val="en-US" w:eastAsia="zh-CN"/>
              </w:rPr>
            </w:pPr>
            <w:r>
              <w:rPr>
                <w:rFonts w:hint="eastAsia" w:ascii="方正楷体简体" w:hAnsi="方正楷体简体" w:eastAsia="方正楷体简体" w:cs="方正楷体简体"/>
                <w:bCs/>
                <w:kern w:val="0"/>
                <w:sz w:val="30"/>
                <w:szCs w:val="30"/>
              </w:rPr>
              <w:t>三、</w:t>
            </w:r>
            <w:r>
              <w:rPr>
                <w:rFonts w:hint="eastAsia" w:ascii="方正楷体简体" w:hAnsi="方正楷体简体" w:eastAsia="方正楷体简体" w:cs="方正楷体简体"/>
                <w:bCs/>
                <w:kern w:val="0"/>
                <w:sz w:val="30"/>
                <w:szCs w:val="30"/>
                <w:lang w:val="en-US" w:eastAsia="zh-CN"/>
              </w:rPr>
              <w:t>道路交通安全方面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blHeader/>
        </w:trPr>
        <w:tc>
          <w:tcPr>
            <w:tcW w:w="871" w:type="dxa"/>
            <w:vAlign w:val="center"/>
          </w:tcPr>
          <w:p>
            <w:pPr>
              <w:adjustRightInd w:val="0"/>
              <w:snapToGrid w:val="0"/>
              <w:spacing w:line="340" w:lineRule="exact"/>
              <w:jc w:val="center"/>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6</w:t>
            </w:r>
          </w:p>
        </w:tc>
        <w:tc>
          <w:tcPr>
            <w:tcW w:w="3205" w:type="dxa"/>
            <w:vAlign w:val="center"/>
          </w:tcPr>
          <w:p>
            <w:pPr>
              <w:adjustRightInd w:val="0"/>
              <w:snapToGrid w:val="0"/>
              <w:spacing w:line="440" w:lineRule="exact"/>
              <w:rPr>
                <w:rFonts w:ascii="Times New Roman" w:hAnsi="Times New Roman" w:eastAsia="方正仿宋简体"/>
                <w:kern w:val="0"/>
                <w:sz w:val="24"/>
                <w:szCs w:val="24"/>
              </w:rPr>
            </w:pPr>
            <w:r>
              <w:rPr>
                <w:rFonts w:hint="eastAsia" w:ascii="Times New Roman" w:hAnsi="Times New Roman" w:eastAsia="方正仿宋简体" w:cs="Times New Roman"/>
                <w:color w:val="auto"/>
                <w:kern w:val="0"/>
                <w:sz w:val="24"/>
                <w:szCs w:val="24"/>
                <w:lang w:val="en-US" w:eastAsia="zh-CN"/>
              </w:rPr>
              <w:t>道路交通安全工作落实情况</w:t>
            </w:r>
          </w:p>
        </w:tc>
        <w:tc>
          <w:tcPr>
            <w:tcW w:w="2766" w:type="dxa"/>
            <w:vAlign w:val="center"/>
          </w:tcPr>
          <w:p>
            <w:pPr>
              <w:adjustRightInd w:val="0"/>
              <w:snapToGrid w:val="0"/>
              <w:spacing w:line="360" w:lineRule="exac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由各村（居）委会</w:t>
            </w:r>
            <w:r>
              <w:rPr>
                <w:rFonts w:hint="eastAsia" w:ascii="Times New Roman" w:hAnsi="Times New Roman" w:eastAsia="方正仿宋简体"/>
                <w:kern w:val="0"/>
                <w:sz w:val="24"/>
                <w:szCs w:val="24"/>
                <w:lang w:eastAsia="zh-CN"/>
              </w:rPr>
              <w:t>、</w:t>
            </w:r>
            <w:r>
              <w:rPr>
                <w:rFonts w:hint="eastAsia" w:ascii="Times New Roman" w:hAnsi="Times New Roman" w:eastAsia="方正仿宋简体"/>
                <w:kern w:val="0"/>
                <w:sz w:val="24"/>
                <w:szCs w:val="24"/>
                <w:lang w:val="en-US" w:eastAsia="zh-CN"/>
              </w:rPr>
              <w:t>罗东镇综合执法队（道路安全）</w:t>
            </w:r>
            <w:r>
              <w:rPr>
                <w:rFonts w:hint="eastAsia" w:ascii="Times New Roman" w:hAnsi="Times New Roman" w:eastAsia="方正仿宋简体"/>
                <w:kern w:val="0"/>
                <w:sz w:val="24"/>
                <w:szCs w:val="24"/>
                <w:lang w:eastAsia="zh-CN"/>
              </w:rPr>
              <w:t>等职能部门组织按照辖区、行业开展检查</w:t>
            </w:r>
          </w:p>
        </w:tc>
        <w:tc>
          <w:tcPr>
            <w:tcW w:w="8472"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500" w:lineRule="exact"/>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1、检查临水、临崖、急弯陡坡、平交路口、穿村过镇、连续长下坡路段，特别是中小学校周边道路（学校周边100米范围内）及通景区、寺庙，村级骨灰堂路段道路交通安全设施及警示标志牌是否按要求设置。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2、检查在役</w:t>
            </w:r>
            <w:r>
              <w:rPr>
                <w:rFonts w:hint="default" w:ascii="Times New Roman" w:hAnsi="Times New Roman" w:eastAsia="方正仿宋简体" w:cs="Times New Roman"/>
                <w:color w:val="auto"/>
                <w:kern w:val="0"/>
                <w:sz w:val="24"/>
                <w:szCs w:val="24"/>
                <w:lang w:val="en-US" w:eastAsia="zh-CN"/>
              </w:rPr>
              <w:t>桥梁技术状况评定为5类，</w:t>
            </w:r>
            <w:r>
              <w:rPr>
                <w:rFonts w:hint="eastAsia" w:ascii="Times New Roman" w:hAnsi="Times New Roman" w:eastAsia="方正仿宋简体" w:cs="Times New Roman"/>
                <w:color w:val="auto"/>
                <w:kern w:val="0"/>
                <w:sz w:val="24"/>
                <w:szCs w:val="24"/>
                <w:lang w:val="en-US" w:eastAsia="zh-CN"/>
              </w:rPr>
              <w:t>是否</w:t>
            </w:r>
            <w:r>
              <w:rPr>
                <w:rFonts w:hint="default" w:ascii="Times New Roman" w:hAnsi="Times New Roman" w:eastAsia="方正仿宋简体" w:cs="Times New Roman"/>
                <w:color w:val="auto"/>
                <w:kern w:val="0"/>
                <w:sz w:val="24"/>
                <w:szCs w:val="24"/>
                <w:lang w:val="en-US" w:eastAsia="zh-CN"/>
              </w:rPr>
              <w:t>实施危桥改造</w:t>
            </w:r>
            <w:r>
              <w:rPr>
                <w:rFonts w:hint="eastAsia" w:ascii="Times New Roman" w:hAnsi="Times New Roman" w:eastAsia="方正仿宋简体" w:cs="Times New Roman"/>
                <w:color w:val="auto"/>
                <w:kern w:val="0"/>
                <w:sz w:val="24"/>
                <w:szCs w:val="24"/>
                <w:lang w:val="en-US" w:eastAsia="zh-CN"/>
              </w:rPr>
              <w:t>或</w:t>
            </w:r>
            <w:r>
              <w:rPr>
                <w:rFonts w:hint="default" w:ascii="Times New Roman" w:hAnsi="Times New Roman" w:eastAsia="方正仿宋简体" w:cs="Times New Roman"/>
                <w:color w:val="auto"/>
                <w:kern w:val="0"/>
                <w:sz w:val="24"/>
                <w:szCs w:val="24"/>
                <w:lang w:val="en-US" w:eastAsia="zh-CN"/>
              </w:rPr>
              <w:t>封闭交通的</w:t>
            </w:r>
            <w:r>
              <w:rPr>
                <w:rFonts w:hint="eastAsia" w:ascii="Times New Roman" w:hAnsi="Times New Roman" w:eastAsia="方正仿宋简体" w:cs="Times New Roman"/>
                <w:color w:val="auto"/>
                <w:kern w:val="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3、检查</w:t>
            </w:r>
            <w:r>
              <w:rPr>
                <w:rFonts w:hint="default" w:ascii="Times New Roman" w:hAnsi="Times New Roman" w:eastAsia="方正仿宋简体" w:cs="Times New Roman"/>
                <w:color w:val="auto"/>
                <w:kern w:val="0"/>
                <w:sz w:val="24"/>
                <w:szCs w:val="24"/>
                <w:lang w:val="en-US" w:eastAsia="zh-CN"/>
              </w:rPr>
              <w:t>在役公路隧道技术状况评定为5类，</w:t>
            </w:r>
            <w:r>
              <w:rPr>
                <w:rFonts w:hint="eastAsia" w:ascii="Times New Roman" w:hAnsi="Times New Roman" w:eastAsia="方正仿宋简体" w:cs="Times New Roman"/>
                <w:color w:val="auto"/>
                <w:kern w:val="0"/>
                <w:sz w:val="24"/>
                <w:szCs w:val="24"/>
                <w:lang w:val="en-US" w:eastAsia="zh-CN"/>
              </w:rPr>
              <w:t>是否</w:t>
            </w:r>
            <w:r>
              <w:rPr>
                <w:rFonts w:hint="default" w:ascii="Times New Roman" w:hAnsi="Times New Roman" w:eastAsia="方正仿宋简体" w:cs="Times New Roman"/>
                <w:color w:val="auto"/>
                <w:kern w:val="0"/>
                <w:sz w:val="24"/>
                <w:szCs w:val="24"/>
                <w:lang w:val="en-US" w:eastAsia="zh-CN"/>
              </w:rPr>
              <w:t>实施危隧整治</w:t>
            </w:r>
            <w:r>
              <w:rPr>
                <w:rFonts w:hint="eastAsia" w:ascii="Times New Roman" w:hAnsi="Times New Roman" w:eastAsia="方正仿宋简体" w:cs="Times New Roman"/>
                <w:color w:val="auto"/>
                <w:kern w:val="0"/>
                <w:sz w:val="24"/>
                <w:szCs w:val="24"/>
                <w:lang w:val="en-US" w:eastAsia="zh-CN"/>
              </w:rPr>
              <w:t>或</w:t>
            </w:r>
            <w:r>
              <w:rPr>
                <w:rFonts w:hint="default" w:ascii="Times New Roman" w:hAnsi="Times New Roman" w:eastAsia="方正仿宋简体" w:cs="Times New Roman"/>
                <w:color w:val="auto"/>
                <w:kern w:val="0"/>
                <w:sz w:val="24"/>
                <w:szCs w:val="24"/>
                <w:lang w:val="en-US" w:eastAsia="zh-CN"/>
              </w:rPr>
              <w:t>关闭隧道的</w:t>
            </w:r>
            <w:r>
              <w:rPr>
                <w:rFonts w:hint="eastAsia" w:ascii="Times New Roman" w:hAnsi="Times New Roman" w:eastAsia="方正仿宋简体" w:cs="Times New Roman"/>
                <w:color w:val="auto"/>
                <w:kern w:val="0"/>
                <w:sz w:val="24"/>
                <w:szCs w:val="24"/>
                <w:lang w:val="en-US" w:eastAsia="zh-CN"/>
              </w:rPr>
              <w:t>。</w:t>
            </w:r>
          </w:p>
          <w:p>
            <w:pPr>
              <w:adjustRightInd w:val="0"/>
              <w:snapToGrid w:val="0"/>
              <w:spacing w:line="340" w:lineRule="exact"/>
              <w:rPr>
                <w:rFonts w:ascii="Times New Roman" w:hAnsi="Times New Roman" w:eastAsia="方正仿宋简体"/>
                <w:kern w:val="0"/>
                <w:sz w:val="24"/>
                <w:szCs w:val="24"/>
              </w:rPr>
            </w:pPr>
            <w:r>
              <w:rPr>
                <w:rFonts w:hint="eastAsia" w:ascii="Times New Roman" w:hAnsi="Times New Roman" w:eastAsia="方正仿宋简体" w:cs="Times New Roman"/>
                <w:color w:val="auto"/>
                <w:kern w:val="0"/>
                <w:sz w:val="24"/>
                <w:szCs w:val="24"/>
                <w:lang w:val="en-US" w:eastAsia="zh-CN"/>
              </w:rPr>
              <w:t>4、检查"两客一危一货”企业道路运输经营许可是否在有效期内，企业是否每月开展安全例会和安全教育培训，对新聘用驾驶员否开展岗前教育培训，每月是否开展安全隐患排查，车辆是否按照二级维护计划开展二级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blHeader/>
        </w:trPr>
        <w:tc>
          <w:tcPr>
            <w:tcW w:w="871"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3205"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2766"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8472" w:type="dxa"/>
            <w:vAlign w:val="center"/>
          </w:tcPr>
          <w:p>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blHeader/>
        </w:trPr>
        <w:tc>
          <w:tcPr>
            <w:tcW w:w="15314" w:type="dxa"/>
            <w:gridSpan w:val="4"/>
            <w:tcBorders>
              <w:top w:val="single" w:color="auto" w:sz="4" w:space="0"/>
              <w:left w:val="single" w:color="auto" w:sz="4" w:space="0"/>
              <w:bottom w:val="single" w:color="auto" w:sz="4" w:space="0"/>
              <w:right w:val="single" w:color="auto" w:sz="4" w:space="0"/>
            </w:tcBorders>
            <w:vAlign w:val="center"/>
          </w:tcPr>
          <w:p>
            <w:pPr>
              <w:pStyle w:val="4"/>
              <w:jc w:val="center"/>
              <w:rPr>
                <w:rFonts w:hint="default"/>
              </w:rPr>
            </w:pPr>
            <w:r>
              <w:rPr>
                <w:rFonts w:ascii="方正楷体简体" w:hAnsi="方正楷体简体" w:eastAsia="方正楷体简体" w:cs="方正楷体简体"/>
                <w:kern w:val="0"/>
                <w:sz w:val="28"/>
                <w:szCs w:val="28"/>
              </w:rPr>
              <w:t>四、</w:t>
            </w:r>
            <w:r>
              <w:rPr>
                <w:rFonts w:hint="eastAsia" w:ascii="方正楷体简体" w:hAnsi="方正楷体简体" w:eastAsia="方正楷体简体" w:cs="方正楷体简体"/>
                <w:kern w:val="0"/>
                <w:sz w:val="28"/>
                <w:szCs w:val="28"/>
                <w:lang w:val="en-US" w:eastAsia="zh-CN"/>
              </w:rPr>
              <w:t>建筑施工</w:t>
            </w:r>
            <w:r>
              <w:rPr>
                <w:rFonts w:ascii="方正楷体简体" w:hAnsi="方正楷体简体" w:eastAsia="方正楷体简体" w:cs="方正楷体简体"/>
                <w:kern w:val="0"/>
                <w:sz w:val="28"/>
                <w:szCs w:val="28"/>
              </w:rPr>
              <w:t>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tblHeader/>
        </w:trPr>
        <w:tc>
          <w:tcPr>
            <w:tcW w:w="871" w:type="dxa"/>
            <w:tcBorders>
              <w:top w:val="single" w:color="auto" w:sz="4" w:space="0"/>
              <w:left w:val="single" w:color="auto" w:sz="4" w:space="0"/>
              <w:bottom w:val="single" w:color="auto" w:sz="4" w:space="0"/>
            </w:tcBorders>
            <w:vAlign w:val="center"/>
          </w:tcPr>
          <w:p>
            <w:pPr>
              <w:adjustRightInd w:val="0"/>
              <w:snapToGrid w:val="0"/>
              <w:spacing w:line="440" w:lineRule="exact"/>
              <w:ind w:firstLine="240" w:firstLineChars="100"/>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7</w:t>
            </w:r>
          </w:p>
        </w:tc>
        <w:tc>
          <w:tcPr>
            <w:tcW w:w="3205" w:type="dxa"/>
            <w:tcBorders>
              <w:top w:val="single" w:color="auto" w:sz="4" w:space="0"/>
              <w:bottom w:val="single" w:color="auto" w:sz="4" w:space="0"/>
            </w:tcBorders>
            <w:vAlign w:val="center"/>
          </w:tcPr>
          <w:p>
            <w:pPr>
              <w:adjustRightInd w:val="0"/>
              <w:snapToGrid w:val="0"/>
              <w:spacing w:line="320" w:lineRule="exact"/>
              <w:jc w:val="center"/>
              <w:rPr>
                <w:rFonts w:hint="default" w:ascii="Times New Roman" w:hAnsi="Times New Roman" w:eastAsia="方正仿宋简体"/>
                <w:kern w:val="0"/>
                <w:sz w:val="24"/>
                <w:szCs w:val="24"/>
                <w:lang w:val="en-US"/>
              </w:rPr>
            </w:pPr>
            <w:r>
              <w:rPr>
                <w:rFonts w:hint="eastAsia" w:ascii="Times New Roman" w:hAnsi="Times New Roman" w:eastAsia="方正仿宋简体"/>
                <w:kern w:val="0"/>
                <w:sz w:val="24"/>
                <w:szCs w:val="24"/>
                <w:lang w:eastAsia="zh-CN"/>
              </w:rPr>
              <w:t>房建市政工程建筑施工安全</w:t>
            </w:r>
            <w:r>
              <w:rPr>
                <w:rFonts w:hint="eastAsia" w:ascii="Times New Roman" w:hAnsi="Times New Roman" w:eastAsia="方正仿宋简体"/>
                <w:kern w:val="0"/>
                <w:sz w:val="24"/>
                <w:szCs w:val="24"/>
                <w:lang w:val="en-US" w:eastAsia="zh-CN"/>
              </w:rPr>
              <w:t>工作落实情况</w:t>
            </w:r>
          </w:p>
        </w:tc>
        <w:tc>
          <w:tcPr>
            <w:tcW w:w="2766" w:type="dxa"/>
            <w:tcBorders>
              <w:top w:val="single" w:color="auto" w:sz="4" w:space="0"/>
              <w:bottom w:val="single" w:color="auto" w:sz="4" w:space="0"/>
            </w:tcBorders>
            <w:vAlign w:val="center"/>
          </w:tcPr>
          <w:p>
            <w:pPr>
              <w:adjustRightInd w:val="0"/>
              <w:snapToGrid w:val="0"/>
              <w:spacing w:line="320" w:lineRule="exact"/>
              <w:jc w:val="left"/>
              <w:rPr>
                <w:rFonts w:hint="default" w:ascii="Times New Roman" w:hAnsi="Times New Roman" w:eastAsia="方正仿宋简体"/>
                <w:kern w:val="0"/>
                <w:sz w:val="24"/>
                <w:szCs w:val="24"/>
                <w:lang w:val="en-US"/>
              </w:rPr>
            </w:pPr>
            <w:r>
              <w:rPr>
                <w:rFonts w:hint="eastAsia" w:ascii="Times New Roman" w:hAnsi="Times New Roman" w:eastAsia="方正仿宋简体"/>
                <w:kern w:val="0"/>
                <w:sz w:val="24"/>
                <w:szCs w:val="24"/>
                <w:lang w:val="en-US" w:eastAsia="zh-CN"/>
              </w:rPr>
              <w:t>由各村（居）委会、</w:t>
            </w:r>
            <w:r>
              <w:rPr>
                <w:rFonts w:hint="default" w:ascii="Times New Roman" w:hAnsi="Times New Roman" w:eastAsia="方正仿宋简体"/>
                <w:kern w:val="0"/>
                <w:sz w:val="24"/>
                <w:szCs w:val="24"/>
                <w:lang w:val="en-US" w:eastAsia="zh-CN"/>
              </w:rPr>
              <w:t>镇规划办</w:t>
            </w:r>
            <w:r>
              <w:rPr>
                <w:rFonts w:hint="eastAsia" w:ascii="Times New Roman" w:hAnsi="Times New Roman" w:eastAsia="方正仿宋简体"/>
                <w:kern w:val="0"/>
                <w:sz w:val="24"/>
                <w:szCs w:val="24"/>
                <w:lang w:val="en-US" w:eastAsia="zh-CN"/>
              </w:rPr>
              <w:t>等职能部门开展检查</w:t>
            </w:r>
          </w:p>
        </w:tc>
        <w:tc>
          <w:tcPr>
            <w:tcW w:w="8472" w:type="dxa"/>
            <w:tcBorders>
              <w:top w:val="single" w:color="auto" w:sz="4" w:space="0"/>
              <w:bottom w:val="single" w:color="auto" w:sz="4" w:space="0"/>
              <w:right w:val="single" w:color="auto" w:sz="4" w:space="0"/>
            </w:tcBorders>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1、检查在建项目项目管理人员履职情况，核实是否运用“福建省住建厅安全检查系统”按规定频次开展自查自纠；</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2、检查在建项目高处作业、动火作业等高危作业前人员上岗资格、安全环境条件、安全防护措施以及作业安全行为；</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3、检查在建项目是否落实建筑起重机械、深基坑、高边坡、高支模、脚手架工程等危大工程安全管控；</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4、检查在建项目落实防汛防台防高温等灾害性气候的防范措施；</w:t>
            </w:r>
          </w:p>
          <w:p>
            <w:pPr>
              <w:pStyle w:val="4"/>
              <w:jc w:val="left"/>
              <w:rPr>
                <w:rFonts w:hint="default"/>
              </w:rPr>
            </w:pPr>
            <w:r>
              <w:rPr>
                <w:rFonts w:hint="eastAsia" w:ascii="Times New Roman" w:hAnsi="Times New Roman" w:eastAsia="方正仿宋简体" w:cs="Times New Roman"/>
                <w:kern w:val="0"/>
                <w:sz w:val="24"/>
                <w:szCs w:val="24"/>
                <w:lang w:val="en-US" w:eastAsia="zh-CN"/>
              </w:rPr>
              <w:t>5、检查在建项目施工现场消防安全管理工作，消防设施器材检查维护、动火审批、临时用电</w:t>
            </w:r>
            <w:r>
              <w:rPr>
                <w:rFonts w:hint="default" w:ascii="Times New Roman" w:hAnsi="Times New Roman" w:eastAsia="方正仿宋简体" w:cs="Times New Roman"/>
                <w:kern w:val="0"/>
                <w:sz w:val="24"/>
                <w:szCs w:val="24"/>
                <w:lang w:val="en-US" w:eastAsia="zh-CN"/>
              </w:rPr>
              <w:t>安全</w:t>
            </w:r>
            <w:r>
              <w:rPr>
                <w:rFonts w:hint="eastAsia" w:ascii="Times New Roman" w:hAnsi="Times New Roman" w:eastAsia="方正仿宋简体" w:cs="Times New Roman"/>
                <w:kern w:val="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blHeader/>
        </w:trPr>
        <w:tc>
          <w:tcPr>
            <w:tcW w:w="15314" w:type="dxa"/>
            <w:gridSpan w:val="4"/>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Times New Roman" w:hAnsi="Times New Roman" w:eastAsia="方正仿宋简体" w:cs="Times New Roman"/>
                <w:kern w:val="0"/>
                <w:sz w:val="24"/>
                <w:szCs w:val="24"/>
                <w:lang w:val="en-US" w:eastAsia="zh-CN"/>
              </w:rPr>
            </w:pPr>
            <w:r>
              <w:rPr>
                <w:rFonts w:ascii="方正楷体简体" w:hAnsi="方正楷体简体" w:eastAsia="方正楷体简体" w:cs="方正楷体简体"/>
                <w:kern w:val="0"/>
                <w:sz w:val="28"/>
                <w:szCs w:val="28"/>
              </w:rPr>
              <w:t>五、房屋安全方面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blHeader/>
        </w:trPr>
        <w:tc>
          <w:tcPr>
            <w:tcW w:w="871" w:type="dxa"/>
            <w:tcBorders>
              <w:top w:val="single" w:color="auto" w:sz="4" w:space="0"/>
              <w:left w:val="single" w:color="auto" w:sz="4" w:space="0"/>
              <w:bottom w:val="single" w:color="auto" w:sz="4" w:space="0"/>
            </w:tcBorders>
            <w:vAlign w:val="center"/>
          </w:tcPr>
          <w:p>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8</w:t>
            </w:r>
          </w:p>
        </w:tc>
        <w:tc>
          <w:tcPr>
            <w:tcW w:w="3205" w:type="dxa"/>
            <w:tcBorders>
              <w:top w:val="single" w:color="auto" w:sz="4" w:space="0"/>
              <w:bottom w:val="single" w:color="auto" w:sz="4" w:space="0"/>
            </w:tcBorders>
            <w:vAlign w:val="center"/>
          </w:tcPr>
          <w:p>
            <w:pPr>
              <w:adjustRightInd w:val="0"/>
              <w:snapToGrid w:val="0"/>
              <w:spacing w:line="320" w:lineRule="exact"/>
              <w:jc w:val="center"/>
              <w:rPr>
                <w:rFonts w:hint="default" w:ascii="Times New Roman" w:hAnsi="Times New Roman" w:eastAsia="方正仿宋简体"/>
                <w:kern w:val="0"/>
                <w:sz w:val="24"/>
                <w:szCs w:val="24"/>
                <w:lang w:val="en-US" w:eastAsia="zh-CN"/>
              </w:rPr>
            </w:pPr>
            <w:r>
              <w:rPr>
                <w:rFonts w:hint="default" w:ascii="Times New Roman" w:hAnsi="Times New Roman" w:eastAsia="方正仿宋简体"/>
                <w:sz w:val="24"/>
              </w:rPr>
              <w:t>房屋安全</w:t>
            </w:r>
            <w:r>
              <w:rPr>
                <w:rFonts w:hint="eastAsia" w:ascii="Times New Roman" w:hAnsi="Times New Roman" w:eastAsia="方正仿宋简体"/>
                <w:sz w:val="24"/>
                <w:lang w:val="en-US" w:eastAsia="zh-CN"/>
              </w:rPr>
              <w:t>工作落实情况</w:t>
            </w:r>
          </w:p>
        </w:tc>
        <w:tc>
          <w:tcPr>
            <w:tcW w:w="2766" w:type="dxa"/>
            <w:tcBorders>
              <w:top w:val="single" w:color="auto" w:sz="4" w:space="0"/>
              <w:bottom w:val="single" w:color="auto" w:sz="4" w:space="0"/>
            </w:tcBorders>
            <w:vAlign w:val="center"/>
          </w:tcPr>
          <w:p>
            <w:pPr>
              <w:adjustRightInd w:val="0"/>
              <w:snapToGrid w:val="0"/>
              <w:spacing w:line="320" w:lineRule="exact"/>
              <w:jc w:val="left"/>
              <w:rPr>
                <w:rFonts w:hint="default"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由</w:t>
            </w:r>
            <w:r>
              <w:rPr>
                <w:rFonts w:hint="eastAsia" w:ascii="Times New Roman" w:hAnsi="Times New Roman" w:eastAsia="方正仿宋简体"/>
                <w:kern w:val="0"/>
                <w:sz w:val="24"/>
                <w:szCs w:val="24"/>
                <w:lang w:val="en-US" w:eastAsia="zh-CN"/>
              </w:rPr>
              <w:t>各村（居）委会、</w:t>
            </w:r>
            <w:r>
              <w:rPr>
                <w:rFonts w:hint="default" w:ascii="Times New Roman" w:hAnsi="Times New Roman" w:eastAsia="方正仿宋简体"/>
                <w:kern w:val="0"/>
                <w:sz w:val="24"/>
                <w:szCs w:val="24"/>
                <w:lang w:val="en-US" w:eastAsia="zh-CN"/>
              </w:rPr>
              <w:t>镇规划办</w:t>
            </w:r>
            <w:r>
              <w:rPr>
                <w:rFonts w:hint="eastAsia" w:ascii="Times New Roman" w:hAnsi="Times New Roman" w:eastAsia="方正仿宋简体"/>
                <w:kern w:val="0"/>
                <w:sz w:val="24"/>
                <w:szCs w:val="24"/>
                <w:lang w:val="en-US" w:eastAsia="zh-CN"/>
              </w:rPr>
              <w:t>等职能部门</w:t>
            </w:r>
            <w:r>
              <w:rPr>
                <w:rFonts w:hint="eastAsia" w:ascii="Times New Roman" w:hAnsi="Times New Roman" w:eastAsia="方正仿宋简体" w:cs="Times New Roman"/>
                <w:color w:val="auto"/>
                <w:kern w:val="0"/>
                <w:sz w:val="24"/>
                <w:szCs w:val="24"/>
                <w:lang w:val="en-US" w:eastAsia="zh-CN"/>
              </w:rPr>
              <w:t>开展检查</w:t>
            </w:r>
          </w:p>
        </w:tc>
        <w:tc>
          <w:tcPr>
            <w:tcW w:w="8472" w:type="dxa"/>
            <w:tcBorders>
              <w:top w:val="single" w:color="auto" w:sz="4" w:space="0"/>
              <w:bottom w:val="single" w:color="auto" w:sz="4" w:space="0"/>
              <w:right w:val="single" w:color="auto" w:sz="4" w:space="0"/>
            </w:tcBorders>
            <w:vAlign w:val="center"/>
          </w:tcPr>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1、检查经营性石结构房屋是否按照规定退出经营；检查石结构房屋是否存在安全隐患，是否存在悬挑构件堆载情况，是否取得房屋安全鉴定合格证明；</w:t>
            </w:r>
          </w:p>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2、检查经营性自建房、人员密集场所房屋、大跨度建筑是否按照规定落实挂牌巡检制度，是否存在漏排漏检情况；</w:t>
            </w:r>
          </w:p>
          <w:p>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3、检查采取管控措施的重大安全隐患房屋管控措施是否落实到位，是否存在人员回流现象；</w:t>
            </w:r>
          </w:p>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4、检查存量隐患房屋是否按照上级要求进行整改处置。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blHeader/>
        </w:trPr>
        <w:tc>
          <w:tcPr>
            <w:tcW w:w="871"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序号</w:t>
            </w:r>
          </w:p>
        </w:tc>
        <w:tc>
          <w:tcPr>
            <w:tcW w:w="3205"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检查内容</w:t>
            </w:r>
          </w:p>
        </w:tc>
        <w:tc>
          <w:tcPr>
            <w:tcW w:w="2766"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检查方式</w:t>
            </w:r>
          </w:p>
        </w:tc>
        <w:tc>
          <w:tcPr>
            <w:tcW w:w="8472"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blHeader/>
        </w:trPr>
        <w:tc>
          <w:tcPr>
            <w:tcW w:w="15314" w:type="dxa"/>
            <w:gridSpan w:val="4"/>
            <w:tcBorders>
              <w:top w:val="single" w:color="auto" w:sz="4" w:space="0"/>
              <w:left w:val="single" w:color="auto" w:sz="4" w:space="0"/>
              <w:bottom w:val="single" w:color="auto" w:sz="4" w:space="0"/>
              <w:right w:val="single" w:color="auto" w:sz="4" w:space="0"/>
            </w:tcBorders>
            <w:vAlign w:val="center"/>
          </w:tcPr>
          <w:p>
            <w:pPr>
              <w:pStyle w:val="4"/>
              <w:jc w:val="center"/>
              <w:rPr>
                <w:rFonts w:hint="default"/>
              </w:rPr>
            </w:pPr>
            <w:r>
              <w:rPr>
                <w:rFonts w:hint="eastAsia" w:ascii="方正楷体简体" w:hAnsi="方正楷体简体" w:eastAsia="方正楷体简体" w:cs="方正楷体简体"/>
                <w:kern w:val="0"/>
                <w:sz w:val="28"/>
                <w:szCs w:val="28"/>
                <w:lang w:val="en-US" w:eastAsia="zh-CN"/>
              </w:rPr>
              <w:t>六</w:t>
            </w:r>
            <w:r>
              <w:rPr>
                <w:rFonts w:ascii="方正楷体简体" w:hAnsi="方正楷体简体" w:eastAsia="方正楷体简体" w:cs="方正楷体简体"/>
                <w:kern w:val="0"/>
                <w:sz w:val="28"/>
                <w:szCs w:val="28"/>
              </w:rPr>
              <w:t>、</w:t>
            </w:r>
            <w:r>
              <w:rPr>
                <w:rFonts w:hint="eastAsia" w:ascii="方正楷体简体" w:hAnsi="方正楷体简体" w:eastAsia="方正楷体简体" w:cs="方正楷体简体"/>
                <w:kern w:val="0"/>
                <w:sz w:val="28"/>
                <w:szCs w:val="28"/>
                <w:lang w:val="en-US" w:eastAsia="zh-CN"/>
              </w:rPr>
              <w:t>防台防汛</w:t>
            </w:r>
            <w:r>
              <w:rPr>
                <w:rFonts w:ascii="方正楷体简体" w:hAnsi="方正楷体简体" w:eastAsia="方正楷体简体" w:cs="方正楷体简体"/>
                <w:kern w:val="0"/>
                <w:sz w:val="28"/>
                <w:szCs w:val="28"/>
              </w:rPr>
              <w:t>安全方面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tblHeader/>
        </w:trPr>
        <w:tc>
          <w:tcPr>
            <w:tcW w:w="871" w:type="dxa"/>
            <w:tcBorders>
              <w:top w:val="single" w:color="auto" w:sz="4" w:space="0"/>
              <w:left w:val="single" w:color="auto" w:sz="4" w:space="0"/>
              <w:bottom w:val="single" w:color="auto" w:sz="4" w:space="0"/>
            </w:tcBorders>
            <w:vAlign w:val="center"/>
          </w:tcPr>
          <w:p>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9</w:t>
            </w:r>
          </w:p>
        </w:tc>
        <w:tc>
          <w:tcPr>
            <w:tcW w:w="3205" w:type="dxa"/>
            <w:tcBorders>
              <w:top w:val="single" w:color="auto" w:sz="4" w:space="0"/>
              <w:bottom w:val="single" w:color="auto" w:sz="4" w:space="0"/>
            </w:tcBorders>
            <w:vAlign w:val="center"/>
          </w:tcPr>
          <w:p>
            <w:pPr>
              <w:adjustRightInd w:val="0"/>
              <w:snapToGrid w:val="0"/>
              <w:spacing w:line="320" w:lineRule="exact"/>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lang w:val="en-US" w:eastAsia="zh-CN"/>
              </w:rPr>
              <w:t>防汛备汛工作落实情况</w:t>
            </w:r>
          </w:p>
        </w:tc>
        <w:tc>
          <w:tcPr>
            <w:tcW w:w="2766" w:type="dxa"/>
            <w:tcBorders>
              <w:top w:val="single" w:color="auto" w:sz="4" w:space="0"/>
              <w:bottom w:val="single" w:color="auto" w:sz="4" w:space="0"/>
            </w:tcBorders>
            <w:vAlign w:val="center"/>
          </w:tcPr>
          <w:p>
            <w:pPr>
              <w:adjustRightInd w:val="0"/>
              <w:snapToGrid w:val="0"/>
              <w:spacing w:line="320" w:lineRule="exact"/>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由各村（居）委会、乡村振兴服务中心（水利）等职能部门组织按照辖区、行业开展检查</w:t>
            </w:r>
          </w:p>
        </w:tc>
        <w:tc>
          <w:tcPr>
            <w:tcW w:w="8472" w:type="dxa"/>
            <w:tcBorders>
              <w:top w:val="single" w:color="auto" w:sz="4" w:space="0"/>
              <w:bottom w:val="single" w:color="auto" w:sz="4" w:space="0"/>
              <w:right w:val="single" w:color="auto" w:sz="4" w:space="0"/>
            </w:tcBorders>
            <w:vAlign w:val="center"/>
          </w:tcPr>
          <w:p>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核实是否加强对防汛防台风重点区域、重点部位、薄弱环节开展拉网式、动态化隐患排查整治。隐患排查领域包括在建工程、水库、山围塘、水电站、城镇排涝、地质灾害点、高陡边坡、老旧房屋、低洼地带、临水临崖、地下室等。                                                 2.核实是否紧盯山洪地质灾害易发区、中小河流、城乡低洼易涝点、在建工地、危旧房屋、旅游景区等关键部位，加强巡查值守，确保险情早发现、早报告。                                         3.检查防汛抢险队伍落实情况。</w:t>
            </w:r>
          </w:p>
          <w:p>
            <w:pPr>
              <w:adjustRightInd w:val="0"/>
              <w:snapToGrid w:val="0"/>
              <w:spacing w:line="320" w:lineRule="exact"/>
              <w:jc w:val="left"/>
              <w:rPr>
                <w:rFonts w:hint="default"/>
              </w:rPr>
            </w:pPr>
            <w:r>
              <w:rPr>
                <w:rFonts w:hint="eastAsia" w:ascii="Times New Roman" w:hAnsi="Times New Roman" w:eastAsia="方正仿宋简体" w:cs="Times New Roman"/>
                <w:kern w:val="0"/>
                <w:sz w:val="24"/>
                <w:szCs w:val="24"/>
                <w:lang w:val="en-US" w:eastAsia="zh-CN"/>
              </w:rPr>
              <w:t>4.检查防汛物资储备、更新情况，个人防护“五小件”配备是否充分。</w:t>
            </w:r>
            <w:r>
              <w:rPr>
                <w:rFonts w:hint="eastAsia" w:ascii="Times New Roman" w:hAnsi="Times New Roman" w:eastAsia="方正仿宋简体" w:cs="Times New Roman"/>
                <w:kern w:val="0"/>
                <w:sz w:val="24"/>
                <w:szCs w:val="24"/>
                <w:lang w:val="en-US" w:eastAsia="zh-CN"/>
              </w:rPr>
              <w:br w:type="textWrapping"/>
            </w:r>
            <w:r>
              <w:rPr>
                <w:rFonts w:hint="eastAsia" w:ascii="Times New Roman" w:hAnsi="Times New Roman" w:eastAsia="方正仿宋简体" w:cs="Times New Roman"/>
                <w:kern w:val="0"/>
                <w:sz w:val="24"/>
                <w:szCs w:val="24"/>
                <w:lang w:val="en-US" w:eastAsia="zh-CN"/>
              </w:rPr>
              <w:t>5.检查乡镇（街道、开发区）危险区域人员建档立卡动态管理内业材料。</w:t>
            </w:r>
          </w:p>
        </w:tc>
      </w:tr>
    </w:tbl>
    <w:p>
      <w:pPr>
        <w:pStyle w:val="7"/>
      </w:pPr>
    </w:p>
    <w:sectPr>
      <w:footerReference r:id="rId3" w:type="default"/>
      <w:pgSz w:w="16838" w:h="11906" w:orient="landscape"/>
      <w:pgMar w:top="1587" w:right="1440" w:bottom="1587" w:left="1440"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GWZT-EN">
    <w:altName w:val="宋体"/>
    <w:panose1 w:val="020204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KW3LUBAABcAwAADgAAAGRycy9lMm9Eb2MueG1srVNNrtMwEN4jcQfL&#10;e5q0C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P+fMC0cjOn/9cv724/z9M1vWqx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CKW&#10;3LUBAABcAwAADgAAAAAAAAABACAAAAAeAQAAZHJzL2Uyb0RvYy54bWxQSwUGAAAAAAYABgBZAQAA&#10;RQUAAAAA&#10;">
              <v:fill on="f" focussize="0,0"/>
              <v:stroke on="f"/>
              <v:imagedata o:title=""/>
              <o:lock v:ext="edit" aspectratio="f"/>
              <v:textbox inset="0mm,0mm,0mm,0mm" style="mso-fit-shape-to-text:t;">
                <w:txbxContent>
                  <w:p>
                    <w:pPr>
                      <w:pStyle w:val="8"/>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AA20C"/>
    <w:multiLevelType w:val="singleLevel"/>
    <w:tmpl w:val="F6DAA20C"/>
    <w:lvl w:ilvl="0" w:tentative="0">
      <w:start w:val="1"/>
      <w:numFmt w:val="decimal"/>
      <w:suff w:val="nothing"/>
      <w:lvlText w:val="%1、"/>
      <w:lvlJc w:val="left"/>
    </w:lvl>
  </w:abstractNum>
  <w:abstractNum w:abstractNumId="1">
    <w:nsid w:val="6F478B64"/>
    <w:multiLevelType w:val="singleLevel"/>
    <w:tmpl w:val="6F478B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GRkODYzY2VlOWUyM2I2ZTg5ZjRhYjBlMjc4ZDYifQ=="/>
  </w:docVars>
  <w:rsids>
    <w:rsidRoot w:val="AAF9D3BD"/>
    <w:rsid w:val="00072747"/>
    <w:rsid w:val="002628CB"/>
    <w:rsid w:val="002E722B"/>
    <w:rsid w:val="00380D0C"/>
    <w:rsid w:val="004B0BC2"/>
    <w:rsid w:val="004C0019"/>
    <w:rsid w:val="004E5BDF"/>
    <w:rsid w:val="005850D6"/>
    <w:rsid w:val="00624C0E"/>
    <w:rsid w:val="008823CF"/>
    <w:rsid w:val="008F5EC0"/>
    <w:rsid w:val="009545EE"/>
    <w:rsid w:val="009C13EE"/>
    <w:rsid w:val="00AA22F1"/>
    <w:rsid w:val="00AC0532"/>
    <w:rsid w:val="00AC72F4"/>
    <w:rsid w:val="00AE08AA"/>
    <w:rsid w:val="00B13F12"/>
    <w:rsid w:val="00B95CBD"/>
    <w:rsid w:val="00BB42C3"/>
    <w:rsid w:val="011E3D92"/>
    <w:rsid w:val="02C265C1"/>
    <w:rsid w:val="052676B9"/>
    <w:rsid w:val="07481B68"/>
    <w:rsid w:val="07C85962"/>
    <w:rsid w:val="07DE427B"/>
    <w:rsid w:val="0A391C3C"/>
    <w:rsid w:val="0AC43BFC"/>
    <w:rsid w:val="0C230B29"/>
    <w:rsid w:val="0CD02BA2"/>
    <w:rsid w:val="0D1F15BD"/>
    <w:rsid w:val="0D5D20E6"/>
    <w:rsid w:val="0E3A5F83"/>
    <w:rsid w:val="0FD7617F"/>
    <w:rsid w:val="11FC0DFE"/>
    <w:rsid w:val="124F5E1C"/>
    <w:rsid w:val="12CC663A"/>
    <w:rsid w:val="130152C1"/>
    <w:rsid w:val="13C1429B"/>
    <w:rsid w:val="13F41424"/>
    <w:rsid w:val="14ED01F3"/>
    <w:rsid w:val="16597605"/>
    <w:rsid w:val="16D01B7A"/>
    <w:rsid w:val="18716A45"/>
    <w:rsid w:val="1BB05698"/>
    <w:rsid w:val="1C0A4DDA"/>
    <w:rsid w:val="1CDF48C5"/>
    <w:rsid w:val="1E522E75"/>
    <w:rsid w:val="1EE00481"/>
    <w:rsid w:val="1F3F5AEF"/>
    <w:rsid w:val="1FB02549"/>
    <w:rsid w:val="2020322B"/>
    <w:rsid w:val="20BE4F85"/>
    <w:rsid w:val="216A6301"/>
    <w:rsid w:val="21CB18BC"/>
    <w:rsid w:val="21E5472C"/>
    <w:rsid w:val="22AE0FC2"/>
    <w:rsid w:val="23A45007"/>
    <w:rsid w:val="241565BF"/>
    <w:rsid w:val="2652435A"/>
    <w:rsid w:val="26600825"/>
    <w:rsid w:val="26AD3F15"/>
    <w:rsid w:val="2765563C"/>
    <w:rsid w:val="285C14C0"/>
    <w:rsid w:val="29BA1A56"/>
    <w:rsid w:val="2B4324C3"/>
    <w:rsid w:val="2B6D7540"/>
    <w:rsid w:val="2BD70C4B"/>
    <w:rsid w:val="2C4402A1"/>
    <w:rsid w:val="2CD21D51"/>
    <w:rsid w:val="2CF621EB"/>
    <w:rsid w:val="2CF717B7"/>
    <w:rsid w:val="2E187C37"/>
    <w:rsid w:val="2E56075F"/>
    <w:rsid w:val="2EB13603"/>
    <w:rsid w:val="2FE53B49"/>
    <w:rsid w:val="302C31B1"/>
    <w:rsid w:val="312132A7"/>
    <w:rsid w:val="32EC3440"/>
    <w:rsid w:val="33732C8D"/>
    <w:rsid w:val="33F151B2"/>
    <w:rsid w:val="3647730B"/>
    <w:rsid w:val="374E0A3D"/>
    <w:rsid w:val="376A43A1"/>
    <w:rsid w:val="37DE43E6"/>
    <w:rsid w:val="389A2D2B"/>
    <w:rsid w:val="38B46918"/>
    <w:rsid w:val="3B2DDC36"/>
    <w:rsid w:val="3C5F38C1"/>
    <w:rsid w:val="3CA8662A"/>
    <w:rsid w:val="3D5222E3"/>
    <w:rsid w:val="3DC2371B"/>
    <w:rsid w:val="3DED69EA"/>
    <w:rsid w:val="3F3643C1"/>
    <w:rsid w:val="3F762A0F"/>
    <w:rsid w:val="3FB157F6"/>
    <w:rsid w:val="409C0254"/>
    <w:rsid w:val="40AE7F87"/>
    <w:rsid w:val="40CD665F"/>
    <w:rsid w:val="41281AE7"/>
    <w:rsid w:val="42417305"/>
    <w:rsid w:val="435F242E"/>
    <w:rsid w:val="4427252A"/>
    <w:rsid w:val="45CF4DA1"/>
    <w:rsid w:val="46560EA5"/>
    <w:rsid w:val="47D47B98"/>
    <w:rsid w:val="485563C9"/>
    <w:rsid w:val="4ACF1226"/>
    <w:rsid w:val="4AF13892"/>
    <w:rsid w:val="4B182BCD"/>
    <w:rsid w:val="4B797B0F"/>
    <w:rsid w:val="4BBD05CA"/>
    <w:rsid w:val="4D9E1AAF"/>
    <w:rsid w:val="4E273639"/>
    <w:rsid w:val="4FB9DDFC"/>
    <w:rsid w:val="4FCA2B60"/>
    <w:rsid w:val="5086682B"/>
    <w:rsid w:val="53E80E3F"/>
    <w:rsid w:val="548337AD"/>
    <w:rsid w:val="54DC2EBD"/>
    <w:rsid w:val="56335624"/>
    <w:rsid w:val="56343E36"/>
    <w:rsid w:val="5A7AC5B1"/>
    <w:rsid w:val="5AA799F1"/>
    <w:rsid w:val="5B456793"/>
    <w:rsid w:val="5B5570FF"/>
    <w:rsid w:val="5F327B0F"/>
    <w:rsid w:val="5F661D01"/>
    <w:rsid w:val="5F903222"/>
    <w:rsid w:val="5FFAB153"/>
    <w:rsid w:val="607246D5"/>
    <w:rsid w:val="61504A17"/>
    <w:rsid w:val="64065861"/>
    <w:rsid w:val="65613696"/>
    <w:rsid w:val="675114E9"/>
    <w:rsid w:val="677B0314"/>
    <w:rsid w:val="67E660D5"/>
    <w:rsid w:val="68500530"/>
    <w:rsid w:val="68701E42"/>
    <w:rsid w:val="69825989"/>
    <w:rsid w:val="69C064B2"/>
    <w:rsid w:val="69D65CD5"/>
    <w:rsid w:val="6B1D3735"/>
    <w:rsid w:val="6BF91A0A"/>
    <w:rsid w:val="6C942263"/>
    <w:rsid w:val="6E2434B3"/>
    <w:rsid w:val="6E5B4291"/>
    <w:rsid w:val="6F7F172C"/>
    <w:rsid w:val="6F950C82"/>
    <w:rsid w:val="6FDD600F"/>
    <w:rsid w:val="70A97C9F"/>
    <w:rsid w:val="70DA4CC5"/>
    <w:rsid w:val="731F249B"/>
    <w:rsid w:val="73593E7F"/>
    <w:rsid w:val="755D7361"/>
    <w:rsid w:val="756D2188"/>
    <w:rsid w:val="756F0A54"/>
    <w:rsid w:val="75790588"/>
    <w:rsid w:val="759F78C3"/>
    <w:rsid w:val="76C912B6"/>
    <w:rsid w:val="76EC4657"/>
    <w:rsid w:val="774C75D7"/>
    <w:rsid w:val="77F3A12E"/>
    <w:rsid w:val="78AD22F7"/>
    <w:rsid w:val="7B3B1E3C"/>
    <w:rsid w:val="7CBE092D"/>
    <w:rsid w:val="7E062BD5"/>
    <w:rsid w:val="7FFF1793"/>
    <w:rsid w:val="8BDB2E8A"/>
    <w:rsid w:val="97B751D2"/>
    <w:rsid w:val="9DDFB893"/>
    <w:rsid w:val="AAF9D3BD"/>
    <w:rsid w:val="B4FDFF6E"/>
    <w:rsid w:val="DAFA020C"/>
    <w:rsid w:val="E5EDC088"/>
    <w:rsid w:val="E7777C59"/>
    <w:rsid w:val="E8FF8905"/>
    <w:rsid w:val="EBF79112"/>
    <w:rsid w:val="EDEFBE1A"/>
    <w:rsid w:val="EE1F118F"/>
    <w:rsid w:val="FBB748BB"/>
    <w:rsid w:val="FCE53803"/>
    <w:rsid w:val="FDB8B21A"/>
    <w:rsid w:val="FF4FAACA"/>
    <w:rsid w:val="FFFDE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4">
    <w:name w:val="Body Text"/>
    <w:basedOn w:val="1"/>
    <w:unhideWhenUsed/>
    <w:qFormat/>
    <w:uiPriority w:val="99"/>
    <w:pPr>
      <w:spacing w:after="120"/>
    </w:pPr>
    <w:rPr>
      <w:rFonts w:hint="eastAsia"/>
    </w:rPr>
  </w:style>
  <w:style w:type="paragraph" w:styleId="5">
    <w:name w:val="Body Text Indent"/>
    <w:basedOn w:val="1"/>
    <w:next w:val="2"/>
    <w:link w:val="22"/>
    <w:unhideWhenUsed/>
    <w:qFormat/>
    <w:uiPriority w:val="99"/>
    <w:pPr>
      <w:spacing w:after="120"/>
      <w:ind w:left="420" w:leftChars="200"/>
    </w:pPr>
  </w:style>
  <w:style w:type="paragraph" w:styleId="6">
    <w:name w:val="index 4"/>
    <w:next w:val="1"/>
    <w:unhideWhenUsed/>
    <w:qFormat/>
    <w:uiPriority w:val="0"/>
    <w:pPr>
      <w:widowControl w:val="0"/>
      <w:adjustRightInd w:val="0"/>
      <w:snapToGrid w:val="0"/>
      <w:spacing w:line="560" w:lineRule="exact"/>
      <w:ind w:left="600" w:leftChars="600" w:firstLine="200" w:firstLineChars="200"/>
      <w:jc w:val="both"/>
    </w:pPr>
    <w:rPr>
      <w:rFonts w:ascii="Times New Roman" w:hAnsi="Times New Roman" w:eastAsia="仿宋" w:cs="宋体"/>
      <w:kern w:val="2"/>
      <w:sz w:val="32"/>
      <w:szCs w:val="22"/>
      <w:lang w:val="en-US" w:eastAsia="zh-CN" w:bidi="ar-SA"/>
    </w:rPr>
  </w:style>
  <w:style w:type="paragraph" w:styleId="7">
    <w:name w:val="Balloon Text"/>
    <w:basedOn w:val="1"/>
    <w:next w:val="1"/>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qFormat/>
    <w:uiPriority w:val="0"/>
    <w:pPr>
      <w:spacing w:after="0"/>
      <w:ind w:firstLine="420" w:firstLineChars="200"/>
    </w:pPr>
    <w:rPr>
      <w:szCs w:val="24"/>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3">
    <w:name w:val="Emphasis"/>
    <w:basedOn w:val="12"/>
    <w:qFormat/>
    <w:uiPriority w:val="0"/>
    <w:rPr>
      <w:i/>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6">
    <w:name w:val="正文-公1"/>
    <w:next w:val="1"/>
    <w:qFormat/>
    <w:uiPriority w:val="0"/>
    <w:pPr>
      <w:widowControl w:val="0"/>
      <w:ind w:firstLine="200" w:firstLineChars="200"/>
    </w:pPr>
    <w:rPr>
      <w:rFonts w:ascii="Calibri" w:hAnsi="Calibri" w:eastAsia="仿宋_GB2312" w:cs="Times New Roman"/>
      <w:kern w:val="2"/>
      <w:sz w:val="21"/>
      <w:szCs w:val="22"/>
      <w:lang w:val="en-US" w:eastAsia="zh-CN" w:bidi="ar-SA"/>
    </w:rPr>
  </w:style>
  <w:style w:type="character" w:customStyle="1" w:styleId="17">
    <w:name w:val="NormalCharacter"/>
    <w:link w:val="18"/>
    <w:semiHidden/>
    <w:qFormat/>
    <w:uiPriority w:val="0"/>
    <w:rPr>
      <w:rFonts w:ascii="仿宋_GB2312" w:eastAsia="仿宋_GB2312" w:cs="Times New Roman"/>
      <w:kern w:val="2"/>
      <w:sz w:val="32"/>
      <w:szCs w:val="32"/>
      <w:lang w:val="en-US" w:eastAsia="zh-CN" w:bidi="ar-SA"/>
    </w:rPr>
  </w:style>
  <w:style w:type="paragraph" w:customStyle="1" w:styleId="18">
    <w:name w:val="UserStyle_2"/>
    <w:basedOn w:val="1"/>
    <w:link w:val="17"/>
    <w:qFormat/>
    <w:uiPriority w:val="0"/>
    <w:pPr>
      <w:textAlignment w:val="baseline"/>
    </w:pPr>
    <w:rPr>
      <w:rFonts w:ascii="仿宋_GB2312" w:eastAsia="仿宋_GB2312"/>
      <w:sz w:val="32"/>
      <w:szCs w:val="32"/>
    </w:rPr>
  </w:style>
  <w:style w:type="paragraph" w:customStyle="1" w:styleId="19">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样式3"/>
    <w:basedOn w:val="1"/>
    <w:qFormat/>
    <w:uiPriority w:val="0"/>
    <w:rPr>
      <w:rFonts w:hint="eastAsia" w:ascii="Arial" w:hAnsi="Arial"/>
    </w:rPr>
  </w:style>
  <w:style w:type="paragraph" w:customStyle="1" w:styleId="21">
    <w:name w:val="Balloon Text1"/>
    <w:basedOn w:val="1"/>
    <w:next w:val="1"/>
    <w:qFormat/>
    <w:uiPriority w:val="0"/>
    <w:rPr>
      <w:sz w:val="18"/>
      <w:szCs w:val="18"/>
    </w:rPr>
  </w:style>
  <w:style w:type="character" w:customStyle="1" w:styleId="22">
    <w:name w:val="正文文本缩进 Char"/>
    <w:basedOn w:val="12"/>
    <w:link w:val="5"/>
    <w:qFormat/>
    <w:locked/>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890</Words>
  <Characters>895</Characters>
  <Lines>25</Lines>
  <Paragraphs>7</Paragraphs>
  <ScaleCrop>false</ScaleCrop>
  <LinksUpToDate>false</LinksUpToDate>
  <CharactersWithSpaces>985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2023-11-18T23:50:00Z</dcterms:created>
  <dc:creator>kylin</dc:creator>
  <cp:lastModifiedBy>lenovo</cp:lastModifiedBy>
  <cp:lastPrinted>2025-06-17T00:43:40Z</cp:lastPrinted>
  <dcterms:modified xsi:type="dcterms:W3CDTF">2025-06-17T00:43:57Z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4B3F480065604C449DE4A39D63395E68_13</vt:lpwstr>
  </property>
  <property fmtid="{D5CDD505-2E9C-101B-9397-08002B2CF9AE}" pid="4" name="KSOTemplateDocerSaveRecord">
    <vt:lpwstr>eyJoZGlkIjoiNjllZGRkODYzY2VlOWUyM2I2ZTg5ZjRhYjBlMjc4ZDYiLCJ1c2VySWQiOiI1NDgxMDkzODYifQ==</vt:lpwstr>
  </property>
</Properties>
</file>