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86DE17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b w:val="0"/>
          <w:bCs w:val="0"/>
          <w:sz w:val="44"/>
          <w:szCs w:val="44"/>
          <w:highlight w:val="none"/>
        </w:rPr>
      </w:pPr>
      <w:r>
        <w:rPr>
          <w:rFonts w:hint="default" w:ascii="Times New Roman" w:hAnsi="Times New Roman" w:eastAsia="仿宋_GB2312" w:cs="Times New Roman"/>
          <w:sz w:val="32"/>
          <w:szCs w:val="32"/>
          <w:highlight w:val="none"/>
        </w:rPr>
        <w:t>南文体旅〔202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号</w:t>
      </w:r>
    </w:p>
    <w:p w14:paraId="1CC3488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sz w:val="44"/>
          <w:szCs w:val="44"/>
        </w:rPr>
      </w:pPr>
      <w:bookmarkStart w:id="0" w:name="qfrq"/>
    </w:p>
    <w:p w14:paraId="517D53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南安市文化体育和旅游</w:t>
      </w:r>
      <w:r>
        <w:rPr>
          <w:rFonts w:hint="default" w:ascii="Times New Roman" w:hAnsi="Times New Roman" w:eastAsia="方正小标宋简体" w:cs="Times New Roman"/>
          <w:sz w:val="44"/>
          <w:szCs w:val="44"/>
        </w:rPr>
        <w:t>局关于公布</w:t>
      </w:r>
    </w:p>
    <w:p w14:paraId="65EE89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调整规范后的第一至第</w:t>
      </w:r>
      <w:r>
        <w:rPr>
          <w:rFonts w:hint="default" w:ascii="Times New Roman" w:hAnsi="Times New Roman" w:eastAsia="方正小标宋简体" w:cs="Times New Roman"/>
          <w:sz w:val="44"/>
          <w:szCs w:val="44"/>
          <w:lang w:eastAsia="zh-CN"/>
        </w:rPr>
        <w:t>十</w:t>
      </w:r>
      <w:r>
        <w:rPr>
          <w:rFonts w:hint="default" w:ascii="Times New Roman" w:hAnsi="Times New Roman" w:eastAsia="方正小标宋简体" w:cs="Times New Roman"/>
          <w:sz w:val="44"/>
          <w:szCs w:val="44"/>
        </w:rPr>
        <w:t>批</w:t>
      </w:r>
      <w:r>
        <w:rPr>
          <w:rFonts w:hint="default" w:ascii="Times New Roman" w:hAnsi="Times New Roman" w:eastAsia="方正小标宋简体" w:cs="Times New Roman"/>
          <w:sz w:val="44"/>
          <w:szCs w:val="44"/>
          <w:lang w:eastAsia="zh-CN"/>
        </w:rPr>
        <w:t>南安</w:t>
      </w:r>
      <w:r>
        <w:rPr>
          <w:rFonts w:hint="default" w:ascii="Times New Roman" w:hAnsi="Times New Roman" w:eastAsia="方正小标宋简体" w:cs="Times New Roman"/>
          <w:sz w:val="44"/>
          <w:szCs w:val="44"/>
        </w:rPr>
        <w:t>市</w:t>
      </w:r>
      <w:r>
        <w:rPr>
          <w:rFonts w:hint="default" w:ascii="Times New Roman" w:hAnsi="Times New Roman" w:eastAsia="方正小标宋简体" w:cs="Times New Roman"/>
          <w:sz w:val="44"/>
          <w:szCs w:val="44"/>
        </w:rPr>
        <w:t>级</w:t>
      </w:r>
    </w:p>
    <w:p w14:paraId="3A0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非物质文化遗产代表性项目名录的通知</w:t>
      </w:r>
    </w:p>
    <w:p w14:paraId="23C6F7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01DD8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各乡镇（街道）党政办、项目保护单位：</w:t>
      </w:r>
    </w:p>
    <w:p w14:paraId="5583A6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为进一步健全完善我市非物质文化遗产名录体系，提升非遗项目系统性保护水平，根据《中华人民共和国非物质文化遗产法》《福建省非物质文化遗产条例》有关规定，经组织开展对第一至第十批南安市级非物质文化遗产代表性项目名称、项目类别、保护单位进行规范和调整，形成规范调整后的第一至第十批南安市级非物质文化遗产代表性项目名录，提升了名录的科学性、规范性和实用性，现将该名录予以公布。</w:t>
      </w:r>
    </w:p>
    <w:p w14:paraId="0E56906E">
      <w:pPr>
        <w:keepNext w:val="0"/>
        <w:keepLines w:val="0"/>
        <w:pageBreakBefore w:val="0"/>
        <w:widowControl w:val="0"/>
        <w:kinsoku/>
        <w:wordWrap/>
        <w:overflowPunct/>
        <w:topLinePunct w:val="0"/>
        <w:autoSpaceDE/>
        <w:autoSpaceDN/>
        <w:bidi w:val="0"/>
        <w:adjustRightInd/>
        <w:snapToGrid/>
        <w:spacing w:line="560" w:lineRule="exact"/>
        <w:ind w:left="1484" w:leftChars="0" w:hanging="844"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附件：南安市第一至第十批市级非物质文化遗产代表性项目名录</w:t>
      </w:r>
    </w:p>
    <w:p w14:paraId="428B1D7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p>
    <w:p w14:paraId="485FB9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004267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南安市文化体育和旅游局</w:t>
      </w:r>
    </w:p>
    <w:p w14:paraId="65F56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2026年3月6日</w:t>
      </w:r>
    </w:p>
    <w:p w14:paraId="34C34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7C01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（此件主动公开）</w:t>
      </w:r>
    </w:p>
    <w:p w14:paraId="5FD7FD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p>
    <w:p w14:paraId="51B3AEA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1939BA9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0518F15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0A3962E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4A416DC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5BC688C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5C51C03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51986F3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1C5555C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7E952A3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755EE7A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lang w:eastAsia="zh-CN"/>
        </w:rPr>
      </w:pPr>
    </w:p>
    <w:p w14:paraId="1632C4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p>
    <w:p w14:paraId="678C01D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32"/>
          <w:szCs w:val="32"/>
          <w:lang w:eastAsia="zh-CN"/>
        </w:rPr>
      </w:pPr>
      <w:bookmarkStart w:id="1" w:name="_GoBack"/>
      <w:r>
        <w:rPr>
          <w:rFonts w:hint="default" w:ascii="Times New Roman" w:hAnsi="Times New Roman" w:eastAsia="黑体" w:cs="Times New Roman"/>
          <w:sz w:val="32"/>
          <w:szCs w:val="32"/>
          <w:lang w:eastAsia="zh-CN"/>
        </w:rPr>
        <w:t>附件</w:t>
      </w:r>
    </w:p>
    <w:tbl>
      <w:tblPr>
        <w:tblW w:w="51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6"/>
        <w:gridCol w:w="1101"/>
        <w:gridCol w:w="2456"/>
        <w:gridCol w:w="496"/>
        <w:gridCol w:w="2116"/>
        <w:gridCol w:w="2736"/>
      </w:tblGrid>
      <w:tr w14:paraId="7326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5000" w:type="pct"/>
            <w:gridSpan w:val="6"/>
            <w:tcBorders>
              <w:top w:val="nil"/>
              <w:left w:val="nil"/>
              <w:bottom w:val="nil"/>
              <w:right w:val="nil"/>
            </w:tcBorders>
            <w:shd w:val="clear"/>
            <w:noWrap/>
            <w:vAlign w:val="center"/>
          </w:tcPr>
          <w:p w14:paraId="0B3945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i w:val="0"/>
                <w:iCs w:val="0"/>
                <w:color w:val="000000"/>
                <w:kern w:val="0"/>
                <w:sz w:val="44"/>
                <w:szCs w:val="44"/>
                <w:u w:val="none"/>
                <w:bdr w:val="none" w:color="auto" w:sz="0" w:space="0"/>
                <w:lang w:val="en-US" w:eastAsia="zh-CN" w:bidi="ar"/>
              </w:rPr>
            </w:pPr>
            <w:r>
              <w:rPr>
                <w:rFonts w:hint="default" w:ascii="Times New Roman" w:hAnsi="Times New Roman" w:eastAsia="方正小标宋简体" w:cs="Times New Roman"/>
                <w:i w:val="0"/>
                <w:iCs w:val="0"/>
                <w:color w:val="000000"/>
                <w:kern w:val="0"/>
                <w:sz w:val="44"/>
                <w:szCs w:val="44"/>
                <w:u w:val="none"/>
                <w:bdr w:val="none" w:color="auto" w:sz="0" w:space="0"/>
                <w:lang w:val="en-US" w:eastAsia="zh-CN" w:bidi="ar"/>
              </w:rPr>
              <w:t>南安市第一至第十批市级非物质文化遗产</w:t>
            </w:r>
          </w:p>
          <w:p w14:paraId="42B1BF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44"/>
                <w:szCs w:val="44"/>
                <w:u w:val="none"/>
                <w:bdr w:val="none" w:color="auto" w:sz="0" w:space="0"/>
                <w:lang w:val="en-US" w:eastAsia="zh-CN" w:bidi="ar"/>
              </w:rPr>
              <w:t>代表性项目名录</w:t>
            </w:r>
          </w:p>
        </w:tc>
      </w:tr>
      <w:tr w14:paraId="04E5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39650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序号</w:t>
            </w:r>
          </w:p>
        </w:tc>
        <w:tc>
          <w:tcPr>
            <w:tcW w:w="586" w:type="pct"/>
            <w:tcBorders>
              <w:top w:val="single" w:color="000000" w:sz="4" w:space="0"/>
              <w:left w:val="single" w:color="000000" w:sz="4" w:space="0"/>
              <w:bottom w:val="single" w:color="000000" w:sz="4" w:space="0"/>
              <w:right w:val="single" w:color="000000" w:sz="4" w:space="0"/>
            </w:tcBorders>
            <w:shd w:val="clear"/>
            <w:vAlign w:val="center"/>
          </w:tcPr>
          <w:p w14:paraId="022CB3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类别</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6E163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项目名称</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75FF5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批次</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4A645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保护单位</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7DA13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bdr w:val="none" w:color="auto" w:sz="0" w:space="0"/>
                <w:lang w:val="en-US" w:eastAsia="zh-CN" w:bidi="ar"/>
              </w:rPr>
              <w:t>调整说明（规范/合并/撤销/更名等）</w:t>
            </w:r>
          </w:p>
        </w:tc>
      </w:tr>
      <w:tr w14:paraId="4BCD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799DB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w:t>
            </w:r>
          </w:p>
        </w:tc>
        <w:tc>
          <w:tcPr>
            <w:tcW w:w="586" w:type="pct"/>
            <w:vMerge w:val="restart"/>
            <w:tcBorders>
              <w:top w:val="single" w:color="000000" w:sz="4" w:space="0"/>
              <w:left w:val="single" w:color="000000" w:sz="4" w:space="0"/>
              <w:bottom w:val="nil"/>
              <w:right w:val="single" w:color="000000" w:sz="4" w:space="0"/>
            </w:tcBorders>
            <w:shd w:val="clear"/>
            <w:vAlign w:val="center"/>
          </w:tcPr>
          <w:p w14:paraId="229B37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Ⅰ民间文学</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82B2D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欧阳詹传说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0D2CD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四</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5E1DB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南安市欧阳詹研究会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7E034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变更保护单位</w:t>
            </w:r>
          </w:p>
        </w:tc>
      </w:tr>
      <w:tr w14:paraId="58B9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ACC80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4E2C4FA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3459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灵应祖师爷传说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08449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四</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8C4BB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南安市洪梅镇乡村振兴服务中心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63CE8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754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12A9A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59BA791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340E6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天心洞传说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7922C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CA0D3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南安天心洞管理委员会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6C967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0103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25FB6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344B1BB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54FF0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五台乐山传说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B8520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C541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南安市向阳乡五台乐山风景旅游区管理委员会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DA2DF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4314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7D03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27582F1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96B04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灯谜</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31173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40A57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南安市向阳乡社会事务办公室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91921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F63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6F172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136520F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67FF6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天柱岩传说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38B44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DBA95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南安市蓬华镇社会事务办公室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04C11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4B0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3D61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w:t>
            </w:r>
          </w:p>
        </w:tc>
        <w:tc>
          <w:tcPr>
            <w:tcW w:w="586" w:type="pct"/>
            <w:vMerge w:val="continue"/>
            <w:tcBorders>
              <w:top w:val="single" w:color="000000" w:sz="4" w:space="0"/>
              <w:left w:val="single" w:color="000000" w:sz="4" w:space="0"/>
              <w:bottom w:val="nil"/>
              <w:right w:val="single" w:color="000000" w:sz="4" w:space="0"/>
            </w:tcBorders>
            <w:shd w:val="clear"/>
            <w:vAlign w:val="center"/>
          </w:tcPr>
          <w:p w14:paraId="3426E74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D62B1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昔坂土地公传说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E962F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74149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南安市石井镇社会事务办公室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32853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1EE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40AE4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D5E8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Ⅱ传统音乐</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3ABB1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什音（金山）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AAD29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6A231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南安市霞美镇社会事务办公室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6B1B8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420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34878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7FDE55">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79CD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大鼓乐（诗山）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DCE2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7CE33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12A0C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31F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262A8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10</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C1E3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Ⅲ传统舞蹈</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E5B65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火鼎公火鼎婆</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D651B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二</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1E43B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72726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034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AC538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EB8B8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021FA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驴仔戏</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186F6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A752C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南安市溪美街道党群服务中心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17FCA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4DD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656D7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12</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97C5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Ⅳ传统戏剧</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58097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柴脚戏</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A69A6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3B38F1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25545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8E6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207E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70C3A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7CFC7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布袋戏木偶戏</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DE8BE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C35D4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E0843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DC0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67152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F8524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D1729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布袋戏木偶戏</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（乐峰）</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6BD4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44CDE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南安市乐峰镇社会事务办公室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C4F31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2F0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93EC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0CFF7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679ED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布袋戏木偶戏</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（梅山）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7C9F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D0EE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南安市梅山镇社会事务办公室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19E50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D81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9AADA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16</w:t>
            </w:r>
          </w:p>
        </w:tc>
        <w:tc>
          <w:tcPr>
            <w:tcW w:w="586" w:type="pct"/>
            <w:tcBorders>
              <w:top w:val="single" w:color="000000" w:sz="4" w:space="0"/>
              <w:left w:val="single" w:color="000000" w:sz="4" w:space="0"/>
              <w:bottom w:val="single" w:color="000000" w:sz="4" w:space="0"/>
              <w:right w:val="single" w:color="000000" w:sz="4" w:space="0"/>
            </w:tcBorders>
            <w:shd w:val="clear"/>
            <w:vAlign w:val="center"/>
          </w:tcPr>
          <w:p w14:paraId="3FE90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Ⅴ曲艺</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D1FA8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答嘴鼓（诗山）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1D3A0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F97B5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1A977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规范名称；调整类别；因机构改革，变更保护单位</w:t>
            </w:r>
          </w:p>
        </w:tc>
      </w:tr>
      <w:tr w14:paraId="478B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E356F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17</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2C9D7A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Ⅵ传统体育、游艺与杂技</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39B68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宰狮</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F2BA6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一</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C660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7C182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310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7761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033355">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275CA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南安棍术</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21A72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61492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南安市武术协会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9F221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276F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CEDF2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19</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22FF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Ⅶ传统美术</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B1BE9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纸扎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75326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一</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C1578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南安市英都镇社会事务办公室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0355B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调整类别；因机构改革，变更保护单位</w:t>
            </w:r>
          </w:p>
        </w:tc>
      </w:tr>
      <w:tr w14:paraId="394E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2DACE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6A8CD0">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D18ED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妆糕人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589A5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BAA70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1B72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调整类别；因机构改革，变更保护单位</w:t>
            </w:r>
          </w:p>
        </w:tc>
      </w:tr>
      <w:tr w14:paraId="63A8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FD229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A03F3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4AD6F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剪纸（刻纸）</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AAAEC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231EA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南安市霞美镇社会事务办公室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A2A6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90E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4F928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90E7F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CBD34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木偶雕刻技艺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 xml:space="preserve">（康美） </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2AF15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01518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南安市康美镇社会事务办公室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699ED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调整类别；因机构改革，变更保护单位</w:t>
            </w:r>
          </w:p>
        </w:tc>
      </w:tr>
      <w:tr w14:paraId="4804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E1910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B74CE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966FE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砖雕</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45832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C4EEC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南安市罗东镇社会事务办公室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80A6D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调整类别；因机构改革，变更保护单位</w:t>
            </w:r>
          </w:p>
        </w:tc>
      </w:tr>
      <w:tr w14:paraId="23CB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5152C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9F2654">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9AE87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木根雕（柳城）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B9B97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4D077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南安市柳城街道党群服务中心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0C1A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规范名称；调整类别；因机构改革，变更保护单位</w:t>
            </w:r>
          </w:p>
        </w:tc>
      </w:tr>
      <w:tr w14:paraId="485E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A0329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7AD5A5">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714B4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石雕（诗山）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25EAD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19911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B9927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规范名称；调整类别；因机构改革，变更保护单位</w:t>
            </w:r>
          </w:p>
        </w:tc>
      </w:tr>
      <w:tr w14:paraId="34E3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25935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E026C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E8A98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木偶雕刻技艺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（罗东）</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DB469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ED64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南安市罗东镇社会事务办公室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7555A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调整类别；因机构改革，变更保护单位</w:t>
            </w:r>
          </w:p>
        </w:tc>
      </w:tr>
      <w:tr w14:paraId="2340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BE35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27</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37D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Ⅷ传统技艺</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3EE9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蓬华芥菜腌制技艺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45DF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二</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325BF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南安市蓬华镇社会事务办公室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72D90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53A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23CF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2003B6">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D8664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金淘草席编织技艺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E652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二</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1EAD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979FB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B2E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129D1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29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4322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CE126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金苍绣</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18B79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二</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532FB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南安市罗东镇社会事务办公室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8C55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6085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08967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F6087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61042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剪瓷雕</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AF768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三</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FCEEF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南安市翔云镇社会事务办公室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E2464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70D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E41FF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6B00C">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EE143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福山面线制作技艺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B938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BF9B4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南安市乐峰镇社会事务办公室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40F50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45B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44A1F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E82E2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C7447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蓑衣制作技艺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BF3AC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975CF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CDBF6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2C8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07977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E5619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AD5F7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西佛国佛雕技艺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5C95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CC2FF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南安市丰州镇党群服务中心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D885E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56B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89234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D6AE2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70521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制鼓</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60DA6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7D49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南安市乐峰镇社会事务办公室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07B7B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5355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418E4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4C9D3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EFB86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神像服饰制作技艺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C9A0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六</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10E2E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南安市洪梅镇乡村振兴服务中心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DA63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73A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AE04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FA41D0">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031D2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闽南古建筑彩绘技艺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0D67F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六</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939E8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DAA61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41B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93A01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37</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B765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51930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南音乐器制作技艺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C5763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六</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38741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南安市罗东镇社会事务办公室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9C6B7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301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9FDBC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0DEE60">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85DDA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竹编（省新）</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5035D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六</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26903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南安市省新镇社会事务办公室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190CB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6509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67165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39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01C0C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70291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南音琵琶制作技艺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9272B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六</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3DC4A9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南安市石井镇社会事务办公室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3AFA7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E3F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A5005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36D18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FDAB1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堆剪（诗山）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D4D75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A4F00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EA3A4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0DD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05119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49AA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DFECD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石亭绿茶制作技艺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DBA4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808CA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南安市丰州镇党群服务中心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4745C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3FB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68C4F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C40BB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57A9F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挽面</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4D0B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FB64C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南安市石井镇社会事务办公室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76AB4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B14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73602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59F2B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67FB7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佛像雕刻（金淘）</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AAAB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CA1DE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5660A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B71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5280F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256D25">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3F214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竹编（美林）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0CBFD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84457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 xml:space="preserve"> 南安市美林街道党群服务中心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52CE8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2BE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7840F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FC33C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14B4C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（金淘绿豆饼）</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A39ED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8877F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1A3B6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6507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E19FB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1503E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BACE1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金淘盐露豆干制作技艺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DF893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9197B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A2F92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917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CBB72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47</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AAA40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43E9A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闽南建筑木作技艺（向阳）</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FA786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F0D25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南安市向阳乡社会事务办公室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19F0E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63C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523BD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031DA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AB589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（洪濑鸡卷）</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8CFFE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E3B6E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CAE98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0139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D64E9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49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4DFB54">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D8C8C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木杆称制作技艺（洪濑）</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62B58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D24B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260DD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4BF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37422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9E616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295F0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米粉制作技艺（五都）</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5EDD9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6E9C3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南安市洪梅镇乡村振兴服务中心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982AB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743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CED74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FA158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C888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咸茶制作技艺（康美）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2EDB6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E7FC8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南安市康美镇社会事务办公室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ED57D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D4C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0231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50479C">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68633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青瓦制作技艺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E641A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C401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南安市康美镇社会事务办公室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46253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7EAE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605B8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EFED3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7F24A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九制熟地制作技艺（康美）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0CFE2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E3120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南安市康美镇社会事务办公室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198F9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819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7CAF3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CE4C76">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E8A80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九制熟地制作技艺（官桥）</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E7F0D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47767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136DE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246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8E433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1A03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2F1A6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泉州木雕</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eastAsia" w:ascii="Times New Roman" w:hAnsi="Times New Roman" w:eastAsia="仿宋_GB2312" w:cs="Times New Roman"/>
                <w:i w:val="0"/>
                <w:iCs w:val="0"/>
                <w:color w:val="000000"/>
                <w:kern w:val="0"/>
                <w:sz w:val="24"/>
                <w:szCs w:val="24"/>
                <w:u w:val="none"/>
                <w:bdr w:val="none" w:color="auto" w:sz="0" w:space="0"/>
                <w:lang w:val="en-US" w:eastAsia="zh-CN" w:bidi="ar"/>
              </w:rPr>
              <w:t>（</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洪濑木旋）</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C1A7F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EEFF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B1706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5F6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E3460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C6C77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B52DC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闽南传统民居营造技艺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（翔云砖砌）</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9EF3F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76069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南安市翔云镇社会事务办公室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E00C9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87A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71ECC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57</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1CBDDC">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EA770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砖瓦烧制技艺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4F1A6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115D9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53030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280E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C0DF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72C30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1A5F8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南音乐器制作技艺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（丰州）</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50D95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03E5B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南安市丰州镇党群服务中心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68A11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B3B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0D37E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59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CFA6E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A4690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黑药膏制作技艺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28A4F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2284A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5C2B6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DFC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BA201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9F3BF0">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95B84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漆器髹饰技艺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（诗山）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6F1B8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1E0DB5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南安市诗山镇红旗村村民委员会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809B9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3C60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DFCC7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802D5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5CD33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泉州木雕（金淘）</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CD5E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A4091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南安市金淘镇社会事务办公室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D8CB4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4152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6B1CC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B2108B">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B8492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闽南戏曲道具制作技艺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8F283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CA946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B655C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35E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A8D3F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AA1D1D">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486A7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诗山内益米粉制作技艺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9135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A15A4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南安市诗山镇红旗村村民委员会</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84268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7B39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50617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6B97E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80BC7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茶丸、茶饼制作技艺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2F2D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62DE5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南安市莲花峰茶厂</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99610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7941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F61A0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C761D">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C28FA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柿饼制作技艺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（蓬华）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4C180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A66BD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南安市蓬华镇社会事务办公室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13816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1A5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A964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23FE6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50B1A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（石井糕仔）</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64BE9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5F916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南安市石井镇社会事务办公室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D879D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7AF2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BC686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67</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1B109A">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AE08E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（东田溢鸭汤）</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1047D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33F2B5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南安市东田镇社会事务办公室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32982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6645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F0D36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1A54F0">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6964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（诗山粕丸）</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AC567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211F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南安市诗山镇党群服务中心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ED35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8AC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D4C29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69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1387B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4259C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南安小吃制作技艺</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（眉山茶油鸡）</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8242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A4E74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南安市眉山乡社会事务办公室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84CA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094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444C0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58B9FC">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F017C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蜜饯果脯制作技艺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60600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C90D5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1A2C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12B7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01190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F2293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CC266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牛樟茶制作技艺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532B5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1024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南安市霞美镇社会事务办公室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33D60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EDC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6801C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45401F">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9941D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乌龙茶制作技艺（美林）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537EE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11B7A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南安市乌龙茶厂</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5FCEE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3FF8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6A6E6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67502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1C947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乌龙茶制作技艺（眉山）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898A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0468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南安市眉山乡社会事务办公室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F948B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B02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3DC6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74</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B203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bdr w:val="none" w:color="auto" w:sz="0" w:space="0"/>
                <w:lang w:val="en-US" w:eastAsia="zh-CN" w:bidi="ar"/>
              </w:rPr>
              <w:t>Ⅸ</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传统医药</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20FF88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筋扭舒草药膏制作技艺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C3229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1482A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南安市英都镇社会事务办公室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C3A25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4AAA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E1826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AC65D5">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5EE25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药茶制作技艺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30462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3613E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南安市莲花峰药厂</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738E5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56DC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32C87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2B458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B51A6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调脾散制作技艺</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AE12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九</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633D3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南安市英都镇社会事务办公室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528446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r w14:paraId="50F1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0DADD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77</w:t>
            </w:r>
          </w:p>
        </w:tc>
        <w:tc>
          <w:tcPr>
            <w:tcW w:w="5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E30B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Ⅹ民俗</w:t>
            </w: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72F29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做功德</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75510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一</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9C0F6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南安市省新镇社会事务办公室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4B851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A97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84BDC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78</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0738E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98D45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盘花</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D6941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二</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622EA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南安市九都镇财经办公室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73645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规范名称；因机构改革，变更保护单位</w:t>
            </w:r>
          </w:p>
        </w:tc>
      </w:tr>
      <w:tr w14:paraId="2AE2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3F31C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79</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D9D71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F261C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官桥牛墟习俗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AD041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四</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62DEE7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南安市官桥镇社会事务办公室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770FA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A12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BD587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80</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083CC1">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47DB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住宅堪舆习俗</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（康美）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2522C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81B84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南安太湖岩</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1F2569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规范名称</w:t>
            </w:r>
          </w:p>
        </w:tc>
      </w:tr>
      <w:tr w14:paraId="4A4A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EE9C2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81</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63178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3D6189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石泉院中秋敬老宴</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D4127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3E634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南安市英都镇社会事务办公室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07C15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634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1649DC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82</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D8F0C3">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02A30D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攻炮城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3D3DB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五</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5099D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南安市洪濑镇社会事务办公室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0B447C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6CA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AB49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83</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1D445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59E3FD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祭祖习俗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3AB98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七</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215330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南安市康美镇社会事务办公室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876C2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31D8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D37C0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84</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686CAE">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1F339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乌墩岭什班公祭信俗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54295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7AE67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南安市东田镇社会事务办公室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238C32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60E3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DB6FE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85</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C90068">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66524C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龙须岩菩提祖师信俗</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84A66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八</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03AFD5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南安市翔云镇社会事务办公室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496D72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03F1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C7A20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86</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458DC">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767117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住宅堪舆习俗</w:t>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（柳城）</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E379D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2D56A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南安市柳城街道党群服务中心</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3B39C6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因机构改革，变更保护单位</w:t>
            </w:r>
          </w:p>
        </w:tc>
      </w:tr>
      <w:tr w14:paraId="5F3D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C2514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87</w:t>
            </w:r>
          </w:p>
        </w:tc>
        <w:tc>
          <w:tcPr>
            <w:tcW w:w="5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5C57B7">
            <w:pPr>
              <w:jc w:val="center"/>
              <w:rPr>
                <w:rFonts w:hint="default" w:ascii="Times New Roman" w:hAnsi="Times New Roman" w:eastAsia="仿宋_GB2312" w:cs="Times New Roman"/>
                <w:i w:val="0"/>
                <w:iCs w:val="0"/>
                <w:color w:val="000000"/>
                <w:sz w:val="24"/>
                <w:szCs w:val="24"/>
                <w:u w:val="none"/>
              </w:rPr>
            </w:pPr>
          </w:p>
        </w:tc>
        <w:tc>
          <w:tcPr>
            <w:tcW w:w="1307" w:type="pct"/>
            <w:tcBorders>
              <w:top w:val="single" w:color="000000" w:sz="4" w:space="0"/>
              <w:left w:val="single" w:color="000000" w:sz="4" w:space="0"/>
              <w:bottom w:val="single" w:color="000000" w:sz="4" w:space="0"/>
              <w:right w:val="single" w:color="000000" w:sz="4" w:space="0"/>
            </w:tcBorders>
            <w:shd w:val="clear"/>
            <w:vAlign w:val="center"/>
          </w:tcPr>
          <w:p w14:paraId="43986A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丰山灯排</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49EDA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十</w:t>
            </w:r>
          </w:p>
        </w:tc>
        <w:tc>
          <w:tcPr>
            <w:tcW w:w="1126" w:type="pct"/>
            <w:tcBorders>
              <w:top w:val="single" w:color="000000" w:sz="4" w:space="0"/>
              <w:left w:val="single" w:color="000000" w:sz="4" w:space="0"/>
              <w:bottom w:val="single" w:color="000000" w:sz="4" w:space="0"/>
              <w:right w:val="single" w:color="000000" w:sz="4" w:space="0"/>
            </w:tcBorders>
            <w:shd w:val="clear"/>
            <w:vAlign w:val="center"/>
          </w:tcPr>
          <w:p w14:paraId="41372F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南安市东田镇社会事务办公室</w:t>
            </w:r>
          </w:p>
        </w:tc>
        <w:tc>
          <w:tcPr>
            <w:tcW w:w="1452" w:type="pct"/>
            <w:tcBorders>
              <w:top w:val="single" w:color="000000" w:sz="4" w:space="0"/>
              <w:left w:val="single" w:color="000000" w:sz="4" w:space="0"/>
              <w:bottom w:val="single" w:color="000000" w:sz="4" w:space="0"/>
              <w:right w:val="single" w:color="000000" w:sz="4" w:space="0"/>
            </w:tcBorders>
            <w:shd w:val="clear"/>
            <w:vAlign w:val="center"/>
          </w:tcPr>
          <w:p w14:paraId="61EE0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bdr w:val="none" w:color="auto" w:sz="0" w:space="0"/>
                <w:lang w:val="en-US" w:eastAsia="zh-CN" w:bidi="ar"/>
              </w:rPr>
              <w:t>无调整</w:t>
            </w:r>
          </w:p>
        </w:tc>
      </w:tr>
    </w:tbl>
    <w:p w14:paraId="35AF13F2">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4B3BB027">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720EF268">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2122697E">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4F5FF900">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1B3A9F0F">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48268CDC">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782A53F3">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1BE5B415">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1696C115">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339E8FF4">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572F65FC">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7C600EB6">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5F609A1E">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2C88628C">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1A63A2CB">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23BD182C">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7A624C75">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5B0C11E1">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1AAA2E89">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08C0FF13">
      <w:pPr>
        <w:tabs>
          <w:tab w:val="left" w:pos="8364"/>
        </w:tabs>
        <w:adjustRightInd w:val="0"/>
        <w:snapToGrid w:val="0"/>
        <w:spacing w:line="560" w:lineRule="exact"/>
        <w:jc w:val="left"/>
        <w:rPr>
          <w:rFonts w:hint="default" w:ascii="Times New Roman" w:hAnsi="Times New Roman" w:eastAsia="仿宋_GB2312" w:cs="Times New Roman"/>
          <w:sz w:val="32"/>
          <w:szCs w:val="32"/>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right="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日印发</w:t>
      </w:r>
      <w:bookmarkEnd w:id="0"/>
    </w:p>
    <w:sectPr>
      <w:headerReference r:id="rId3" w:type="default"/>
      <w:footerReference r:id="rId4" w:type="default"/>
      <w:pgSz w:w="11906" w:h="16838"/>
      <w:pgMar w:top="2098" w:right="1531" w:bottom="2098" w:left="1531"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3"/>
      <w:jc w:val="right"/>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1B241B">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1D9355F"/>
    <w:rsid w:val="06FD2792"/>
    <w:rsid w:val="08255EB1"/>
    <w:rsid w:val="08691E8A"/>
    <w:rsid w:val="09EB38F1"/>
    <w:rsid w:val="0AE06061"/>
    <w:rsid w:val="0B7058B1"/>
    <w:rsid w:val="0C831E08"/>
    <w:rsid w:val="0E1D75A2"/>
    <w:rsid w:val="0F25432B"/>
    <w:rsid w:val="0F2E3D3A"/>
    <w:rsid w:val="10990A94"/>
    <w:rsid w:val="109F0C4A"/>
    <w:rsid w:val="1238201E"/>
    <w:rsid w:val="12BB2F44"/>
    <w:rsid w:val="14B81F4E"/>
    <w:rsid w:val="15C10C2A"/>
    <w:rsid w:val="173E0892"/>
    <w:rsid w:val="17521D6B"/>
    <w:rsid w:val="18065BF6"/>
    <w:rsid w:val="182A46ED"/>
    <w:rsid w:val="19717A83"/>
    <w:rsid w:val="1A1B7472"/>
    <w:rsid w:val="1ABE31A4"/>
    <w:rsid w:val="1B890C37"/>
    <w:rsid w:val="1C71219D"/>
    <w:rsid w:val="1D720B74"/>
    <w:rsid w:val="1F505A66"/>
    <w:rsid w:val="213008A7"/>
    <w:rsid w:val="21D6760E"/>
    <w:rsid w:val="243472A5"/>
    <w:rsid w:val="25DE1525"/>
    <w:rsid w:val="26086C3B"/>
    <w:rsid w:val="288528F2"/>
    <w:rsid w:val="28D61C94"/>
    <w:rsid w:val="2A09173A"/>
    <w:rsid w:val="2B8F02C3"/>
    <w:rsid w:val="2CAF6062"/>
    <w:rsid w:val="2CBB445E"/>
    <w:rsid w:val="2E772BB0"/>
    <w:rsid w:val="33B71CA0"/>
    <w:rsid w:val="345F6D8C"/>
    <w:rsid w:val="362A675A"/>
    <w:rsid w:val="36BA4298"/>
    <w:rsid w:val="37AE5377"/>
    <w:rsid w:val="37E007E5"/>
    <w:rsid w:val="3872263A"/>
    <w:rsid w:val="389B749B"/>
    <w:rsid w:val="39341BC7"/>
    <w:rsid w:val="3BAA13E4"/>
    <w:rsid w:val="3D4520CB"/>
    <w:rsid w:val="3D924BEF"/>
    <w:rsid w:val="3D9D5701"/>
    <w:rsid w:val="3DEA20A5"/>
    <w:rsid w:val="423A2120"/>
    <w:rsid w:val="433843B8"/>
    <w:rsid w:val="44B36ACF"/>
    <w:rsid w:val="471F573B"/>
    <w:rsid w:val="47815F62"/>
    <w:rsid w:val="4BF83E68"/>
    <w:rsid w:val="4CA914C6"/>
    <w:rsid w:val="4CD900ED"/>
    <w:rsid w:val="4E3C6079"/>
    <w:rsid w:val="4ED32A22"/>
    <w:rsid w:val="4FEF3782"/>
    <w:rsid w:val="50082441"/>
    <w:rsid w:val="50363466"/>
    <w:rsid w:val="50966A6E"/>
    <w:rsid w:val="520D1996"/>
    <w:rsid w:val="53073C53"/>
    <w:rsid w:val="531B415F"/>
    <w:rsid w:val="534B7B66"/>
    <w:rsid w:val="569726B1"/>
    <w:rsid w:val="56A341C7"/>
    <w:rsid w:val="56CD2DE5"/>
    <w:rsid w:val="59686D10"/>
    <w:rsid w:val="5A7C11AF"/>
    <w:rsid w:val="5BA56612"/>
    <w:rsid w:val="616B169F"/>
    <w:rsid w:val="63E96E90"/>
    <w:rsid w:val="63FF6723"/>
    <w:rsid w:val="64C574CA"/>
    <w:rsid w:val="655C3901"/>
    <w:rsid w:val="69791BFA"/>
    <w:rsid w:val="6A3A3A34"/>
    <w:rsid w:val="6B6F4633"/>
    <w:rsid w:val="6DFA0303"/>
    <w:rsid w:val="6E1C6AC3"/>
    <w:rsid w:val="70147557"/>
    <w:rsid w:val="72FC2911"/>
    <w:rsid w:val="73492B25"/>
    <w:rsid w:val="755421AF"/>
    <w:rsid w:val="76A21419"/>
    <w:rsid w:val="773023AC"/>
    <w:rsid w:val="79CE2AA1"/>
    <w:rsid w:val="7AC708C5"/>
    <w:rsid w:val="7B1E7922"/>
    <w:rsid w:val="7B77146B"/>
    <w:rsid w:val="7BC1117D"/>
    <w:rsid w:val="7BF264A6"/>
    <w:rsid w:val="7D3C25A3"/>
    <w:rsid w:val="7D78612B"/>
    <w:rsid w:val="7EC21851"/>
    <w:rsid w:val="7FB77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8"/>
    <w:semiHidden/>
    <w:unhideWhenUsed/>
    <w:qFormat/>
    <w:uiPriority w:val="0"/>
    <w:pPr>
      <w:spacing w:after="120"/>
      <w:ind w:left="420" w:leftChars="200"/>
    </w:pPr>
  </w:style>
  <w:style w:type="paragraph" w:styleId="9">
    <w:name w:val="Plain Text"/>
    <w:basedOn w:val="1"/>
    <w:link w:val="44"/>
    <w:qFormat/>
    <w:uiPriority w:val="0"/>
    <w:rPr>
      <w:rFonts w:ascii="宋体" w:hAnsi="Courier New" w:cs="Courier New"/>
      <w:szCs w:val="21"/>
    </w:rPr>
  </w:style>
  <w:style w:type="paragraph" w:styleId="10">
    <w:name w:val="Date"/>
    <w:basedOn w:val="1"/>
    <w:next w:val="1"/>
    <w:link w:val="47"/>
    <w:qFormat/>
    <w:uiPriority w:val="0"/>
    <w:pPr>
      <w:ind w:left="100" w:leftChars="2500"/>
    </w:pPr>
  </w:style>
  <w:style w:type="paragraph" w:styleId="11">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3"/>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9"/>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2"/>
    <w:qFormat/>
    <w:uiPriority w:val="0"/>
    <w:rPr>
      <w:b/>
      <w:bCs/>
      <w:kern w:val="44"/>
      <w:sz w:val="44"/>
      <w:szCs w:val="44"/>
    </w:rPr>
  </w:style>
  <w:style w:type="character" w:customStyle="1" w:styleId="32">
    <w:name w:val="标题 3 Char"/>
    <w:basedOn w:val="20"/>
    <w:link w:val="4"/>
    <w:semiHidden/>
    <w:qFormat/>
    <w:uiPriority w:val="0"/>
    <w:rPr>
      <w:b/>
      <w:bCs/>
      <w:kern w:val="2"/>
      <w:sz w:val="32"/>
      <w:szCs w:val="32"/>
    </w:rPr>
  </w:style>
  <w:style w:type="character" w:customStyle="1" w:styleId="33">
    <w:name w:val="批注框文本 Char"/>
    <w:basedOn w:val="20"/>
    <w:link w:val="12"/>
    <w:qFormat/>
    <w:uiPriority w:val="0"/>
    <w:rPr>
      <w:kern w:val="2"/>
      <w:sz w:val="18"/>
      <w:szCs w:val="18"/>
    </w:rPr>
  </w:style>
  <w:style w:type="character" w:customStyle="1" w:styleId="34">
    <w:name w:val="页脚 Char"/>
    <w:basedOn w:val="20"/>
    <w:link w:val="13"/>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7"/>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8"/>
    <w:semiHidden/>
    <w:qFormat/>
    <w:uiPriority w:val="0"/>
    <w:rPr>
      <w:kern w:val="2"/>
      <w:sz w:val="21"/>
      <w:szCs w:val="24"/>
    </w:rPr>
  </w:style>
  <w:style w:type="character" w:customStyle="1" w:styleId="39">
    <w:name w:val="正文首行缩进 2 Char"/>
    <w:basedOn w:val="38"/>
    <w:link w:val="17"/>
    <w:qFormat/>
    <w:uiPriority w:val="99"/>
    <w:rPr>
      <w:rFonts w:asciiTheme="minorHAnsi" w:hAnsiTheme="minorHAnsi" w:eastAsiaTheme="minorEastAsia" w:cstheme="minorBidi"/>
    </w:rPr>
  </w:style>
  <w:style w:type="character" w:customStyle="1" w:styleId="40">
    <w:name w:val="标题 Char"/>
    <w:basedOn w:val="20"/>
    <w:link w:val="16"/>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9"/>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0"/>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10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acfeacd5-a126-463e-a243-d98b4a79852e</errorID>
      <errorWord>》</errorWord>
      <group>L1_Word</group>
      <groupName>字词问题</groupName>
      <ability>L2_Typo</ability>
      <abilityName>字词错误</abilityName>
      <candidateList>
        <item>》等</item>
      </candidateList>
      <explain/>
      <paraID>5583A671</paraID>
      <start>72</start>
      <end>73</end>
      <status>ignored</status>
      <modifiedWord/>
      <trackRevisions>false</trackRevisions>
    </reviewItem>
    <reviewItem>
      <errorID>126c74b5-da9e-462e-b200-35f18b2df7f2</errorID>
      <errorWord>绿茶</errorWord>
      <group>L1_Official</group>
      <groupName>公文问题</groupName>
      <ability>L2_Official</ability>
      <abilityName>公文问题</abilityName>
      <candidateList/>
      <explain>公文中禁止出现该词语</explain>
      <paraID>5DFECD26</paraID>
      <start>2</start>
      <end>4</end>
      <status>ignored</status>
      <modifiedWord/>
      <trackRevisions>false</trackRevisions>
    </reviewItem>
    <reviewItem>
      <errorID>6d720785-9ee2-4507-b617-ea50aa0cef26</errorID>
      <errorWord>杆称</errorWord>
      <group>L1_Word</group>
      <groupName>字词问题</groupName>
      <ability>L2_Typo</ability>
      <abilityName>字词错误</abilityName>
      <candidateList>
        <item>杆秤</item>
      </candidateList>
      <explain/>
      <paraID>5D8C8CDE</paraID>
      <start>1</start>
      <end>3</end>
      <status>ignored</status>
      <modifiedWord/>
      <trackRevisions>false</trackRevisions>
    </reviewItem>
    <reviewItem>
      <errorID>b9e76d66-8ad6-40c1-9882-4ce1449e6f08</errorID>
      <errorWord>(</errorWord>
      <group>L1_Format</group>
      <groupName>格式问题</groupName>
      <ability>L2_HalfPunc</ability>
      <abilityName>全半角检查</abilityName>
      <candidateList>
        <item>（</item>
      </candidateList>
      <explain>文本全半角错误。</explain>
      <paraID>12F1A682</paraID>
      <start>5</start>
      <end>6</end>
      <status>modified</status>
      <modifiedWord>（</modifiedWord>
      <trackRevisions>false</trackRevisions>
    </reviewItem>
    <reviewItem>
      <errorID>f2d6069c-2746-43d0-90e0-588c8d65c036</errorID>
      <errorWord>IX</errorWord>
      <group>L1_Knowledge</group>
      <groupName>知识性问题</groupName>
      <ability>L2_Knowledge</ability>
      <abilityName>其他知识</abilityName>
      <candidateList>
        <item>Ⅸ</item>
      </candidateList>
      <explain/>
      <paraID>31B2039D</paraID>
      <start>0</start>
      <end>1</end>
      <status>modified</status>
      <modifiedWord>Ⅸ</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customXml/itemProps3.xml><?xml version="1.0" encoding="utf-8"?>
<ds:datastoreItem xmlns:ds="http://schemas.openxmlformats.org/officeDocument/2006/customXml" ds:itemID="{38b2cff4-0440-4fae-8753-4a6715b5617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3501</Words>
  <Characters>3589</Characters>
  <Lines>12</Lines>
  <Paragraphs>3</Paragraphs>
  <TotalTime>12</TotalTime>
  <ScaleCrop>false</ScaleCrop>
  <LinksUpToDate>false</LinksUpToDate>
  <CharactersWithSpaces>3644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2026-03-06T03:20:00Z</cp:lastPrinted>
  <dcterms:modified xsi:type="dcterms:W3CDTF">2026-03-06T07:57:41Z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