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3CE2">
      <w:pPr>
        <w:adjustRightInd w:val="0"/>
        <w:snapToGrid w:val="0"/>
        <w:spacing w:line="560" w:lineRule="exact"/>
        <w:rPr>
          <w:rFonts w:hint="default" w:ascii="Times New Roman" w:hAnsi="Times New Roman" w:eastAsia="仿宋_GB2312" w:cs="Times New Roman"/>
          <w:sz w:val="32"/>
          <w:szCs w:val="32"/>
        </w:rPr>
      </w:pPr>
    </w:p>
    <w:p w14:paraId="3FF1368D">
      <w:pPr>
        <w:adjustRightInd w:val="0"/>
        <w:snapToGrid w:val="0"/>
        <w:spacing w:line="560" w:lineRule="exact"/>
        <w:rPr>
          <w:rFonts w:hint="default" w:ascii="Times New Roman" w:hAnsi="Times New Roman" w:eastAsia="仿宋_GB2312" w:cs="Times New Roman"/>
          <w:sz w:val="32"/>
          <w:szCs w:val="32"/>
        </w:rPr>
      </w:pPr>
    </w:p>
    <w:p w14:paraId="4CD64D7D">
      <w:pPr>
        <w:adjustRightInd w:val="0"/>
        <w:snapToGrid w:val="0"/>
        <w:spacing w:line="560" w:lineRule="exact"/>
        <w:rPr>
          <w:rFonts w:hint="default" w:ascii="Times New Roman" w:hAnsi="Times New Roman" w:eastAsia="仿宋_GB2312" w:cs="Times New Roman"/>
          <w:sz w:val="32"/>
          <w:szCs w:val="32"/>
        </w:rPr>
      </w:pPr>
    </w:p>
    <w:p w14:paraId="4AF09B33">
      <w:pPr>
        <w:adjustRightInd w:val="0"/>
        <w:snapToGrid w:val="0"/>
        <w:spacing w:line="560" w:lineRule="exact"/>
        <w:rPr>
          <w:rFonts w:hint="default" w:ascii="Times New Roman" w:hAnsi="Times New Roman" w:eastAsia="仿宋_GB2312" w:cs="Times New Roman"/>
          <w:sz w:val="32"/>
          <w:szCs w:val="32"/>
        </w:rPr>
      </w:pPr>
    </w:p>
    <w:p w14:paraId="0D9A0B94">
      <w:pPr>
        <w:adjustRightInd w:val="0"/>
        <w:snapToGrid w:val="0"/>
        <w:spacing w:line="560" w:lineRule="exact"/>
        <w:rPr>
          <w:rFonts w:hint="default" w:ascii="Times New Roman" w:hAnsi="Times New Roman" w:eastAsia="仿宋_GB2312" w:cs="Times New Roman"/>
          <w:sz w:val="32"/>
          <w:szCs w:val="32"/>
        </w:rPr>
      </w:pPr>
    </w:p>
    <w:p w14:paraId="11048D95">
      <w:pPr>
        <w:adjustRightInd w:val="0"/>
        <w:snapToGrid w:val="0"/>
        <w:spacing w:line="560" w:lineRule="exact"/>
        <w:rPr>
          <w:rFonts w:hint="default" w:ascii="Times New Roman" w:hAnsi="Times New Roman" w:eastAsia="仿宋_GB2312" w:cs="Times New Roman"/>
          <w:sz w:val="32"/>
          <w:szCs w:val="32"/>
        </w:rPr>
      </w:pPr>
    </w:p>
    <w:p w14:paraId="195BDAA3">
      <w:pPr>
        <w:adjustRightInd w:val="0"/>
        <w:snapToGrid w:val="0"/>
        <w:spacing w:line="560" w:lineRule="exact"/>
        <w:rPr>
          <w:rFonts w:hint="default" w:ascii="Times New Roman" w:hAnsi="Times New Roman" w:eastAsia="仿宋_GB2312" w:cs="Times New Roman"/>
          <w:sz w:val="32"/>
          <w:szCs w:val="32"/>
        </w:rPr>
      </w:pPr>
    </w:p>
    <w:p w14:paraId="3CD11901">
      <w:pPr>
        <w:adjustRightInd w:val="0"/>
        <w:snapToGrid w:val="0"/>
        <w:spacing w:line="560" w:lineRule="exact"/>
        <w:rPr>
          <w:rFonts w:hint="default" w:ascii="Times New Roman" w:hAnsi="Times New Roman" w:eastAsia="仿宋_GB2312" w:cs="Times New Roman"/>
          <w:sz w:val="32"/>
          <w:szCs w:val="32"/>
        </w:rPr>
      </w:pPr>
    </w:p>
    <w:p w14:paraId="57EB413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南文体旅〔202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号</w:t>
      </w:r>
      <w:bookmarkStart w:id="1" w:name="_GoBack"/>
      <w:bookmarkEnd w:id="1"/>
    </w:p>
    <w:p w14:paraId="086DE172">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sz w:val="44"/>
          <w:szCs w:val="44"/>
        </w:rPr>
      </w:pPr>
    </w:p>
    <w:p w14:paraId="71293F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rPr>
          <w:rFonts w:hint="eastAsia" w:ascii="方正小标宋简体" w:hAnsi="方正小标宋简体" w:eastAsia="方正小标宋简体" w:cs="方正小标宋简体"/>
          <w:b w:val="0"/>
          <w:bCs w:val="0"/>
          <w:color w:val="1F2329"/>
          <w:sz w:val="44"/>
          <w:szCs w:val="44"/>
          <w:lang w:eastAsia="zh-CN"/>
        </w:rPr>
      </w:pPr>
      <w:bookmarkStart w:id="0" w:name="qfrq"/>
      <w:r>
        <w:rPr>
          <w:rFonts w:hint="eastAsia" w:ascii="方正小标宋简体" w:hAnsi="方正小标宋简体" w:eastAsia="方正小标宋简体" w:cs="方正小标宋简体"/>
          <w:b w:val="0"/>
          <w:bCs w:val="0"/>
          <w:color w:val="1F2329"/>
          <w:sz w:val="44"/>
          <w:szCs w:val="44"/>
        </w:rPr>
        <w:t>南安市文化体育和旅游局</w:t>
      </w:r>
      <w:r>
        <w:rPr>
          <w:rFonts w:hint="eastAsia" w:ascii="方正小标宋简体" w:hAnsi="方正小标宋简体" w:eastAsia="方正小标宋简体" w:cs="方正小标宋简体"/>
          <w:b w:val="0"/>
          <w:bCs w:val="0"/>
          <w:color w:val="1F2329"/>
          <w:sz w:val="44"/>
          <w:szCs w:val="44"/>
          <w:lang w:eastAsia="zh-CN"/>
        </w:rPr>
        <w:t>关于印发</w:t>
      </w:r>
    </w:p>
    <w:p w14:paraId="440C37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rPr>
          <w:rFonts w:hint="eastAsia" w:ascii="方正小标宋简体" w:hAnsi="方正小标宋简体" w:eastAsia="方正小标宋简体" w:cs="方正小标宋简体"/>
          <w:b w:val="0"/>
          <w:bCs w:val="0"/>
          <w:color w:val="1F2329"/>
          <w:sz w:val="44"/>
          <w:szCs w:val="44"/>
        </w:rPr>
      </w:pPr>
      <w:r>
        <w:rPr>
          <w:rFonts w:hint="eastAsia" w:ascii="方正小标宋简体" w:hAnsi="方正小标宋简体" w:eastAsia="方正小标宋简体" w:cs="方正小标宋简体"/>
          <w:b w:val="0"/>
          <w:bCs w:val="0"/>
          <w:color w:val="1F2329"/>
          <w:sz w:val="44"/>
          <w:szCs w:val="44"/>
          <w:lang w:eastAsia="zh-CN"/>
        </w:rPr>
        <w:t>全市</w:t>
      </w:r>
      <w:r>
        <w:rPr>
          <w:rFonts w:hint="eastAsia" w:ascii="方正小标宋简体" w:hAnsi="方正小标宋简体" w:eastAsia="方正小标宋简体" w:cs="方正小标宋简体"/>
          <w:b w:val="0"/>
          <w:bCs w:val="0"/>
          <w:color w:val="1F2329"/>
          <w:sz w:val="44"/>
          <w:szCs w:val="44"/>
        </w:rPr>
        <w:t>文旅行业高层建筑和生产经营性自建房</w:t>
      </w:r>
    </w:p>
    <w:p w14:paraId="30E6D2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jc w:val="center"/>
        <w:textAlignment w:val="auto"/>
        <w:rPr>
          <w:rFonts w:hint="eastAsia" w:ascii="方正小标宋简体" w:hAnsi="方正小标宋简体" w:eastAsia="方正小标宋简体" w:cs="方正小标宋简体"/>
          <w:b w:val="0"/>
          <w:bCs w:val="0"/>
          <w:color w:val="1F2329"/>
          <w:sz w:val="44"/>
          <w:szCs w:val="44"/>
        </w:rPr>
      </w:pPr>
      <w:r>
        <w:rPr>
          <w:rFonts w:hint="eastAsia" w:ascii="方正小标宋简体" w:hAnsi="方正小标宋简体" w:eastAsia="方正小标宋简体" w:cs="方正小标宋简体"/>
          <w:b w:val="0"/>
          <w:bCs w:val="0"/>
          <w:color w:val="1F2329"/>
          <w:spacing w:val="1"/>
          <w:w w:val="95"/>
          <w:kern w:val="0"/>
          <w:sz w:val="44"/>
          <w:szCs w:val="44"/>
          <w:fitText w:val="8800" w:id="2073645673"/>
        </w:rPr>
        <w:t>重大火灾风险隐患排查整治行动实施方案</w:t>
      </w:r>
      <w:r>
        <w:rPr>
          <w:rFonts w:hint="eastAsia" w:ascii="方正小标宋简体" w:hAnsi="方正小标宋简体" w:eastAsia="方正小标宋简体" w:cs="方正小标宋简体"/>
          <w:b w:val="0"/>
          <w:bCs w:val="0"/>
          <w:color w:val="1F2329"/>
          <w:spacing w:val="1"/>
          <w:w w:val="95"/>
          <w:kern w:val="0"/>
          <w:sz w:val="44"/>
          <w:szCs w:val="44"/>
          <w:fitText w:val="8800" w:id="2073645673"/>
          <w:lang w:eastAsia="zh-CN"/>
        </w:rPr>
        <w:t>的通</w:t>
      </w:r>
      <w:r>
        <w:rPr>
          <w:rFonts w:hint="eastAsia" w:ascii="方正小标宋简体" w:hAnsi="方正小标宋简体" w:eastAsia="方正小标宋简体" w:cs="方正小标宋简体"/>
          <w:b w:val="0"/>
          <w:bCs w:val="0"/>
          <w:color w:val="1F2329"/>
          <w:spacing w:val="13"/>
          <w:w w:val="95"/>
          <w:kern w:val="0"/>
          <w:sz w:val="44"/>
          <w:szCs w:val="44"/>
          <w:fitText w:val="8800" w:id="2073645673"/>
          <w:lang w:eastAsia="zh-CN"/>
        </w:rPr>
        <w:t>知</w:t>
      </w:r>
    </w:p>
    <w:p w14:paraId="737BC233">
      <w:pPr>
        <w:keepNext w:val="0"/>
        <w:keepLines w:val="0"/>
        <w:pageBreakBefore w:val="0"/>
        <w:kinsoku/>
        <w:wordWrap/>
        <w:overflowPunct/>
        <w:topLinePunct w:val="0"/>
        <w:autoSpaceDE/>
        <w:autoSpaceDN/>
        <w:bidi w:val="0"/>
        <w:adjustRightInd w:val="0"/>
        <w:snapToGrid w:val="0"/>
        <w:spacing w:line="600" w:lineRule="exact"/>
        <w:ind w:left="0" w:leftChars="0"/>
        <w:textAlignment w:val="auto"/>
        <w:rPr>
          <w:rFonts w:hint="default" w:ascii="Times New Roman" w:hAnsi="Times New Roman" w:eastAsia="仿宋_GB2312" w:cs="Times New Roman"/>
          <w:color w:val="1F2329"/>
          <w:sz w:val="32"/>
          <w:szCs w:val="32"/>
        </w:rPr>
      </w:pPr>
    </w:p>
    <w:p w14:paraId="10E72E90">
      <w:pPr>
        <w:keepNext w:val="0"/>
        <w:keepLines w:val="0"/>
        <w:pageBreakBefore w:val="0"/>
        <w:widowControl w:val="0"/>
        <w:kinsoku/>
        <w:wordWrap/>
        <w:overflowPunct/>
        <w:topLinePunct w:val="0"/>
        <w:autoSpaceDE/>
        <w:autoSpaceDN/>
        <w:bidi w:val="0"/>
        <w:adjustRightInd w:val="0"/>
        <w:snapToGrid w:val="0"/>
        <w:spacing w:line="600" w:lineRule="exact"/>
        <w:ind w:left="0" w:leftChars="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机关各科室</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所属事业单位：</w:t>
      </w:r>
    </w:p>
    <w:p w14:paraId="0AA7DAA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为深刻汲取香港大埔“11·26”、广东汕头“12·9”火灾事故教训，</w:t>
      </w:r>
      <w:r>
        <w:rPr>
          <w:rFonts w:hint="default" w:ascii="Times New Roman" w:hAnsi="Times New Roman" w:eastAsia="仿宋_GB2312" w:cs="Times New Roman"/>
          <w:sz w:val="32"/>
          <w:szCs w:val="32"/>
        </w:rPr>
        <w:t>全面压实高层建筑和生产经营性自建房消防安全管理责任，根据国务院安委会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省安委会</w:t>
      </w:r>
      <w:r>
        <w:rPr>
          <w:rFonts w:hint="default" w:ascii="Times New Roman" w:hAnsi="Times New Roman" w:eastAsia="仿宋_GB2312" w:cs="Times New Roman"/>
          <w:sz w:val="32"/>
          <w:szCs w:val="32"/>
          <w:lang w:eastAsia="zh-CN"/>
        </w:rPr>
        <w:t>、市安委会和泉州市文化广电和旅游局</w:t>
      </w:r>
      <w:r>
        <w:rPr>
          <w:rFonts w:hint="default" w:ascii="Times New Roman" w:hAnsi="Times New Roman" w:eastAsia="仿宋_GB2312" w:cs="Times New Roman"/>
          <w:sz w:val="32"/>
          <w:szCs w:val="32"/>
        </w:rPr>
        <w:t>关于开展高层建筑重大火灾风险隐患排查整治行动的部署，以及国务院安委办关于进一步做好重大火灾风险隐患排查整治工作有关要求</w:t>
      </w:r>
      <w:r>
        <w:rPr>
          <w:rFonts w:hint="default" w:ascii="Times New Roman" w:hAnsi="Times New Roman" w:eastAsia="仿宋_GB2312" w:cs="Times New Roman"/>
          <w:sz w:val="32"/>
          <w:szCs w:val="32"/>
          <w:lang w:val="en-US" w:eastAsia="zh-CN"/>
        </w:rPr>
        <w:t>，制定了《全市文旅行业高层建筑和生产经营性自建房重大火灾风险隐患排查整治行动实施方案》，现印发给你们，请结合实际认真抓好落实。</w:t>
      </w:r>
    </w:p>
    <w:p w14:paraId="44CDE069">
      <w:pPr>
        <w:keepNext w:val="0"/>
        <w:keepLines w:val="0"/>
        <w:pageBreakBefore w:val="0"/>
        <w:kinsoku/>
        <w:wordWrap/>
        <w:overflowPunct/>
        <w:topLinePunct w:val="0"/>
        <w:autoSpaceDE/>
        <w:autoSpaceDN/>
        <w:bidi w:val="0"/>
        <w:adjustRightInd w:val="0"/>
        <w:snapToGrid w:val="0"/>
        <w:spacing w:line="600" w:lineRule="exact"/>
        <w:ind w:left="0" w:leftChars="0"/>
        <w:textAlignment w:val="auto"/>
        <w:rPr>
          <w:rFonts w:hint="default" w:ascii="Times New Roman" w:hAnsi="Times New Roman" w:eastAsia="仿宋_GB2312" w:cs="Times New Roman"/>
          <w:color w:val="1F2329"/>
          <w:sz w:val="32"/>
          <w:szCs w:val="32"/>
        </w:rPr>
      </w:pPr>
    </w:p>
    <w:p w14:paraId="66A33FA9">
      <w:pPr>
        <w:keepNext w:val="0"/>
        <w:keepLines w:val="0"/>
        <w:pageBreakBefore w:val="0"/>
        <w:kinsoku/>
        <w:wordWrap/>
        <w:overflowPunct/>
        <w:topLinePunct w:val="0"/>
        <w:autoSpaceDE/>
        <w:autoSpaceDN/>
        <w:bidi w:val="0"/>
        <w:adjustRightInd w:val="0"/>
        <w:snapToGrid w:val="0"/>
        <w:spacing w:line="600" w:lineRule="exact"/>
        <w:ind w:left="0" w:leftChars="0"/>
        <w:textAlignment w:val="auto"/>
        <w:rPr>
          <w:rFonts w:hint="default" w:ascii="Times New Roman" w:hAnsi="Times New Roman" w:eastAsia="仿宋_GB2312" w:cs="Times New Roman"/>
          <w:color w:val="1F2329"/>
          <w:sz w:val="32"/>
          <w:szCs w:val="32"/>
        </w:rPr>
      </w:pPr>
    </w:p>
    <w:p w14:paraId="54BB9C7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480" w:firstLineChars="14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南安市文化体育和旅游局</w:t>
      </w:r>
    </w:p>
    <w:p w14:paraId="1ED00BA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4480" w:firstLineChars="1400"/>
        <w:jc w:val="center"/>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2026年1月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日</w:t>
      </w:r>
    </w:p>
    <w:p w14:paraId="1CC9A51D">
      <w:pPr>
        <w:keepNext w:val="0"/>
        <w:keepLines w:val="0"/>
        <w:pageBreakBefore w:val="0"/>
        <w:kinsoku/>
        <w:wordWrap/>
        <w:overflowPunct/>
        <w:topLinePunct w:val="0"/>
        <w:autoSpaceDE/>
        <w:autoSpaceDN/>
        <w:bidi w:val="0"/>
        <w:adjustRightInd w:val="0"/>
        <w:snapToGrid w:val="0"/>
        <w:spacing w:line="600" w:lineRule="exact"/>
        <w:ind w:left="0" w:leftChars="0"/>
        <w:jc w:val="right"/>
        <w:textAlignment w:val="auto"/>
        <w:rPr>
          <w:rFonts w:hint="default" w:ascii="Times New Roman" w:hAnsi="Times New Roman" w:eastAsia="仿宋_GB2312" w:cs="Times New Roman"/>
          <w:color w:val="1F2329"/>
          <w:sz w:val="32"/>
          <w:szCs w:val="32"/>
        </w:rPr>
      </w:pPr>
    </w:p>
    <w:p w14:paraId="40735AE6">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Times New Roman" w:hAnsi="Times New Roman" w:eastAsia="仿宋_GB2312" w:cs="Times New Roman"/>
          <w:color w:val="1F2329"/>
          <w:sz w:val="32"/>
          <w:szCs w:val="32"/>
          <w:lang w:eastAsia="zh-CN"/>
        </w:rPr>
      </w:pPr>
      <w:r>
        <w:rPr>
          <w:rFonts w:hint="eastAsia" w:ascii="Times New Roman" w:hAnsi="Times New Roman" w:eastAsia="仿宋_GB2312" w:cs="Times New Roman"/>
          <w:color w:val="1F2329"/>
          <w:sz w:val="32"/>
          <w:szCs w:val="32"/>
          <w:lang w:eastAsia="zh-CN"/>
        </w:rPr>
        <w:t>（此件主动公开）</w:t>
      </w:r>
    </w:p>
    <w:p w14:paraId="1BD518B2">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color w:val="1F2329"/>
          <w:sz w:val="32"/>
          <w:szCs w:val="32"/>
        </w:rPr>
      </w:pPr>
    </w:p>
    <w:p w14:paraId="734E4B21">
      <w:pPr>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rPr>
      </w:pPr>
    </w:p>
    <w:p w14:paraId="3EB07CD8">
      <w:pPr>
        <w:pStyle w:val="2"/>
        <w:rPr>
          <w:rFonts w:hint="default" w:ascii="Times New Roman" w:hAnsi="Times New Roman" w:eastAsia="仿宋_GB2312" w:cs="Times New Roman"/>
          <w:sz w:val="32"/>
          <w:szCs w:val="32"/>
        </w:rPr>
      </w:pPr>
    </w:p>
    <w:p w14:paraId="4471FF33">
      <w:pPr>
        <w:rPr>
          <w:rFonts w:hint="default" w:ascii="Times New Roman" w:hAnsi="Times New Roman" w:eastAsia="仿宋_GB2312" w:cs="Times New Roman"/>
          <w:sz w:val="32"/>
          <w:szCs w:val="32"/>
        </w:rPr>
      </w:pPr>
    </w:p>
    <w:p w14:paraId="1CF834C3">
      <w:pPr>
        <w:pStyle w:val="2"/>
        <w:rPr>
          <w:rFonts w:hint="default" w:ascii="Times New Roman" w:hAnsi="Times New Roman" w:eastAsia="仿宋_GB2312" w:cs="Times New Roman"/>
          <w:sz w:val="32"/>
          <w:szCs w:val="32"/>
        </w:rPr>
      </w:pPr>
    </w:p>
    <w:p w14:paraId="7617D5B3">
      <w:pPr>
        <w:rPr>
          <w:rFonts w:hint="default" w:ascii="Times New Roman" w:hAnsi="Times New Roman" w:eastAsia="仿宋_GB2312" w:cs="Times New Roman"/>
          <w:sz w:val="32"/>
          <w:szCs w:val="32"/>
        </w:rPr>
      </w:pPr>
    </w:p>
    <w:p w14:paraId="454A00F2">
      <w:pPr>
        <w:pStyle w:val="2"/>
        <w:rPr>
          <w:rFonts w:hint="default" w:ascii="Times New Roman" w:hAnsi="Times New Roman" w:eastAsia="仿宋_GB2312" w:cs="Times New Roman"/>
          <w:sz w:val="32"/>
          <w:szCs w:val="32"/>
        </w:rPr>
      </w:pPr>
    </w:p>
    <w:p w14:paraId="411CADB9">
      <w:pPr>
        <w:rPr>
          <w:rFonts w:hint="default" w:ascii="Times New Roman" w:hAnsi="Times New Roman" w:eastAsia="仿宋_GB2312" w:cs="Times New Roman"/>
          <w:sz w:val="32"/>
          <w:szCs w:val="32"/>
        </w:rPr>
      </w:pPr>
    </w:p>
    <w:p w14:paraId="22F558A0">
      <w:pPr>
        <w:pStyle w:val="2"/>
        <w:rPr>
          <w:rFonts w:hint="default" w:ascii="Times New Roman" w:hAnsi="Times New Roman" w:eastAsia="仿宋_GB2312" w:cs="Times New Roman"/>
          <w:sz w:val="32"/>
          <w:szCs w:val="32"/>
        </w:rPr>
      </w:pPr>
    </w:p>
    <w:p w14:paraId="730D417C">
      <w:pPr>
        <w:rPr>
          <w:rFonts w:hint="default" w:ascii="Times New Roman" w:hAnsi="Times New Roman" w:eastAsia="仿宋_GB2312" w:cs="Times New Roman"/>
          <w:sz w:val="32"/>
          <w:szCs w:val="32"/>
        </w:rPr>
      </w:pPr>
    </w:p>
    <w:p w14:paraId="73F9C97B">
      <w:pPr>
        <w:pStyle w:val="2"/>
        <w:rPr>
          <w:rFonts w:hint="default" w:ascii="Times New Roman" w:hAnsi="Times New Roman" w:eastAsia="仿宋_GB2312" w:cs="Times New Roman"/>
          <w:sz w:val="32"/>
          <w:szCs w:val="32"/>
        </w:rPr>
      </w:pPr>
    </w:p>
    <w:p w14:paraId="0F0FBF98">
      <w:pPr>
        <w:pStyle w:val="2"/>
        <w:ind w:left="0" w:leftChars="0" w:firstLine="0" w:firstLineChars="0"/>
        <w:rPr>
          <w:rFonts w:hint="default"/>
        </w:rPr>
      </w:pPr>
    </w:p>
    <w:p w14:paraId="42EA6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全市文旅行业高层建筑和生产经营性</w:t>
      </w:r>
    </w:p>
    <w:p w14:paraId="3C7B46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1"/>
          <w:w w:val="95"/>
          <w:kern w:val="0"/>
          <w:sz w:val="44"/>
          <w:szCs w:val="44"/>
          <w:fitText w:val="8800" w:id="1667435555"/>
          <w:lang w:val="en-US" w:eastAsia="zh-CN"/>
        </w:rPr>
        <w:t>自建房重大火灾风险隐患排查整治行动实施方</w:t>
      </w:r>
      <w:r>
        <w:rPr>
          <w:rFonts w:hint="eastAsia" w:ascii="方正小标宋简体" w:hAnsi="方正小标宋简体" w:eastAsia="方正小标宋简体" w:cs="方正小标宋简体"/>
          <w:spacing w:val="13"/>
          <w:w w:val="95"/>
          <w:kern w:val="0"/>
          <w:sz w:val="44"/>
          <w:szCs w:val="44"/>
          <w:fitText w:val="8800" w:id="1667435555"/>
          <w:lang w:val="en-US" w:eastAsia="zh-CN"/>
        </w:rPr>
        <w:t>案</w:t>
      </w:r>
    </w:p>
    <w:p w14:paraId="3CEF2A69">
      <w:pPr>
        <w:pStyle w:val="2"/>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lang w:val="en-US" w:eastAsia="zh-CN"/>
        </w:rPr>
      </w:pPr>
    </w:p>
    <w:p w14:paraId="72A752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为深刻汲取香港新界大埔区住宅楼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11·26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、广东汕头“12·9”</w:t>
      </w:r>
      <w:r>
        <w:rPr>
          <w:rFonts w:hint="default" w:ascii="Times New Roman" w:hAnsi="Times New Roman" w:eastAsia="仿宋_GB2312" w:cs="Times New Roman"/>
          <w:sz w:val="32"/>
          <w:szCs w:val="32"/>
        </w:rPr>
        <w:t>火灾事故教训，全面压实高层建筑和生产经营性自建房消防安全管理责任，根据国务院安委会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省安委会</w:t>
      </w:r>
      <w:r>
        <w:rPr>
          <w:rFonts w:hint="default" w:ascii="Times New Roman" w:hAnsi="Times New Roman" w:eastAsia="仿宋_GB2312" w:cs="Times New Roman"/>
          <w:sz w:val="32"/>
          <w:szCs w:val="32"/>
          <w:lang w:eastAsia="zh-CN"/>
        </w:rPr>
        <w:t>、市安委会和泉州市文化广电和旅游局</w:t>
      </w:r>
      <w:r>
        <w:rPr>
          <w:rFonts w:hint="default" w:ascii="Times New Roman" w:hAnsi="Times New Roman" w:eastAsia="仿宋_GB2312" w:cs="Times New Roman"/>
          <w:sz w:val="32"/>
          <w:szCs w:val="32"/>
        </w:rPr>
        <w:t>工作部署，决定从即日起至2月中旬，在</w:t>
      </w:r>
      <w:r>
        <w:rPr>
          <w:rFonts w:hint="default" w:ascii="Times New Roman" w:hAnsi="Times New Roman" w:eastAsia="仿宋_GB2312" w:cs="Times New Roman"/>
          <w:sz w:val="32"/>
          <w:szCs w:val="32"/>
          <w:lang w:eastAsia="zh-CN"/>
        </w:rPr>
        <w:t>全市文旅行业</w:t>
      </w:r>
      <w:r>
        <w:rPr>
          <w:rFonts w:hint="default" w:ascii="Times New Roman" w:hAnsi="Times New Roman" w:eastAsia="仿宋_GB2312" w:cs="Times New Roman"/>
          <w:sz w:val="32"/>
          <w:szCs w:val="32"/>
        </w:rPr>
        <w:t>组织开展高层建筑</w:t>
      </w:r>
      <w:r>
        <w:rPr>
          <w:rFonts w:hint="default" w:ascii="Times New Roman" w:hAnsi="Times New Roman" w:eastAsia="仿宋_GB2312" w:cs="Times New Roman"/>
          <w:sz w:val="32"/>
          <w:szCs w:val="32"/>
          <w:lang w:val="en-US" w:eastAsia="zh-CN"/>
        </w:rPr>
        <w:t>和生产经营性自建房</w:t>
      </w:r>
      <w:r>
        <w:rPr>
          <w:rFonts w:hint="default" w:ascii="Times New Roman" w:hAnsi="Times New Roman" w:eastAsia="仿宋_GB2312" w:cs="Times New Roman"/>
          <w:sz w:val="32"/>
          <w:szCs w:val="32"/>
        </w:rPr>
        <w:t>重大火灾风险隐患排查整治行动，特制定本实施方案</w:t>
      </w:r>
      <w:r>
        <w:rPr>
          <w:rFonts w:hint="default" w:ascii="Times New Roman" w:hAnsi="Times New Roman" w:eastAsia="仿宋_GB2312" w:cs="Times New Roman"/>
          <w:sz w:val="32"/>
          <w:szCs w:val="32"/>
          <w:lang w:eastAsia="zh-CN"/>
        </w:rPr>
        <w:t>。</w:t>
      </w:r>
    </w:p>
    <w:p w14:paraId="566AD40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665463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以习近平新时代中国特色社会主义思想为指导，全面贯彻党的二十大和二十届历次全会精神，坚持人民至上、生命至上，坚持安全第一、预防为主，深刻汲取近年来省内外高层建筑</w:t>
      </w:r>
      <w:r>
        <w:rPr>
          <w:rFonts w:hint="default" w:ascii="Times New Roman" w:hAnsi="Times New Roman" w:eastAsia="仿宋_GB2312" w:cs="Times New Roman"/>
          <w:sz w:val="32"/>
          <w:szCs w:val="32"/>
          <w:lang w:eastAsia="zh-CN"/>
        </w:rPr>
        <w:t>和生产经营性自建房</w:t>
      </w:r>
      <w:r>
        <w:rPr>
          <w:rFonts w:hint="default" w:ascii="Times New Roman" w:hAnsi="Times New Roman" w:eastAsia="仿宋_GB2312" w:cs="Times New Roman"/>
          <w:sz w:val="32"/>
          <w:szCs w:val="32"/>
        </w:rPr>
        <w:t>火灾事故教训，结合安全生产治本攻坚三年行动部署要求，遵循“突出重点、精准施策、齐抓共管、标本兼治”原则，对</w:t>
      </w:r>
      <w:r>
        <w:rPr>
          <w:rFonts w:hint="default" w:ascii="Times New Roman" w:hAnsi="Times New Roman" w:eastAsia="仿宋_GB2312" w:cs="Times New Roman"/>
          <w:sz w:val="32"/>
          <w:szCs w:val="32"/>
          <w:lang w:eastAsia="zh-CN"/>
        </w:rPr>
        <w:t>全市文旅行业</w:t>
      </w:r>
      <w:r>
        <w:rPr>
          <w:rFonts w:hint="default" w:ascii="Times New Roman" w:hAnsi="Times New Roman" w:eastAsia="仿宋_GB2312" w:cs="Times New Roman"/>
          <w:sz w:val="32"/>
          <w:szCs w:val="32"/>
        </w:rPr>
        <w:t>高层建筑</w:t>
      </w:r>
      <w:r>
        <w:rPr>
          <w:rFonts w:hint="default" w:ascii="Times New Roman" w:hAnsi="Times New Roman" w:eastAsia="仿宋_GB2312" w:cs="Times New Roman"/>
          <w:sz w:val="32"/>
          <w:szCs w:val="32"/>
          <w:lang w:val="en-US" w:eastAsia="zh-CN"/>
        </w:rPr>
        <w:t>和经营性自建房</w:t>
      </w:r>
      <w:r>
        <w:rPr>
          <w:rFonts w:hint="default" w:ascii="Times New Roman" w:hAnsi="Times New Roman" w:eastAsia="仿宋_GB2312" w:cs="Times New Roman"/>
          <w:sz w:val="32"/>
          <w:szCs w:val="32"/>
        </w:rPr>
        <w:t>重大火灾风险隐患进行全面排查，严查各类违法违规行为，有效管控重大火灾风险、着力消除重大火灾隐患，坚决消除重大火灾隐患，全力防范遏制重特大火灾事故，切实保障人民群众生命财产安全和文旅行业安全稳定发展。</w:t>
      </w:r>
    </w:p>
    <w:p w14:paraId="713D75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二、排查整治重点</w:t>
      </w:r>
    </w:p>
    <w:p w14:paraId="73329B0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此次排查整治</w:t>
      </w:r>
      <w:r>
        <w:rPr>
          <w:rFonts w:hint="default" w:ascii="Times New Roman" w:hAnsi="Times New Roman" w:eastAsia="仿宋_GB2312" w:cs="Times New Roman"/>
          <w:sz w:val="32"/>
          <w:szCs w:val="32"/>
          <w:lang w:eastAsia="zh-CN"/>
        </w:rPr>
        <w:t>重点</w:t>
      </w:r>
      <w:r>
        <w:rPr>
          <w:rFonts w:hint="default" w:ascii="Times New Roman" w:hAnsi="Times New Roman" w:eastAsia="仿宋_GB2312" w:cs="Times New Roman"/>
          <w:sz w:val="32"/>
          <w:szCs w:val="32"/>
        </w:rPr>
        <w:t>聚焦</w:t>
      </w:r>
      <w:r>
        <w:rPr>
          <w:rFonts w:hint="default" w:ascii="Times New Roman" w:hAnsi="Times New Roman" w:eastAsia="仿宋_GB2312" w:cs="Times New Roman"/>
          <w:sz w:val="32"/>
          <w:szCs w:val="32"/>
          <w:lang w:eastAsia="zh-CN"/>
        </w:rPr>
        <w:t>全市文旅企事业单位所属（包括产权方、管理方、使用方等）的</w:t>
      </w:r>
      <w:r>
        <w:rPr>
          <w:rFonts w:hint="default" w:ascii="Times New Roman" w:hAnsi="Times New Roman" w:eastAsia="仿宋_GB2312" w:cs="Times New Roman"/>
          <w:sz w:val="32"/>
          <w:szCs w:val="32"/>
        </w:rPr>
        <w:t>外墙改造施工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内部局部装修改造的高层民用建筑，以及“下店上宅”“前店后宅”型经营性自建房，重点整治以下五类突出问题：</w:t>
      </w:r>
    </w:p>
    <w:p w14:paraId="0D20C8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kern w:val="2"/>
          <w:sz w:val="32"/>
          <w:szCs w:val="32"/>
          <w:lang w:val="en-US" w:eastAsia="zh-CN" w:bidi="ar-SA"/>
        </w:rPr>
        <w:t>（一）</w:t>
      </w:r>
      <w:r>
        <w:rPr>
          <w:rFonts w:hint="eastAsia" w:ascii="楷体_GB2312" w:hAnsi="楷体_GB2312" w:eastAsia="楷体_GB2312" w:cs="楷体_GB2312"/>
          <w:b w:val="0"/>
          <w:bCs w:val="0"/>
          <w:sz w:val="32"/>
          <w:szCs w:val="32"/>
        </w:rPr>
        <w:t>正在进行外墙改造施工的高层民用建筑。</w:t>
      </w:r>
      <w:r>
        <w:rPr>
          <w:rFonts w:hint="default" w:ascii="Times New Roman" w:hAnsi="Times New Roman" w:eastAsia="仿宋_GB2312" w:cs="Times New Roman"/>
          <w:sz w:val="32"/>
          <w:szCs w:val="32"/>
        </w:rPr>
        <w:t>重点排查整治：新装外墙保温系统采用易燃可燃材料；外脚手架或</w:t>
      </w:r>
      <w:r>
        <w:rPr>
          <w:rFonts w:hint="eastAsia" w:ascii="Times New Roman" w:hAnsi="Times New Roman" w:eastAsia="仿宋_GB2312" w:cs="Times New Roman"/>
          <w:sz w:val="32"/>
          <w:szCs w:val="32"/>
          <w:lang w:eastAsia="zh-CN"/>
        </w:rPr>
        <w:t>围挡</w:t>
      </w:r>
      <w:r>
        <w:rPr>
          <w:rFonts w:hint="default" w:ascii="Times New Roman" w:hAnsi="Times New Roman" w:eastAsia="仿宋_GB2312" w:cs="Times New Roman"/>
          <w:sz w:val="32"/>
          <w:szCs w:val="32"/>
        </w:rPr>
        <w:t>违规占用疏散通道、安全出口、消防车通道；使用竹（木）脚手架、非阻燃型密目式安全网、纸胎油毡防水卷材、再生料聚乙烯丙纶防水卷材、钢筋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热弯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工工艺等危及生产安全，已禁止使用的材料、工艺和设备；在外墙保温层穿孔打洞等作业过程中违规动火用电；未按规定履行基本建设程序擅自施工；项目负责人未按规定在现场带班作业，未按规定配备专职安全管理人员加强现场安全管理。</w:t>
      </w:r>
    </w:p>
    <w:p w14:paraId="6DCE6D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kern w:val="2"/>
          <w:sz w:val="32"/>
          <w:szCs w:val="32"/>
          <w:lang w:val="en-US" w:eastAsia="zh-CN" w:bidi="ar-SA"/>
        </w:rPr>
        <w:t>（二）正在进行内部装修改造的高层民用建筑。</w:t>
      </w:r>
      <w:r>
        <w:rPr>
          <w:rFonts w:hint="default" w:ascii="Times New Roman" w:hAnsi="Times New Roman" w:eastAsia="仿宋_GB2312" w:cs="Times New Roman"/>
          <w:sz w:val="32"/>
          <w:szCs w:val="32"/>
        </w:rPr>
        <w:t>重点排查整治：涉及电焊、气焊、气割等动火作业的限额以下小型工程不按规定进行备案管理；涉及电梯、空调、电气、管道等设施设备维修、更换、安装、拆除不符合安全管理规定；违规使用聚氨酯、聚苯乙烯等易燃可燃材料装饰装修；违规使用填缝剂、发泡剂等易燃可燃物品；人员密集场所在营业期间进行动火作业；动火作业人员无证上岗；未通过公告、入户通知等方式告知风险擅自动火作业；未严格落实动火作业内部审批制度；动火作业未划定安全区域；动火作业现场未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六必须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措施。</w:t>
      </w:r>
    </w:p>
    <w:p w14:paraId="54557F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（三）高层民用建筑的消防设施设备。</w:t>
      </w:r>
      <w:r>
        <w:rPr>
          <w:rFonts w:hint="default" w:ascii="Times New Roman" w:hAnsi="Times New Roman" w:eastAsia="仿宋_GB2312" w:cs="Times New Roman"/>
          <w:b w:val="0"/>
          <w:bCs w:val="0"/>
          <w:kern w:val="2"/>
          <w:sz w:val="32"/>
          <w:szCs w:val="32"/>
          <w:lang w:val="en-US" w:eastAsia="zh-CN" w:bidi="ar-SA"/>
        </w:rPr>
        <w:t>重点排查整治：供水系统未保持完好有效；室内（外）消火栓系统、自动喷水灭火系统无水或压力不足；自动喷水灭火系统未处于自动状态；分区供水系统压力不足；火灾自动报警系统、机械防排烟系统不能正常使用；防火卷帘、防火门等防火分隔设施无法正常关闭或完整性损坏；使用燃气的餐饮场所厨房未设置可燃气体报警装置或可燃气体报警装置未能保持完好有效状态；重点设备房设置的气体灭火系统失效；未按场所危险等级配备灭火器；未按国家规定明确建筑消防设施日常维护保养和年度检测责任并落实；有关施工作业现场未按规定配置消防设施器材、未同步设置有效临时消防水源和给水系统；有关施工作业期间擅自拆除或遮挡防火分隔设施，关闭或损坏自动消防设施；消防控制室值班人员未落实24小时双人持证上岗制度，不能熟练操作消防控制设备等。</w:t>
      </w:r>
    </w:p>
    <w:p w14:paraId="7E6B42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kern w:val="2"/>
          <w:sz w:val="32"/>
          <w:szCs w:val="32"/>
          <w:lang w:val="en-US" w:eastAsia="zh-CN" w:bidi="ar-SA"/>
        </w:rPr>
        <w:t>（四）高层民用建筑的日常消防安全管理。</w:t>
      </w:r>
      <w:r>
        <w:rPr>
          <w:rFonts w:hint="default" w:ascii="Times New Roman" w:hAnsi="Times New Roman" w:eastAsia="仿宋_GB2312" w:cs="Times New Roman"/>
          <w:sz w:val="32"/>
          <w:szCs w:val="32"/>
        </w:rPr>
        <w:t>重点排查整治：未及时清理建筑外立面与裙房等附属建筑连接处的易燃可燃杂物，在外墙周围堆放大量可燃物；消防车通道、消防登高操作场地、消防救援窗口、避难层（间）、疏散通道、安全出口设置不符合要求或被封闭、堵塞、占用；避难层、避难走道被违规改造挪为他用；电动自行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进楼入户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违规充电；竖向管道井封堵不严；建筑内电气线路老化裸露、私搭乱接；违规储存、经营、使用易燃可燃危险品；餐饮场所排油烟管道未定期检查、清洗；原有外墙保温系统防护层破损、开裂、脱落未及时修复；消防安全管理有关规定要求缺失，未明确消防安全责任人、管理人，未确定建筑公共部分或者承包、租赁等相关方消防安全责任；未开展防火巡查、检查以及消防重点部位的安全管理；未建立志愿消防队（微型消防站），并配备人员、器材以及开展日常培训演练等；平时需要控制人员出入或设有门禁系统的疏散门，在紧急情况下未能易于开启；未定期开展消防安全教育培训和应急演练；管理单位不落实装修改造相关管理责任等。</w:t>
      </w:r>
    </w:p>
    <w:p w14:paraId="5AFB82F0">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kern w:val="2"/>
          <w:sz w:val="32"/>
          <w:szCs w:val="32"/>
          <w:lang w:val="en-US" w:eastAsia="zh-CN" w:bidi="ar-SA"/>
        </w:rPr>
        <w:t>（五）“下店上宅”“前店后宅”经营性自建房。</w:t>
      </w:r>
      <w:r>
        <w:rPr>
          <w:rFonts w:hint="default" w:ascii="Times New Roman" w:hAnsi="Times New Roman" w:eastAsia="仿宋_GB2312" w:cs="Times New Roman"/>
          <w:sz w:val="32"/>
          <w:szCs w:val="32"/>
        </w:rPr>
        <w:t>重点排查整治：使用易燃可燃夹芯彩钢板搭建临时建筑、居住区与生产经营区未进行防火分隔、消防设施未保证完好有效、电动自行车违规停放充电、建筑外窗防盗网未设置逃生口、安全出口锁闭、违规用火用电用气、门面违规使用易燃可燃装修材料、违规储存使用易燃易爆危险品、自建房连片区域消防通道被占用、消防水源不足、未按标准安装火灾报警和灭火装置等情况</w:t>
      </w:r>
      <w:r>
        <w:rPr>
          <w:rFonts w:hint="default" w:ascii="Times New Roman" w:hAnsi="Times New Roman" w:eastAsia="仿宋_GB2312" w:cs="Times New Roman"/>
          <w:sz w:val="32"/>
          <w:szCs w:val="32"/>
          <w:lang w:eastAsia="zh-CN"/>
        </w:rPr>
        <w:t>。</w:t>
      </w:r>
    </w:p>
    <w:p w14:paraId="23C81F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三、工作措施和方法</w:t>
      </w:r>
    </w:p>
    <w:p w14:paraId="24A369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kern w:val="2"/>
          <w:sz w:val="32"/>
          <w:szCs w:val="32"/>
          <w:lang w:val="en-US" w:eastAsia="zh-CN" w:bidi="ar-SA"/>
        </w:rPr>
        <w:t>（一）全面发动自查自纠。</w:t>
      </w:r>
      <w:r>
        <w:rPr>
          <w:rFonts w:hint="default" w:ascii="Times New Roman" w:hAnsi="Times New Roman" w:eastAsia="仿宋_GB2312" w:cs="Times New Roman"/>
          <w:sz w:val="32"/>
          <w:szCs w:val="32"/>
        </w:rPr>
        <w:t>指导督促高层建筑产权、管理或使用方对照排查整治重点开展全方位自查自纠，建立问题清单、责任清单、整改清单。对涉及外墙改造、内部装修改造的高层民用建筑，督促业主单位按规定向住建部门报备，严格落实审批制度；督促监理单位履行全程安全监督职责，对自查情况签字确认。对“下店上宅”“前店后宅”“三合一”“多合一”经营性自建房，</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严格按照《福建省房屋使用安全管理条例》《福建省住房和城乡建设厅等16部门关于加强经营性自建房安全管理的通知》要求，落实行业监管和属地监管责任，定期开展消防安全监督检查，确保责任闭环。</w:t>
      </w:r>
    </w:p>
    <w:p w14:paraId="383D40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kern w:val="2"/>
          <w:sz w:val="32"/>
          <w:szCs w:val="32"/>
          <w:lang w:val="en-US" w:eastAsia="zh-CN" w:bidi="ar-SA"/>
        </w:rPr>
        <w:t>（二）精准开展抽查督改。</w:t>
      </w:r>
      <w:r>
        <w:rPr>
          <w:rFonts w:hint="default" w:ascii="Times New Roman" w:hAnsi="Times New Roman" w:eastAsia="仿宋_GB2312" w:cs="Times New Roman"/>
          <w:sz w:val="32"/>
          <w:szCs w:val="32"/>
          <w:lang w:val="en-US" w:eastAsia="zh-CN"/>
        </w:rPr>
        <w:t>全面摸排辖区内文旅企事业单位高层民用建筑和经营性自建房底数，按照泉州市方案要求，以南安市 20 层或 80 米以上和设置人员密集场所的高层建筑为重点开展全数排查，其他高层建筑按比例抽查；对文旅行业经营性自建房开展全覆盖抽查。抽查过程中，充分发挥第三方技术服务机构和专家力量，加强对单位自查自纠工作的检查指导，实行问题隐患清单管理，坚持 “谁排查、谁签名、谁负责”，坚决杜绝排查不深入、不细致、“走过场” 问题。对抽查发现的隐患，能立行立改的立即整改；不能立行立改的，督促制定整改方案，明确责任单位和整改时限，落实整改期间针对性防范措施，确保消防安全。</w:t>
      </w:r>
    </w:p>
    <w:p w14:paraId="4C0A73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1F2329"/>
          <w:sz w:val="32"/>
          <w:szCs w:val="32"/>
        </w:rPr>
      </w:pPr>
      <w:r>
        <w:rPr>
          <w:rFonts w:hint="default" w:ascii="楷体_GB2312" w:hAnsi="楷体_GB2312" w:eastAsia="楷体_GB2312" w:cs="楷体_GB2312"/>
          <w:b w:val="0"/>
          <w:bCs w:val="0"/>
          <w:kern w:val="2"/>
          <w:sz w:val="32"/>
          <w:szCs w:val="32"/>
          <w:lang w:val="en-US" w:eastAsia="zh-CN" w:bidi="ar-SA"/>
        </w:rPr>
        <w:t>（三）强化严格监督执法。</w:t>
      </w:r>
      <w:r>
        <w:rPr>
          <w:rFonts w:hint="default" w:ascii="Times New Roman" w:hAnsi="Times New Roman" w:eastAsia="仿宋_GB2312" w:cs="Times New Roman"/>
          <w:sz w:val="32"/>
          <w:szCs w:val="32"/>
        </w:rPr>
        <w:t>对抽查、检查过程中发现的</w:t>
      </w:r>
      <w:r>
        <w:rPr>
          <w:rFonts w:hint="default" w:ascii="Times New Roman" w:hAnsi="Times New Roman" w:eastAsia="仿宋_GB2312" w:cs="Times New Roman"/>
          <w:sz w:val="32"/>
          <w:szCs w:val="32"/>
          <w:lang w:eastAsia="zh-CN"/>
        </w:rPr>
        <w:t>重大火灾隐患和安全生产</w:t>
      </w:r>
      <w:r>
        <w:rPr>
          <w:rFonts w:hint="default" w:ascii="Times New Roman" w:hAnsi="Times New Roman" w:eastAsia="仿宋_GB2312" w:cs="Times New Roman"/>
          <w:sz w:val="32"/>
          <w:szCs w:val="32"/>
        </w:rPr>
        <w:t>违法违规行为，要按照有关法律法规规定</w:t>
      </w:r>
      <w:r>
        <w:rPr>
          <w:rFonts w:hint="default" w:ascii="Times New Roman" w:hAnsi="Times New Roman" w:eastAsia="仿宋_GB2312" w:cs="Times New Roman"/>
          <w:sz w:val="32"/>
          <w:szCs w:val="32"/>
          <w:lang w:eastAsia="zh-CN"/>
        </w:rPr>
        <w:t>和职责分工立案查处或</w:t>
      </w:r>
      <w:r>
        <w:rPr>
          <w:rFonts w:hint="default" w:ascii="Times New Roman" w:hAnsi="Times New Roman" w:eastAsia="仿宋_GB2312" w:cs="Times New Roman"/>
          <w:sz w:val="32"/>
          <w:szCs w:val="32"/>
        </w:rPr>
        <w:t>及时移交相关监管执法部门依法处理。</w:t>
      </w:r>
      <w:r>
        <w:rPr>
          <w:rFonts w:hint="default" w:ascii="Times New Roman" w:hAnsi="Times New Roman" w:eastAsia="仿宋_GB2312" w:cs="Times New Roman"/>
          <w:sz w:val="32"/>
          <w:szCs w:val="32"/>
          <w:lang w:eastAsia="zh-CN"/>
        </w:rPr>
        <w:t>必要时</w:t>
      </w:r>
      <w:r>
        <w:rPr>
          <w:rFonts w:hint="default" w:ascii="Times New Roman" w:hAnsi="Times New Roman" w:eastAsia="仿宋_GB2312" w:cs="Times New Roman"/>
          <w:sz w:val="32"/>
          <w:szCs w:val="32"/>
        </w:rPr>
        <w:t>采取局部查封、行政处罚、行政强制等执法措施</w:t>
      </w:r>
      <w:r>
        <w:rPr>
          <w:rFonts w:hint="default" w:ascii="Times New Roman" w:hAnsi="Times New Roman" w:eastAsia="仿宋_GB2312" w:cs="Times New Roman"/>
          <w:sz w:val="32"/>
          <w:szCs w:val="32"/>
          <w:lang w:eastAsia="zh-CN"/>
        </w:rPr>
        <w:t>。</w:t>
      </w:r>
    </w:p>
    <w:p w14:paraId="23AC040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kern w:val="2"/>
          <w:sz w:val="32"/>
          <w:szCs w:val="32"/>
          <w:lang w:val="en-US" w:eastAsia="zh-CN" w:bidi="ar-SA"/>
        </w:rPr>
        <w:t>（四）推动技防物防升级。</w:t>
      </w:r>
      <w:r>
        <w:rPr>
          <w:rFonts w:hint="default" w:ascii="Times New Roman" w:hAnsi="Times New Roman" w:eastAsia="仿宋_GB2312" w:cs="Times New Roman"/>
          <w:sz w:val="32"/>
          <w:szCs w:val="32"/>
          <w:lang w:val="en-US" w:eastAsia="zh-CN"/>
        </w:rPr>
        <w:t>鼓励各地</w:t>
      </w:r>
      <w:r>
        <w:rPr>
          <w:rFonts w:hint="default" w:ascii="Times New Roman" w:hAnsi="Times New Roman" w:eastAsia="仿宋_GB2312" w:cs="Times New Roman"/>
          <w:sz w:val="32"/>
          <w:szCs w:val="32"/>
        </w:rPr>
        <w:t>推广安装消防物联网传感设备、无线烟感火灾报警探测器、电动自行车智能充电、消防通道电磁</w:t>
      </w:r>
      <w:r>
        <w:rPr>
          <w:rFonts w:hint="default" w:ascii="Times New Roman" w:hAnsi="Times New Roman" w:eastAsia="仿宋_GB2312" w:cs="Times New Roman"/>
          <w:sz w:val="32"/>
          <w:szCs w:val="32"/>
          <w:lang w:val="en-US" w:eastAsia="zh-CN"/>
        </w:rPr>
        <w:t>门吸</w:t>
      </w:r>
      <w:r>
        <w:rPr>
          <w:rFonts w:hint="default" w:ascii="Times New Roman" w:hAnsi="Times New Roman" w:eastAsia="仿宋_GB2312" w:cs="Times New Roman"/>
          <w:sz w:val="32"/>
          <w:szCs w:val="32"/>
        </w:rPr>
        <w:t>等设施设备，</w:t>
      </w:r>
      <w:r>
        <w:rPr>
          <w:rFonts w:hint="default" w:ascii="Times New Roman" w:hAnsi="Times New Roman" w:eastAsia="仿宋_GB2312" w:cs="Times New Roman"/>
          <w:sz w:val="32"/>
          <w:szCs w:val="32"/>
          <w:lang w:eastAsia="zh-CN"/>
        </w:rPr>
        <w:t>鼓励</w:t>
      </w:r>
      <w:r>
        <w:rPr>
          <w:rFonts w:hint="default" w:ascii="Times New Roman" w:hAnsi="Times New Roman" w:eastAsia="仿宋_GB2312" w:cs="Times New Roman"/>
          <w:sz w:val="32"/>
          <w:szCs w:val="32"/>
        </w:rPr>
        <w:t>按照实际人数推广配备过滤式自救呼吸器等辅助逃生设施，构建“早发现、早预警、早处置、能逃生”的技防物防体系。</w:t>
      </w:r>
    </w:p>
    <w:p w14:paraId="0FD6E6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（五）广泛引导社会参与。</w:t>
      </w:r>
      <w:r>
        <w:rPr>
          <w:rFonts w:hint="default" w:ascii="Times New Roman" w:hAnsi="Times New Roman" w:eastAsia="仿宋_GB2312" w:cs="Times New Roman"/>
          <w:b w:val="0"/>
          <w:bCs w:val="0"/>
          <w:kern w:val="2"/>
          <w:sz w:val="32"/>
          <w:szCs w:val="32"/>
          <w:lang w:val="en-US" w:eastAsia="zh-CN" w:bidi="ar-SA"/>
        </w:rPr>
        <w:t>发挥第三方服务机构作用，为风险隐患排查整治提供专业技术服务支撑，提高消防设施、消防控制室、外墙保温系统、电气、燃气等方面的安全管理水平。充分利用广播电视、网络媒介、户外电子屏、景区公告栏等渠道，持续加强消防安全宣传教育。督促所有高层民用建筑产权、使用和管理方组织员工开展消防安全培训、警示教育、初期火灾扑救和疏散逃生演练，针对性指导灭火疏散预案制定与演练实施，提升全员应急处置能力。</w:t>
      </w:r>
    </w:p>
    <w:p w14:paraId="7EEB060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四、整治时间和步骤</w:t>
      </w:r>
    </w:p>
    <w:p w14:paraId="224E0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kern w:val="2"/>
          <w:sz w:val="32"/>
          <w:szCs w:val="32"/>
          <w:lang w:val="en-US" w:eastAsia="zh-CN" w:bidi="ar-SA"/>
        </w:rPr>
      </w:pPr>
      <w:r>
        <w:rPr>
          <w:rFonts w:hint="default" w:ascii="楷体_GB2312" w:hAnsi="楷体_GB2312" w:eastAsia="楷体_GB2312" w:cs="楷体_GB2312"/>
          <w:b w:val="0"/>
          <w:bCs w:val="0"/>
          <w:kern w:val="2"/>
          <w:sz w:val="32"/>
          <w:szCs w:val="32"/>
          <w:lang w:val="en-US" w:eastAsia="zh-CN" w:bidi="ar-SA"/>
        </w:rPr>
        <w:t>（一）动员部署阶段（即日起至1月25日）</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局主要负责同志亲自研究部署，结合南安市文旅行业实际，制定任务清单，明确责任科室、责任人员和职责分工，召开专题会议传达上级部署要求，全面启动排查整治行动。</w:t>
      </w:r>
    </w:p>
    <w:p w14:paraId="68D0EC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color w:val="1F2329"/>
          <w:sz w:val="32"/>
          <w:szCs w:val="32"/>
        </w:rPr>
      </w:pPr>
      <w:r>
        <w:rPr>
          <w:rFonts w:hint="default" w:ascii="楷体_GB2312" w:hAnsi="楷体_GB2312" w:eastAsia="楷体_GB2312" w:cs="楷体_GB2312"/>
          <w:b w:val="0"/>
          <w:bCs w:val="0"/>
          <w:kern w:val="2"/>
          <w:sz w:val="32"/>
          <w:szCs w:val="32"/>
          <w:lang w:val="en-US" w:eastAsia="zh-CN" w:bidi="ar-SA"/>
        </w:rPr>
        <w:t>（二）排查整治阶段（1月26日至2月20日）</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组织所有高层民用建筑及生产经营性自建房产权、管理、使用单位于1月21日前完成自查自纠，填写《高层建筑（生产经营性自建房）重大火灾风险隐患自查情况登记表》，逐一建立 “一栋一档” 工作台账，明确整改责任人、整改资金和整改时限。同步统筹开展抽查检查，分类跟踪落实风险隐患闭环整改，确保排查不留死角、整治不留后患。</w:t>
      </w:r>
    </w:p>
    <w:p w14:paraId="4B31522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val="0"/>
          <w:bCs w:val="0"/>
          <w:kern w:val="2"/>
          <w:sz w:val="32"/>
          <w:szCs w:val="32"/>
          <w:lang w:val="en-US" w:eastAsia="zh-CN" w:bidi="ar-SA"/>
        </w:rPr>
        <w:t>（三）</w:t>
      </w:r>
      <w:r>
        <w:rPr>
          <w:rFonts w:hint="default" w:ascii="楷体_GB2312" w:hAnsi="楷体_GB2312" w:eastAsia="楷体_GB2312" w:cs="楷体_GB2312"/>
          <w:b w:val="0"/>
          <w:bCs w:val="0"/>
          <w:kern w:val="2"/>
          <w:sz w:val="32"/>
          <w:szCs w:val="32"/>
          <w:lang w:val="en-US" w:eastAsia="zh-CN" w:bidi="ar-SA"/>
        </w:rPr>
        <w:t>评估提升阶段（2月21日至2月28日）</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sz w:val="32"/>
          <w:szCs w:val="32"/>
        </w:rPr>
        <w:t>对专项整治工作开展情况进行总结评估，固化有效经验做法，健全完善长效管理机制。对排查整治任务未完成的，按照“时间服从质量”原则，将专项整治工作延长至隐患整改完毕为止。要依托闽政通“智慧消防”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高层建筑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管理模块，落实“一栋一档”档案数字化管理，夯实高层建筑长效治理基础。</w:t>
      </w:r>
    </w:p>
    <w:p w14:paraId="35B7F9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五、保障措施</w:t>
      </w:r>
    </w:p>
    <w:p w14:paraId="6CC983D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val="0"/>
          <w:kern w:val="2"/>
          <w:sz w:val="32"/>
          <w:szCs w:val="32"/>
          <w:lang w:val="en-US" w:eastAsia="zh-CN" w:bidi="ar-SA"/>
        </w:rPr>
        <w:t>（一）强化组织领导</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sz w:val="32"/>
          <w:szCs w:val="32"/>
          <w:lang w:val="en-US" w:eastAsia="zh-CN"/>
        </w:rPr>
        <w:t>成立以南安市文化体育和旅游局局长为组长、各分管领导为副组长、各科室及直属单位负责人为成员的排查整治工作小组，工作小组办公室设在市场科，负责日常统筹协调、调度推进、资料汇总等工作。各相关单位明确专人负责具体工作，确保各项任务落到实处。</w:t>
      </w:r>
    </w:p>
    <w:p w14:paraId="6E0053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kern w:val="2"/>
          <w:sz w:val="32"/>
          <w:szCs w:val="32"/>
          <w:lang w:val="en-US" w:eastAsia="zh-CN" w:bidi="ar-SA"/>
        </w:rPr>
        <w:t>（二）强化机制建设</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sz w:val="32"/>
          <w:szCs w:val="32"/>
          <w:lang w:val="en-US" w:eastAsia="zh-CN"/>
        </w:rPr>
        <w:t>结合落实安全生产监督管理职责，探索消防安全管理和安全生产监督管理职责有机融合的工作机制，健全完善定期调度、分析研判、督导检查、约谈通报等工作机制，加强与消防救援、住建、应急管理等部门的协作配合，形成齐抓共管工作合力。</w:t>
      </w:r>
    </w:p>
    <w:p w14:paraId="4D9EA8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kern w:val="2"/>
          <w:sz w:val="32"/>
          <w:szCs w:val="32"/>
          <w:lang w:val="en-US" w:eastAsia="zh-CN" w:bidi="ar-SA"/>
        </w:rPr>
        <w:t>（三）加强统筹落实</w:t>
      </w:r>
      <w:r>
        <w:rPr>
          <w:rFonts w:hint="eastAsia" w:ascii="楷体_GB2312" w:hAnsi="楷体_GB2312" w:eastAsia="楷体_GB2312" w:cs="楷体_GB2312"/>
          <w:b w:val="0"/>
          <w:bCs w:val="0"/>
          <w:kern w:val="2"/>
          <w:sz w:val="32"/>
          <w:szCs w:val="32"/>
          <w:lang w:val="en-US" w:eastAsia="zh-CN" w:bidi="ar-SA"/>
        </w:rPr>
        <w:t>。</w:t>
      </w:r>
      <w:r>
        <w:rPr>
          <w:rFonts w:hint="default" w:ascii="Times New Roman" w:hAnsi="Times New Roman" w:eastAsia="仿宋_GB2312" w:cs="Times New Roman"/>
          <w:sz w:val="32"/>
          <w:szCs w:val="32"/>
          <w:lang w:val="en-US" w:eastAsia="zh-CN"/>
        </w:rPr>
        <w:t>将本次排查整治行动与消防安全百日攻坚行动、电动自行车、建筑保温材料、人员密集场所动火作业、城镇燃气、经营性自建房 “一件事” 全链条等专项治理有机结合，统筹推进、一体落实，避免重复检查，提升工作效能。</w:t>
      </w:r>
    </w:p>
    <w:p w14:paraId="00E7F10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val="0"/>
          <w:bCs w:val="0"/>
          <w:kern w:val="2"/>
          <w:sz w:val="32"/>
          <w:szCs w:val="32"/>
          <w:lang w:val="en-US" w:eastAsia="zh-CN" w:bidi="ar-SA"/>
        </w:rPr>
        <w:t>（四）强化追责问责。</w:t>
      </w:r>
      <w:r>
        <w:rPr>
          <w:rFonts w:hint="default" w:ascii="Times New Roman" w:hAnsi="Times New Roman" w:eastAsia="仿宋_GB2312" w:cs="Times New Roman"/>
          <w:sz w:val="32"/>
          <w:szCs w:val="32"/>
          <w:lang w:val="en-US" w:eastAsia="zh-CN"/>
        </w:rPr>
        <w:t>各科室要对各单位工作开展情况进行</w:t>
      </w:r>
      <w:r>
        <w:rPr>
          <w:rFonts w:hint="eastAsia" w:ascii="Times New Roman" w:hAnsi="Times New Roman" w:eastAsia="仿宋_GB2312" w:cs="Times New Roman"/>
          <w:sz w:val="32"/>
          <w:szCs w:val="32"/>
          <w:lang w:val="en-US" w:eastAsia="zh-CN"/>
        </w:rPr>
        <w:t>明察暗访</w:t>
      </w:r>
      <w:r>
        <w:rPr>
          <w:rFonts w:hint="default" w:ascii="Times New Roman" w:hAnsi="Times New Roman" w:eastAsia="仿宋_GB2312" w:cs="Times New Roman"/>
          <w:sz w:val="32"/>
          <w:szCs w:val="32"/>
          <w:lang w:val="en-US" w:eastAsia="zh-CN"/>
        </w:rPr>
        <w:t>，对整治工作推进缓慢、推诿扯皮、成效不佳的单位进行通报督办；对因排查整治不力导致发生火灾事故的，依法依规严肃追责问责。</w:t>
      </w:r>
    </w:p>
    <w:p w14:paraId="29305B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请各相关单位严格按照要求，于每月25日前上报行动统计表（详见附件1-3）和工作开展情况。（联系人：侯彬红，联系电话：86389233）</w:t>
      </w:r>
    </w:p>
    <w:p w14:paraId="797AD50C">
      <w:pPr>
        <w:pStyle w:val="2"/>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lang w:val="en-US" w:eastAsia="zh-CN"/>
        </w:rPr>
      </w:pPr>
    </w:p>
    <w:p w14:paraId="6E7F859F">
      <w:pPr>
        <w:keepNext w:val="0"/>
        <w:keepLines w:val="0"/>
        <w:pageBreakBefore w:val="0"/>
        <w:widowControl w:val="0"/>
        <w:kinsoku/>
        <w:wordWrap/>
        <w:overflowPunct/>
        <w:topLinePunct w:val="0"/>
        <w:autoSpaceDE/>
        <w:autoSpaceDN/>
        <w:bidi w:val="0"/>
        <w:adjustRightInd w:val="0"/>
        <w:snapToGrid w:val="0"/>
        <w:spacing w:line="560" w:lineRule="exact"/>
        <w:ind w:left="1804" w:leftChars="0" w:hanging="1166"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全市文旅行业高层建筑重大火灾风险隐患排查整治登记表</w:t>
      </w:r>
    </w:p>
    <w:p w14:paraId="62CB37E3">
      <w:pPr>
        <w:keepNext w:val="0"/>
        <w:keepLines w:val="0"/>
        <w:pageBreakBefore w:val="0"/>
        <w:widowControl w:val="0"/>
        <w:kinsoku/>
        <w:wordWrap/>
        <w:overflowPunct/>
        <w:topLinePunct w:val="0"/>
        <w:autoSpaceDE/>
        <w:autoSpaceDN/>
        <w:bidi w:val="0"/>
        <w:adjustRightInd w:val="0"/>
        <w:snapToGrid w:val="0"/>
        <w:spacing w:line="560" w:lineRule="exact"/>
        <w:ind w:left="1804" w:leftChars="0" w:hanging="2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全市文旅行业生产经营性自建房重大火灾风险隐患排查整治登记表</w:t>
      </w:r>
    </w:p>
    <w:p w14:paraId="6D31A19A">
      <w:pPr>
        <w:keepNext w:val="0"/>
        <w:keepLines w:val="0"/>
        <w:pageBreakBefore w:val="0"/>
        <w:widowControl w:val="0"/>
        <w:kinsoku/>
        <w:wordWrap/>
        <w:overflowPunct/>
        <w:topLinePunct w:val="0"/>
        <w:autoSpaceDE/>
        <w:autoSpaceDN/>
        <w:bidi w:val="0"/>
        <w:adjustRightInd w:val="0"/>
        <w:snapToGrid w:val="0"/>
        <w:spacing w:line="560" w:lineRule="exact"/>
        <w:ind w:left="1804" w:leftChars="0" w:hanging="24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全市文旅行业高层建筑和生产经营性自建房重大火灾风险隐患排查整治统计表</w:t>
      </w:r>
    </w:p>
    <w:p w14:paraId="05D5AF1D">
      <w:pPr>
        <w:pStyle w:val="2"/>
        <w:keepNext w:val="0"/>
        <w:keepLines w:val="0"/>
        <w:pageBreakBefore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仿宋_GB2312" w:cs="Times New Roman"/>
          <w:sz w:val="32"/>
          <w:szCs w:val="32"/>
          <w:lang w:val="en-US" w:eastAsia="zh-CN"/>
        </w:rPr>
      </w:pPr>
    </w:p>
    <w:p w14:paraId="53222460">
      <w:pPr>
        <w:keepNext w:val="0"/>
        <w:keepLines w:val="0"/>
        <w:pageBreakBefore w:val="0"/>
        <w:widowControl w:val="0"/>
        <w:kinsoku/>
        <w:wordWrap/>
        <w:overflowPunct/>
        <w:topLinePunct w:val="0"/>
        <w:autoSpaceDE/>
        <w:autoSpaceDN/>
        <w:bidi w:val="0"/>
        <w:adjustRightInd w:val="0"/>
        <w:snapToGrid w:val="0"/>
        <w:spacing w:line="560" w:lineRule="exact"/>
        <w:ind w:left="1804" w:leftChars="0" w:hanging="240" w:firstLineChars="0"/>
        <w:textAlignment w:val="auto"/>
        <w:rPr>
          <w:rFonts w:hint="default" w:ascii="Times New Roman" w:hAnsi="Times New Roman" w:eastAsia="仿宋_GB2312" w:cs="Times New Roman"/>
          <w:sz w:val="32"/>
          <w:szCs w:val="32"/>
          <w:lang w:val="en-US" w:eastAsia="zh-CN"/>
        </w:rPr>
      </w:pPr>
    </w:p>
    <w:p w14:paraId="1264E837">
      <w:pPr>
        <w:pStyle w:val="2"/>
        <w:ind w:left="1564" w:leftChars="0" w:firstLine="0" w:firstLineChars="0"/>
        <w:rPr>
          <w:rFonts w:hint="default" w:ascii="Times New Roman" w:hAnsi="Times New Roman" w:eastAsia="仿宋_GB2312" w:cs="Times New Roman"/>
          <w:sz w:val="32"/>
          <w:szCs w:val="32"/>
          <w:lang w:val="en-US" w:eastAsia="zh-CN"/>
        </w:rPr>
      </w:pPr>
    </w:p>
    <w:p w14:paraId="2F4BBF6F">
      <w:pPr>
        <w:rPr>
          <w:rFonts w:hint="default" w:ascii="Times New Roman" w:hAnsi="Times New Roman" w:eastAsia="仿宋_GB2312" w:cs="Times New Roman"/>
          <w:sz w:val="32"/>
          <w:szCs w:val="32"/>
          <w:lang w:val="en-US" w:eastAsia="zh-CN"/>
        </w:rPr>
      </w:pPr>
    </w:p>
    <w:p w14:paraId="5153B0A6">
      <w:pPr>
        <w:pStyle w:val="2"/>
        <w:rPr>
          <w:rFonts w:hint="default" w:ascii="Times New Roman" w:hAnsi="Times New Roman" w:eastAsia="仿宋_GB2312" w:cs="Times New Roman"/>
          <w:sz w:val="32"/>
          <w:szCs w:val="32"/>
          <w:lang w:val="en-US" w:eastAsia="zh-CN"/>
        </w:rPr>
      </w:pPr>
    </w:p>
    <w:p w14:paraId="2B557D0D">
      <w:pPr>
        <w:rPr>
          <w:rFonts w:hint="default" w:ascii="Times New Roman" w:hAnsi="Times New Roman" w:eastAsia="仿宋_GB2312" w:cs="Times New Roman"/>
          <w:sz w:val="32"/>
          <w:szCs w:val="32"/>
          <w:lang w:val="en-US" w:eastAsia="zh-CN"/>
        </w:rPr>
      </w:pPr>
    </w:p>
    <w:p w14:paraId="40F4B057">
      <w:pPr>
        <w:pStyle w:val="2"/>
        <w:rPr>
          <w:rFonts w:hint="default" w:ascii="Times New Roman" w:hAnsi="Times New Roman" w:eastAsia="仿宋_GB2312" w:cs="Times New Roman"/>
          <w:sz w:val="32"/>
          <w:szCs w:val="32"/>
          <w:lang w:val="en-US" w:eastAsia="zh-CN"/>
        </w:rPr>
      </w:pPr>
    </w:p>
    <w:p w14:paraId="007DDAEA">
      <w:pPr>
        <w:rPr>
          <w:rFonts w:hint="default" w:ascii="Times New Roman" w:hAnsi="Times New Roman" w:eastAsia="仿宋_GB2312" w:cs="Times New Roman"/>
          <w:sz w:val="32"/>
          <w:szCs w:val="32"/>
          <w:lang w:val="en-US" w:eastAsia="zh-CN"/>
        </w:rPr>
        <w:sectPr>
          <w:footerReference r:id="rId3" w:type="default"/>
          <w:pgSz w:w="11906" w:h="16838"/>
          <w:pgMar w:top="2098" w:right="1531" w:bottom="2098" w:left="1531" w:header="851" w:footer="992" w:gutter="0"/>
          <w:pgNumType w:fmt="numberInDash"/>
          <w:cols w:space="425" w:num="1"/>
          <w:docGrid w:type="lines" w:linePitch="312" w:charSpace="0"/>
        </w:sectPr>
      </w:pPr>
    </w:p>
    <w:p w14:paraId="252F408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bl>
      <w:tblPr>
        <w:tblStyle w:val="19"/>
        <w:tblW w:w="15765" w:type="dxa"/>
        <w:jc w:val="center"/>
        <w:tblLayout w:type="fixed"/>
        <w:tblCellMar>
          <w:top w:w="0" w:type="dxa"/>
          <w:left w:w="108" w:type="dxa"/>
          <w:bottom w:w="0" w:type="dxa"/>
          <w:right w:w="108" w:type="dxa"/>
        </w:tblCellMar>
      </w:tblPr>
      <w:tblGrid>
        <w:gridCol w:w="680"/>
        <w:gridCol w:w="1641"/>
        <w:gridCol w:w="1505"/>
        <w:gridCol w:w="813"/>
        <w:gridCol w:w="1361"/>
        <w:gridCol w:w="1200"/>
        <w:gridCol w:w="930"/>
        <w:gridCol w:w="975"/>
        <w:gridCol w:w="1275"/>
        <w:gridCol w:w="1305"/>
        <w:gridCol w:w="1140"/>
        <w:gridCol w:w="1320"/>
        <w:gridCol w:w="750"/>
        <w:gridCol w:w="665"/>
        <w:gridCol w:w="205"/>
      </w:tblGrid>
      <w:tr w14:paraId="276E9979">
        <w:tblPrEx>
          <w:tblCellMar>
            <w:top w:w="0" w:type="dxa"/>
            <w:left w:w="108" w:type="dxa"/>
            <w:bottom w:w="0" w:type="dxa"/>
            <w:right w:w="108" w:type="dxa"/>
          </w:tblCellMar>
        </w:tblPrEx>
        <w:trPr>
          <w:gridAfter w:val="1"/>
          <w:wAfter w:w="205" w:type="dxa"/>
          <w:trHeight w:val="1179" w:hRule="atLeast"/>
          <w:jc w:val="center"/>
        </w:trPr>
        <w:tc>
          <w:tcPr>
            <w:tcW w:w="15560" w:type="dxa"/>
            <w:gridSpan w:val="14"/>
            <w:tcBorders>
              <w:top w:val="nil"/>
              <w:left w:val="nil"/>
              <w:bottom w:val="nil"/>
              <w:right w:val="nil"/>
            </w:tcBorders>
            <w:noWrap/>
            <w:vAlign w:val="center"/>
          </w:tcPr>
          <w:p w14:paraId="7AABF0FE">
            <w:pPr>
              <w:widowControl/>
              <w:suppressAutoHyphens/>
              <w:jc w:val="center"/>
              <w:textAlignment w:val="center"/>
              <w:rPr>
                <w:rFonts w:ascii="方正小标宋_GBK" w:hAnsi="方正小标宋_GBK" w:eastAsia="方正舒体" w:cs="方正小标宋_GBK"/>
                <w:color w:val="000000"/>
                <w:sz w:val="44"/>
                <w:szCs w:val="44"/>
                <w:u w:val="none" w:color="auto"/>
              </w:rPr>
            </w:pPr>
            <w:r>
              <w:rPr>
                <w:rFonts w:hint="eastAsia" w:ascii="方正小标宋简体" w:hAnsi="方正小标宋简体" w:eastAsia="方正小标宋简体" w:cs="方正小标宋简体"/>
                <w:sz w:val="36"/>
                <w:szCs w:val="36"/>
                <w:u w:val="none" w:color="auto"/>
              </w:rPr>
              <w:t>全市</w:t>
            </w:r>
            <w:r>
              <w:rPr>
                <w:rFonts w:hint="eastAsia" w:ascii="方正小标宋简体" w:hAnsi="方正小标宋简体" w:eastAsia="方正小标宋简体" w:cs="方正小标宋简体"/>
                <w:sz w:val="36"/>
                <w:szCs w:val="36"/>
                <w:u w:val="none" w:color="auto"/>
                <w:lang w:eastAsia="zh-CN"/>
              </w:rPr>
              <w:t>文旅行业</w:t>
            </w:r>
            <w:r>
              <w:rPr>
                <w:rFonts w:hint="eastAsia" w:ascii="方正小标宋简体" w:hAnsi="方正小标宋简体" w:eastAsia="方正小标宋简体" w:cs="方正小标宋简体"/>
                <w:sz w:val="36"/>
                <w:szCs w:val="36"/>
                <w:u w:val="none" w:color="auto"/>
              </w:rPr>
              <w:t>高层建筑重大火灾风险隐患排查整治登记表</w:t>
            </w:r>
          </w:p>
        </w:tc>
      </w:tr>
      <w:tr w14:paraId="14C47A97">
        <w:tblPrEx>
          <w:tblCellMar>
            <w:top w:w="0" w:type="dxa"/>
            <w:left w:w="108" w:type="dxa"/>
            <w:bottom w:w="0" w:type="dxa"/>
            <w:right w:w="108" w:type="dxa"/>
          </w:tblCellMar>
        </w:tblPrEx>
        <w:trPr>
          <w:trHeight w:val="1161"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1EF874C">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序号</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23AC2AF">
            <w:pPr>
              <w:suppressAutoHyphens/>
              <w:spacing w:line="320" w:lineRule="exact"/>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县市区</w:t>
            </w:r>
          </w:p>
        </w:tc>
        <w:tc>
          <w:tcPr>
            <w:tcW w:w="1505" w:type="dxa"/>
            <w:tcBorders>
              <w:top w:val="single" w:color="000000" w:sz="4" w:space="0"/>
              <w:left w:val="single" w:color="000000" w:sz="4" w:space="0"/>
              <w:bottom w:val="single" w:color="000000" w:sz="4" w:space="0"/>
              <w:right w:val="single" w:color="auto" w:sz="4" w:space="0"/>
            </w:tcBorders>
            <w:noWrap w:val="0"/>
            <w:vAlign w:val="center"/>
          </w:tcPr>
          <w:p w14:paraId="621484A4">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建筑类别</w:t>
            </w:r>
          </w:p>
        </w:tc>
        <w:tc>
          <w:tcPr>
            <w:tcW w:w="813" w:type="dxa"/>
            <w:tcBorders>
              <w:top w:val="single" w:color="000000" w:sz="4" w:space="0"/>
              <w:left w:val="single" w:color="auto" w:sz="4" w:space="0"/>
              <w:bottom w:val="single" w:color="000000" w:sz="4" w:space="0"/>
              <w:right w:val="single" w:color="000000" w:sz="4" w:space="0"/>
            </w:tcBorders>
            <w:noWrap w:val="0"/>
            <w:vAlign w:val="center"/>
          </w:tcPr>
          <w:p w14:paraId="0980B0D8">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建筑名称</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3FC7F0E">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地址</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9C7CCB6">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日常管理单位</w:t>
            </w:r>
          </w:p>
        </w:tc>
        <w:tc>
          <w:tcPr>
            <w:tcW w:w="930" w:type="dxa"/>
            <w:tcBorders>
              <w:top w:val="single" w:color="000000" w:sz="4" w:space="0"/>
              <w:left w:val="single" w:color="000000" w:sz="4" w:space="0"/>
              <w:bottom w:val="single" w:color="000000" w:sz="4" w:space="0"/>
              <w:right w:val="single" w:color="auto" w:sz="4" w:space="0"/>
            </w:tcBorders>
            <w:noWrap w:val="0"/>
            <w:vAlign w:val="center"/>
          </w:tcPr>
          <w:p w14:paraId="7496BE53">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管理人</w:t>
            </w:r>
          </w:p>
        </w:tc>
        <w:tc>
          <w:tcPr>
            <w:tcW w:w="975" w:type="dxa"/>
            <w:tcBorders>
              <w:top w:val="single" w:color="000000" w:sz="4" w:space="0"/>
              <w:left w:val="single" w:color="auto" w:sz="4" w:space="0"/>
              <w:bottom w:val="single" w:color="000000" w:sz="4" w:space="0"/>
              <w:right w:val="single" w:color="000000" w:sz="4" w:space="0"/>
            </w:tcBorders>
            <w:noWrap w:val="0"/>
            <w:vAlign w:val="center"/>
          </w:tcPr>
          <w:p w14:paraId="2CF3E9C3">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管理人联系方式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4061F02">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是否外墙</w:t>
            </w:r>
          </w:p>
          <w:p w14:paraId="4CE747DF">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改造施工</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F531EDF">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是否内部</w:t>
            </w:r>
          </w:p>
          <w:p w14:paraId="0B050EC3">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装修改造</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BB666BA">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消防供水是否有水</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7F2408C">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消防报警设施是否完好有效</w:t>
            </w:r>
          </w:p>
        </w:tc>
        <w:tc>
          <w:tcPr>
            <w:tcW w:w="750" w:type="dxa"/>
            <w:tcBorders>
              <w:top w:val="single" w:color="000000" w:sz="4" w:space="0"/>
              <w:left w:val="single" w:color="000000" w:sz="4" w:space="0"/>
              <w:bottom w:val="single" w:color="000000" w:sz="4" w:space="0"/>
              <w:right w:val="single" w:color="auto" w:sz="4" w:space="0"/>
            </w:tcBorders>
            <w:noWrap w:val="0"/>
            <w:vAlign w:val="center"/>
          </w:tcPr>
          <w:p w14:paraId="052BAFC5">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具体风险隐患</w:t>
            </w:r>
          </w:p>
        </w:tc>
        <w:tc>
          <w:tcPr>
            <w:tcW w:w="870" w:type="dxa"/>
            <w:gridSpan w:val="2"/>
            <w:tcBorders>
              <w:top w:val="single" w:color="000000" w:sz="4" w:space="0"/>
              <w:left w:val="single" w:color="auto" w:sz="4" w:space="0"/>
              <w:bottom w:val="single" w:color="000000" w:sz="4" w:space="0"/>
              <w:right w:val="single" w:color="000000" w:sz="4" w:space="0"/>
            </w:tcBorders>
            <w:noWrap w:val="0"/>
            <w:vAlign w:val="center"/>
          </w:tcPr>
          <w:p w14:paraId="124369FC">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整改</w:t>
            </w:r>
          </w:p>
          <w:p w14:paraId="1D1A8AAB">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情况</w:t>
            </w:r>
          </w:p>
        </w:tc>
      </w:tr>
      <w:tr w14:paraId="0823C734">
        <w:tblPrEx>
          <w:tblCellMar>
            <w:top w:w="0" w:type="dxa"/>
            <w:left w:w="108" w:type="dxa"/>
            <w:bottom w:w="0" w:type="dxa"/>
            <w:right w:w="108" w:type="dxa"/>
          </w:tblCellMar>
        </w:tblPrEx>
        <w:trPr>
          <w:trHeight w:val="64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4109A122">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5E2AD7E">
            <w:pPr>
              <w:widowControl/>
              <w:suppressAutoHyphens/>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XX区（县、市）</w:t>
            </w:r>
          </w:p>
        </w:tc>
        <w:tc>
          <w:tcPr>
            <w:tcW w:w="1505" w:type="dxa"/>
            <w:tcBorders>
              <w:top w:val="single" w:color="000000" w:sz="4" w:space="0"/>
              <w:left w:val="single" w:color="000000" w:sz="4" w:space="0"/>
              <w:bottom w:val="single" w:color="000000" w:sz="4" w:space="0"/>
              <w:right w:val="single" w:color="auto" w:sz="4" w:space="0"/>
            </w:tcBorders>
            <w:noWrap w:val="0"/>
            <w:vAlign w:val="center"/>
          </w:tcPr>
          <w:p w14:paraId="406A1C6B">
            <w:pPr>
              <w:widowControl/>
              <w:suppressAutoHyphens/>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高层公共建筑/高层住宅建筑</w:t>
            </w:r>
          </w:p>
        </w:tc>
        <w:tc>
          <w:tcPr>
            <w:tcW w:w="813" w:type="dxa"/>
            <w:tcBorders>
              <w:top w:val="single" w:color="000000" w:sz="4" w:space="0"/>
              <w:left w:val="single" w:color="auto" w:sz="4" w:space="0"/>
              <w:bottom w:val="single" w:color="000000" w:sz="4" w:space="0"/>
              <w:right w:val="single" w:color="000000" w:sz="4" w:space="0"/>
            </w:tcBorders>
            <w:noWrap w:val="0"/>
            <w:vAlign w:val="center"/>
          </w:tcPr>
          <w:p w14:paraId="33128333">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6AF7E98">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9CC4F5">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14:paraId="557EB81A">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75" w:type="dxa"/>
            <w:tcBorders>
              <w:top w:val="single" w:color="000000" w:sz="4" w:space="0"/>
              <w:left w:val="single" w:color="auto" w:sz="4" w:space="0"/>
              <w:bottom w:val="single" w:color="000000" w:sz="4" w:space="0"/>
              <w:right w:val="single" w:color="000000" w:sz="4" w:space="0"/>
            </w:tcBorders>
            <w:noWrap w:val="0"/>
            <w:vAlign w:val="center"/>
          </w:tcPr>
          <w:p w14:paraId="72AE81E7">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6790B35">
            <w:pPr>
              <w:widowControl/>
              <w:suppressAutoHyphens/>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是/否/不涉及</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11ADC79">
            <w:pPr>
              <w:widowControl/>
              <w:suppressAutoHyphens/>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是/否/不涉及</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84383B">
            <w:pPr>
              <w:widowControl/>
              <w:suppressAutoHyphens/>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是/否</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6B8558B">
            <w:pPr>
              <w:widowControl/>
              <w:suppressAutoHyphens/>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是/否</w:t>
            </w:r>
          </w:p>
        </w:tc>
        <w:tc>
          <w:tcPr>
            <w:tcW w:w="750" w:type="dxa"/>
            <w:tcBorders>
              <w:top w:val="single" w:color="000000" w:sz="4" w:space="0"/>
              <w:left w:val="single" w:color="000000" w:sz="4" w:space="0"/>
              <w:bottom w:val="single" w:color="000000" w:sz="4" w:space="0"/>
              <w:right w:val="single" w:color="auto" w:sz="4" w:space="0"/>
            </w:tcBorders>
            <w:noWrap w:val="0"/>
            <w:vAlign w:val="center"/>
          </w:tcPr>
          <w:p w14:paraId="1900EF97">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70" w:type="dxa"/>
            <w:gridSpan w:val="2"/>
            <w:tcBorders>
              <w:top w:val="single" w:color="000000" w:sz="4" w:space="0"/>
              <w:left w:val="single" w:color="auto" w:sz="4" w:space="0"/>
              <w:bottom w:val="single" w:color="000000" w:sz="4" w:space="0"/>
              <w:right w:val="single" w:color="000000" w:sz="4" w:space="0"/>
            </w:tcBorders>
            <w:noWrap w:val="0"/>
            <w:vAlign w:val="center"/>
          </w:tcPr>
          <w:p w14:paraId="395B1E3B">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r>
      <w:tr w14:paraId="0697CBCC">
        <w:tblPrEx>
          <w:tblCellMar>
            <w:top w:w="0" w:type="dxa"/>
            <w:left w:w="108" w:type="dxa"/>
            <w:bottom w:w="0" w:type="dxa"/>
            <w:right w:w="108" w:type="dxa"/>
          </w:tblCellMar>
        </w:tblPrEx>
        <w:trPr>
          <w:trHeight w:val="64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52625D8A">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0BA93B5">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505" w:type="dxa"/>
            <w:tcBorders>
              <w:top w:val="single" w:color="000000" w:sz="4" w:space="0"/>
              <w:left w:val="single" w:color="000000" w:sz="4" w:space="0"/>
              <w:bottom w:val="single" w:color="000000" w:sz="4" w:space="0"/>
              <w:right w:val="single" w:color="auto" w:sz="4" w:space="0"/>
            </w:tcBorders>
            <w:noWrap w:val="0"/>
            <w:vAlign w:val="center"/>
          </w:tcPr>
          <w:p w14:paraId="69648A53">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13" w:type="dxa"/>
            <w:tcBorders>
              <w:top w:val="single" w:color="000000" w:sz="4" w:space="0"/>
              <w:left w:val="single" w:color="auto" w:sz="4" w:space="0"/>
              <w:bottom w:val="single" w:color="000000" w:sz="4" w:space="0"/>
              <w:right w:val="single" w:color="000000" w:sz="4" w:space="0"/>
            </w:tcBorders>
            <w:noWrap w:val="0"/>
            <w:vAlign w:val="center"/>
          </w:tcPr>
          <w:p w14:paraId="7D7F088E">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16D2CC6">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91A2528">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14:paraId="053B64F6">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75" w:type="dxa"/>
            <w:tcBorders>
              <w:top w:val="single" w:color="000000" w:sz="4" w:space="0"/>
              <w:left w:val="single" w:color="auto" w:sz="4" w:space="0"/>
              <w:bottom w:val="single" w:color="000000" w:sz="4" w:space="0"/>
              <w:right w:val="single" w:color="000000" w:sz="4" w:space="0"/>
            </w:tcBorders>
            <w:noWrap w:val="0"/>
            <w:vAlign w:val="center"/>
          </w:tcPr>
          <w:p w14:paraId="0F745568">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BC9CDF2">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669BE53">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F0FB18">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A657034">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750" w:type="dxa"/>
            <w:tcBorders>
              <w:top w:val="single" w:color="000000" w:sz="4" w:space="0"/>
              <w:left w:val="single" w:color="000000" w:sz="4" w:space="0"/>
              <w:bottom w:val="single" w:color="000000" w:sz="4" w:space="0"/>
              <w:right w:val="single" w:color="auto" w:sz="4" w:space="0"/>
            </w:tcBorders>
            <w:noWrap w:val="0"/>
            <w:vAlign w:val="center"/>
          </w:tcPr>
          <w:p w14:paraId="75D8ADC3">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70" w:type="dxa"/>
            <w:gridSpan w:val="2"/>
            <w:tcBorders>
              <w:top w:val="single" w:color="000000" w:sz="4" w:space="0"/>
              <w:left w:val="single" w:color="auto" w:sz="4" w:space="0"/>
              <w:bottom w:val="single" w:color="000000" w:sz="4" w:space="0"/>
              <w:right w:val="single" w:color="000000" w:sz="4" w:space="0"/>
            </w:tcBorders>
            <w:noWrap w:val="0"/>
            <w:vAlign w:val="center"/>
          </w:tcPr>
          <w:p w14:paraId="7AEB94AE">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r>
      <w:tr w14:paraId="437DC474">
        <w:tblPrEx>
          <w:tblCellMar>
            <w:top w:w="0" w:type="dxa"/>
            <w:left w:w="108" w:type="dxa"/>
            <w:bottom w:w="0" w:type="dxa"/>
            <w:right w:w="108" w:type="dxa"/>
          </w:tblCellMar>
        </w:tblPrEx>
        <w:trPr>
          <w:trHeight w:val="64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1E4C3855">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8360F2E">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505" w:type="dxa"/>
            <w:tcBorders>
              <w:top w:val="single" w:color="000000" w:sz="4" w:space="0"/>
              <w:left w:val="single" w:color="000000" w:sz="4" w:space="0"/>
              <w:bottom w:val="single" w:color="000000" w:sz="4" w:space="0"/>
              <w:right w:val="single" w:color="auto" w:sz="4" w:space="0"/>
            </w:tcBorders>
            <w:noWrap w:val="0"/>
            <w:vAlign w:val="center"/>
          </w:tcPr>
          <w:p w14:paraId="6EF0FCCA">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13" w:type="dxa"/>
            <w:tcBorders>
              <w:top w:val="single" w:color="000000" w:sz="4" w:space="0"/>
              <w:left w:val="single" w:color="auto" w:sz="4" w:space="0"/>
              <w:bottom w:val="single" w:color="000000" w:sz="4" w:space="0"/>
              <w:right w:val="single" w:color="000000" w:sz="4" w:space="0"/>
            </w:tcBorders>
            <w:noWrap w:val="0"/>
            <w:vAlign w:val="center"/>
          </w:tcPr>
          <w:p w14:paraId="7F9E1EDA">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A6E808B">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8BD57F">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14:paraId="72BE560A">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75" w:type="dxa"/>
            <w:tcBorders>
              <w:top w:val="single" w:color="000000" w:sz="4" w:space="0"/>
              <w:left w:val="single" w:color="auto" w:sz="4" w:space="0"/>
              <w:bottom w:val="single" w:color="000000" w:sz="4" w:space="0"/>
              <w:right w:val="single" w:color="000000" w:sz="4" w:space="0"/>
            </w:tcBorders>
            <w:noWrap w:val="0"/>
            <w:vAlign w:val="center"/>
          </w:tcPr>
          <w:p w14:paraId="620232AD">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C2935FF">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00ED59F">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1D0EAB">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2163751">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750" w:type="dxa"/>
            <w:tcBorders>
              <w:top w:val="single" w:color="000000" w:sz="4" w:space="0"/>
              <w:left w:val="single" w:color="000000" w:sz="4" w:space="0"/>
              <w:bottom w:val="single" w:color="000000" w:sz="4" w:space="0"/>
              <w:right w:val="single" w:color="auto" w:sz="4" w:space="0"/>
            </w:tcBorders>
            <w:noWrap w:val="0"/>
            <w:vAlign w:val="center"/>
          </w:tcPr>
          <w:p w14:paraId="2FB49D90">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70" w:type="dxa"/>
            <w:gridSpan w:val="2"/>
            <w:tcBorders>
              <w:top w:val="single" w:color="000000" w:sz="4" w:space="0"/>
              <w:left w:val="single" w:color="auto" w:sz="4" w:space="0"/>
              <w:bottom w:val="single" w:color="000000" w:sz="4" w:space="0"/>
              <w:right w:val="single" w:color="000000" w:sz="4" w:space="0"/>
            </w:tcBorders>
            <w:noWrap w:val="0"/>
            <w:vAlign w:val="center"/>
          </w:tcPr>
          <w:p w14:paraId="40D1AE34">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r>
      <w:tr w14:paraId="7D5DED79">
        <w:tblPrEx>
          <w:tblCellMar>
            <w:top w:w="0" w:type="dxa"/>
            <w:left w:w="108" w:type="dxa"/>
            <w:bottom w:w="0" w:type="dxa"/>
            <w:right w:w="108" w:type="dxa"/>
          </w:tblCellMar>
        </w:tblPrEx>
        <w:trPr>
          <w:trHeight w:val="64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2822D9BA">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5FC9A3B">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505" w:type="dxa"/>
            <w:tcBorders>
              <w:top w:val="single" w:color="000000" w:sz="4" w:space="0"/>
              <w:left w:val="single" w:color="000000" w:sz="4" w:space="0"/>
              <w:bottom w:val="single" w:color="000000" w:sz="4" w:space="0"/>
              <w:right w:val="single" w:color="auto" w:sz="4" w:space="0"/>
            </w:tcBorders>
            <w:noWrap w:val="0"/>
            <w:vAlign w:val="center"/>
          </w:tcPr>
          <w:p w14:paraId="1E16DC70">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13" w:type="dxa"/>
            <w:tcBorders>
              <w:top w:val="single" w:color="000000" w:sz="4" w:space="0"/>
              <w:left w:val="single" w:color="auto" w:sz="4" w:space="0"/>
              <w:bottom w:val="single" w:color="000000" w:sz="4" w:space="0"/>
              <w:right w:val="single" w:color="000000" w:sz="4" w:space="0"/>
            </w:tcBorders>
            <w:noWrap w:val="0"/>
            <w:vAlign w:val="center"/>
          </w:tcPr>
          <w:p w14:paraId="0215BABB">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768AB86E">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6790E6C">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14:paraId="635BBE06">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75" w:type="dxa"/>
            <w:tcBorders>
              <w:top w:val="single" w:color="000000" w:sz="4" w:space="0"/>
              <w:left w:val="single" w:color="auto" w:sz="4" w:space="0"/>
              <w:bottom w:val="single" w:color="000000" w:sz="4" w:space="0"/>
              <w:right w:val="single" w:color="000000" w:sz="4" w:space="0"/>
            </w:tcBorders>
            <w:noWrap w:val="0"/>
            <w:vAlign w:val="center"/>
          </w:tcPr>
          <w:p w14:paraId="71E4C58E">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11219F0">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CC3A866">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A73BB74">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E1FCB44">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750" w:type="dxa"/>
            <w:tcBorders>
              <w:top w:val="single" w:color="000000" w:sz="4" w:space="0"/>
              <w:left w:val="single" w:color="000000" w:sz="4" w:space="0"/>
              <w:bottom w:val="single" w:color="000000" w:sz="4" w:space="0"/>
              <w:right w:val="single" w:color="auto" w:sz="4" w:space="0"/>
            </w:tcBorders>
            <w:noWrap w:val="0"/>
            <w:vAlign w:val="center"/>
          </w:tcPr>
          <w:p w14:paraId="10D92E39">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70" w:type="dxa"/>
            <w:gridSpan w:val="2"/>
            <w:tcBorders>
              <w:top w:val="single" w:color="000000" w:sz="4" w:space="0"/>
              <w:left w:val="single" w:color="auto" w:sz="4" w:space="0"/>
              <w:bottom w:val="single" w:color="000000" w:sz="4" w:space="0"/>
              <w:right w:val="single" w:color="000000" w:sz="4" w:space="0"/>
            </w:tcBorders>
            <w:noWrap w:val="0"/>
            <w:vAlign w:val="center"/>
          </w:tcPr>
          <w:p w14:paraId="11A1BA74">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r>
      <w:tr w14:paraId="57CC7C89">
        <w:tblPrEx>
          <w:tblCellMar>
            <w:top w:w="0" w:type="dxa"/>
            <w:left w:w="108" w:type="dxa"/>
            <w:bottom w:w="0" w:type="dxa"/>
            <w:right w:w="108" w:type="dxa"/>
          </w:tblCellMar>
        </w:tblPrEx>
        <w:trPr>
          <w:trHeight w:val="64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7F11D9E0">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E70EE06">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505" w:type="dxa"/>
            <w:tcBorders>
              <w:top w:val="single" w:color="000000" w:sz="4" w:space="0"/>
              <w:left w:val="single" w:color="000000" w:sz="4" w:space="0"/>
              <w:bottom w:val="single" w:color="000000" w:sz="4" w:space="0"/>
              <w:right w:val="single" w:color="auto" w:sz="4" w:space="0"/>
            </w:tcBorders>
            <w:noWrap w:val="0"/>
            <w:vAlign w:val="center"/>
          </w:tcPr>
          <w:p w14:paraId="53EA1D36">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13" w:type="dxa"/>
            <w:tcBorders>
              <w:top w:val="single" w:color="000000" w:sz="4" w:space="0"/>
              <w:left w:val="single" w:color="auto" w:sz="4" w:space="0"/>
              <w:bottom w:val="single" w:color="000000" w:sz="4" w:space="0"/>
              <w:right w:val="single" w:color="000000" w:sz="4" w:space="0"/>
            </w:tcBorders>
            <w:noWrap w:val="0"/>
            <w:vAlign w:val="center"/>
          </w:tcPr>
          <w:p w14:paraId="32468F7C">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0900247F">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D75E13A">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14:paraId="38A91348">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75" w:type="dxa"/>
            <w:tcBorders>
              <w:top w:val="single" w:color="000000" w:sz="4" w:space="0"/>
              <w:left w:val="single" w:color="auto" w:sz="4" w:space="0"/>
              <w:bottom w:val="single" w:color="000000" w:sz="4" w:space="0"/>
              <w:right w:val="single" w:color="000000" w:sz="4" w:space="0"/>
            </w:tcBorders>
            <w:noWrap w:val="0"/>
            <w:vAlign w:val="center"/>
          </w:tcPr>
          <w:p w14:paraId="39D8691F">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8F8B9F4">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23E8FD4">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357B0B">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9D16301">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750" w:type="dxa"/>
            <w:tcBorders>
              <w:top w:val="single" w:color="000000" w:sz="4" w:space="0"/>
              <w:left w:val="single" w:color="000000" w:sz="4" w:space="0"/>
              <w:bottom w:val="single" w:color="000000" w:sz="4" w:space="0"/>
              <w:right w:val="single" w:color="auto" w:sz="4" w:space="0"/>
            </w:tcBorders>
            <w:noWrap w:val="0"/>
            <w:vAlign w:val="center"/>
          </w:tcPr>
          <w:p w14:paraId="0F1D6C55">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70" w:type="dxa"/>
            <w:gridSpan w:val="2"/>
            <w:tcBorders>
              <w:top w:val="single" w:color="000000" w:sz="4" w:space="0"/>
              <w:left w:val="single" w:color="auto" w:sz="4" w:space="0"/>
              <w:bottom w:val="single" w:color="000000" w:sz="4" w:space="0"/>
              <w:right w:val="single" w:color="000000" w:sz="4" w:space="0"/>
            </w:tcBorders>
            <w:noWrap w:val="0"/>
            <w:vAlign w:val="center"/>
          </w:tcPr>
          <w:p w14:paraId="0D69C936">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r>
      <w:tr w14:paraId="7FE07121">
        <w:tblPrEx>
          <w:tblCellMar>
            <w:top w:w="0" w:type="dxa"/>
            <w:left w:w="108" w:type="dxa"/>
            <w:bottom w:w="0" w:type="dxa"/>
            <w:right w:w="108" w:type="dxa"/>
          </w:tblCellMar>
        </w:tblPrEx>
        <w:trPr>
          <w:trHeight w:val="64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33B8026">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6476FA8">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505" w:type="dxa"/>
            <w:tcBorders>
              <w:top w:val="single" w:color="000000" w:sz="4" w:space="0"/>
              <w:left w:val="single" w:color="000000" w:sz="4" w:space="0"/>
              <w:bottom w:val="single" w:color="000000" w:sz="4" w:space="0"/>
              <w:right w:val="single" w:color="auto" w:sz="4" w:space="0"/>
            </w:tcBorders>
            <w:noWrap w:val="0"/>
            <w:vAlign w:val="center"/>
          </w:tcPr>
          <w:p w14:paraId="6E5239B5">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13" w:type="dxa"/>
            <w:tcBorders>
              <w:top w:val="single" w:color="000000" w:sz="4" w:space="0"/>
              <w:left w:val="single" w:color="auto" w:sz="4" w:space="0"/>
              <w:bottom w:val="single" w:color="000000" w:sz="4" w:space="0"/>
              <w:right w:val="single" w:color="000000" w:sz="4" w:space="0"/>
            </w:tcBorders>
            <w:noWrap w:val="0"/>
            <w:vAlign w:val="center"/>
          </w:tcPr>
          <w:p w14:paraId="323E7752">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F7D41E8">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7437B32">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14:paraId="44B556F1">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75" w:type="dxa"/>
            <w:tcBorders>
              <w:top w:val="single" w:color="000000" w:sz="4" w:space="0"/>
              <w:left w:val="single" w:color="auto" w:sz="4" w:space="0"/>
              <w:bottom w:val="single" w:color="000000" w:sz="4" w:space="0"/>
              <w:right w:val="single" w:color="000000" w:sz="4" w:space="0"/>
            </w:tcBorders>
            <w:noWrap w:val="0"/>
            <w:vAlign w:val="center"/>
          </w:tcPr>
          <w:p w14:paraId="3DC79CF7">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391FB01">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245D4FE">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B73B58">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02B8809">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750" w:type="dxa"/>
            <w:tcBorders>
              <w:top w:val="single" w:color="000000" w:sz="4" w:space="0"/>
              <w:left w:val="single" w:color="000000" w:sz="4" w:space="0"/>
              <w:bottom w:val="single" w:color="000000" w:sz="4" w:space="0"/>
              <w:right w:val="single" w:color="auto" w:sz="4" w:space="0"/>
            </w:tcBorders>
            <w:noWrap w:val="0"/>
            <w:vAlign w:val="center"/>
          </w:tcPr>
          <w:p w14:paraId="7A8B2FD1">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70" w:type="dxa"/>
            <w:gridSpan w:val="2"/>
            <w:tcBorders>
              <w:top w:val="single" w:color="000000" w:sz="4" w:space="0"/>
              <w:left w:val="single" w:color="auto" w:sz="4" w:space="0"/>
              <w:bottom w:val="single" w:color="000000" w:sz="4" w:space="0"/>
              <w:right w:val="single" w:color="000000" w:sz="4" w:space="0"/>
            </w:tcBorders>
            <w:noWrap w:val="0"/>
            <w:vAlign w:val="center"/>
          </w:tcPr>
          <w:p w14:paraId="10500125">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r>
      <w:tr w14:paraId="301DCD01">
        <w:tblPrEx>
          <w:tblCellMar>
            <w:top w:w="0" w:type="dxa"/>
            <w:left w:w="108" w:type="dxa"/>
            <w:bottom w:w="0" w:type="dxa"/>
            <w:right w:w="108" w:type="dxa"/>
          </w:tblCellMar>
        </w:tblPrEx>
        <w:trPr>
          <w:trHeight w:val="640"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14:paraId="013B79AE">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p w14:paraId="12E184B9">
            <w:pPr>
              <w:pStyle w:val="2"/>
              <w:rPr>
                <w:rFonts w:hint="eastAsia" w:ascii="仿宋_GB2312" w:hAnsi="仿宋_GB2312" w:eastAsia="仿宋_GB2312" w:cs="仿宋_GB2312"/>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AB57A89">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505" w:type="dxa"/>
            <w:tcBorders>
              <w:top w:val="single" w:color="000000" w:sz="4" w:space="0"/>
              <w:left w:val="single" w:color="000000" w:sz="4" w:space="0"/>
              <w:bottom w:val="single" w:color="000000" w:sz="4" w:space="0"/>
              <w:right w:val="single" w:color="auto" w:sz="4" w:space="0"/>
            </w:tcBorders>
            <w:noWrap w:val="0"/>
            <w:vAlign w:val="center"/>
          </w:tcPr>
          <w:p w14:paraId="2BBA5048">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13" w:type="dxa"/>
            <w:tcBorders>
              <w:top w:val="single" w:color="000000" w:sz="4" w:space="0"/>
              <w:left w:val="single" w:color="auto" w:sz="4" w:space="0"/>
              <w:bottom w:val="single" w:color="000000" w:sz="4" w:space="0"/>
              <w:right w:val="single" w:color="000000" w:sz="4" w:space="0"/>
            </w:tcBorders>
            <w:noWrap w:val="0"/>
            <w:vAlign w:val="center"/>
          </w:tcPr>
          <w:p w14:paraId="3AE6ED4D">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61B90EDA">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55AFC1F">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14:paraId="66688975">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975" w:type="dxa"/>
            <w:tcBorders>
              <w:top w:val="single" w:color="000000" w:sz="4" w:space="0"/>
              <w:left w:val="single" w:color="auto" w:sz="4" w:space="0"/>
              <w:bottom w:val="single" w:color="000000" w:sz="4" w:space="0"/>
              <w:right w:val="single" w:color="000000" w:sz="4" w:space="0"/>
            </w:tcBorders>
            <w:noWrap w:val="0"/>
            <w:vAlign w:val="center"/>
          </w:tcPr>
          <w:p w14:paraId="3F6934F5">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F29C4FA">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A75471D">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BC92D39">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26235AC">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750" w:type="dxa"/>
            <w:tcBorders>
              <w:top w:val="single" w:color="000000" w:sz="4" w:space="0"/>
              <w:left w:val="single" w:color="000000" w:sz="4" w:space="0"/>
              <w:bottom w:val="single" w:color="000000" w:sz="4" w:space="0"/>
              <w:right w:val="single" w:color="auto" w:sz="4" w:space="0"/>
            </w:tcBorders>
            <w:noWrap w:val="0"/>
            <w:vAlign w:val="center"/>
          </w:tcPr>
          <w:p w14:paraId="0FB7D5E4">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70" w:type="dxa"/>
            <w:gridSpan w:val="2"/>
            <w:tcBorders>
              <w:top w:val="single" w:color="000000" w:sz="4" w:space="0"/>
              <w:left w:val="single" w:color="auto" w:sz="4" w:space="0"/>
              <w:bottom w:val="single" w:color="000000" w:sz="4" w:space="0"/>
              <w:right w:val="single" w:color="000000" w:sz="4" w:space="0"/>
            </w:tcBorders>
            <w:noWrap w:val="0"/>
            <w:vAlign w:val="center"/>
          </w:tcPr>
          <w:p w14:paraId="2CD870CF">
            <w:pPr>
              <w:widowControl/>
              <w:suppressAutoHyphens/>
              <w:spacing w:line="320" w:lineRule="exact"/>
              <w:jc w:val="center"/>
              <w:textAlignment w:val="center"/>
              <w:rPr>
                <w:rFonts w:hint="eastAsia" w:ascii="仿宋_GB2312" w:hAnsi="仿宋_GB2312" w:eastAsia="仿宋_GB2312" w:cs="仿宋_GB2312"/>
                <w:color w:val="000000"/>
                <w:kern w:val="0"/>
                <w:sz w:val="21"/>
                <w:szCs w:val="21"/>
                <w:u w:val="none" w:color="auto"/>
              </w:rPr>
            </w:pPr>
          </w:p>
        </w:tc>
      </w:tr>
    </w:tbl>
    <w:p w14:paraId="35C03DBD">
      <w:pPr>
        <w:pStyle w:val="2"/>
        <w:rPr>
          <w:rFonts w:hint="eastAsia"/>
          <w:lang w:val="en-US" w:eastAsia="zh-CN"/>
        </w:rPr>
      </w:pPr>
    </w:p>
    <w:p w14:paraId="0E5916A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19"/>
        <w:tblW w:w="13990" w:type="dxa"/>
        <w:tblInd w:w="-546" w:type="dxa"/>
        <w:tblLayout w:type="fixed"/>
        <w:tblCellMar>
          <w:top w:w="0" w:type="dxa"/>
          <w:left w:w="108" w:type="dxa"/>
          <w:bottom w:w="0" w:type="dxa"/>
          <w:right w:w="108" w:type="dxa"/>
        </w:tblCellMar>
      </w:tblPr>
      <w:tblGrid>
        <w:gridCol w:w="496"/>
        <w:gridCol w:w="1053"/>
        <w:gridCol w:w="838"/>
        <w:gridCol w:w="1228"/>
        <w:gridCol w:w="948"/>
        <w:gridCol w:w="974"/>
        <w:gridCol w:w="1190"/>
        <w:gridCol w:w="1167"/>
        <w:gridCol w:w="1134"/>
        <w:gridCol w:w="993"/>
        <w:gridCol w:w="1115"/>
        <w:gridCol w:w="1031"/>
        <w:gridCol w:w="972"/>
        <w:gridCol w:w="851"/>
      </w:tblGrid>
      <w:tr w14:paraId="4F1BA4EC">
        <w:tblPrEx>
          <w:tblCellMar>
            <w:top w:w="0" w:type="dxa"/>
            <w:left w:w="108" w:type="dxa"/>
            <w:bottom w:w="0" w:type="dxa"/>
            <w:right w:w="108" w:type="dxa"/>
          </w:tblCellMar>
        </w:tblPrEx>
        <w:trPr>
          <w:trHeight w:val="600" w:hRule="atLeast"/>
        </w:trPr>
        <w:tc>
          <w:tcPr>
            <w:tcW w:w="13990" w:type="dxa"/>
            <w:gridSpan w:val="14"/>
            <w:tcBorders>
              <w:top w:val="nil"/>
              <w:left w:val="nil"/>
              <w:bottom w:val="nil"/>
              <w:right w:val="nil"/>
            </w:tcBorders>
            <w:noWrap w:val="0"/>
            <w:vAlign w:val="top"/>
          </w:tcPr>
          <w:p w14:paraId="170FE54E">
            <w:pPr>
              <w:widowControl/>
              <w:ind w:firstLine="180" w:firstLineChars="50"/>
              <w:jc w:val="center"/>
              <w:textAlignment w:val="center"/>
              <w:rPr>
                <w:rFonts w:eastAsia="方正舒体"/>
                <w:color w:val="000000"/>
                <w:sz w:val="40"/>
                <w:szCs w:val="40"/>
                <w:u w:val="none" w:color="auto"/>
              </w:rPr>
            </w:pPr>
            <w:r>
              <w:rPr>
                <w:rFonts w:hint="eastAsia" w:ascii="方正小标宋简体" w:hAnsi="方正小标宋简体" w:eastAsia="方正小标宋简体" w:cs="方正小标宋简体"/>
                <w:sz w:val="36"/>
                <w:szCs w:val="36"/>
                <w:u w:val="none" w:color="auto"/>
                <w:lang w:val="en-US" w:eastAsia="zh-CN"/>
              </w:rPr>
              <w:t>全市</w:t>
            </w:r>
            <w:r>
              <w:rPr>
                <w:rFonts w:hint="eastAsia" w:ascii="方正小标宋简体" w:hAnsi="方正小标宋简体" w:eastAsia="方正小标宋简体" w:cs="方正小标宋简体"/>
                <w:sz w:val="36"/>
                <w:szCs w:val="36"/>
                <w:u w:val="none" w:color="auto"/>
                <w:lang w:eastAsia="zh-CN"/>
              </w:rPr>
              <w:t>文旅行业生产经营性自建房重大火灾风险隐患排查整治登记表</w:t>
            </w:r>
          </w:p>
        </w:tc>
      </w:tr>
      <w:tr w14:paraId="0B923792">
        <w:tblPrEx>
          <w:tblCellMar>
            <w:top w:w="0" w:type="dxa"/>
            <w:left w:w="108" w:type="dxa"/>
            <w:bottom w:w="0" w:type="dxa"/>
            <w:right w:w="108" w:type="dxa"/>
          </w:tblCellMar>
        </w:tblPrEx>
        <w:trPr>
          <w:trHeight w:val="1180" w:hRule="atLeast"/>
        </w:trPr>
        <w:tc>
          <w:tcPr>
            <w:tcW w:w="496" w:type="dxa"/>
            <w:tcBorders>
              <w:top w:val="single" w:color="000000" w:sz="4" w:space="0"/>
              <w:left w:val="single" w:color="000000" w:sz="4" w:space="0"/>
              <w:bottom w:val="single" w:color="000000" w:sz="4" w:space="0"/>
              <w:right w:val="single" w:color="000000" w:sz="4" w:space="0"/>
            </w:tcBorders>
            <w:noWrap w:val="0"/>
            <w:vAlign w:val="center"/>
          </w:tcPr>
          <w:p w14:paraId="0B68F0E4">
            <w:pPr>
              <w:widowControl/>
              <w:spacing w:line="320" w:lineRule="exact"/>
              <w:jc w:val="center"/>
              <w:textAlignment w:val="center"/>
              <w:rPr>
                <w:rFonts w:hint="eastAsia" w:ascii="黑体" w:hAnsi="黑体" w:eastAsia="黑体" w:cs="黑体"/>
                <w:color w:val="000000"/>
                <w:kern w:val="0"/>
                <w:sz w:val="21"/>
                <w:szCs w:val="21"/>
                <w:u w:val="none" w:color="auto"/>
                <w:lang w:eastAsia="zh-CN"/>
              </w:rPr>
            </w:pPr>
            <w:r>
              <w:rPr>
                <w:rFonts w:hint="eastAsia" w:ascii="黑体" w:hAnsi="黑体" w:eastAsia="黑体" w:cs="黑体"/>
                <w:color w:val="000000"/>
                <w:kern w:val="0"/>
                <w:sz w:val="21"/>
                <w:szCs w:val="21"/>
                <w:u w:val="none" w:color="auto"/>
              </w:rPr>
              <w:t>序</w:t>
            </w:r>
            <w:r>
              <w:rPr>
                <w:rFonts w:hint="eastAsia" w:ascii="黑体" w:hAnsi="黑体" w:eastAsia="黑体" w:cs="黑体"/>
                <w:color w:val="000000"/>
                <w:kern w:val="0"/>
                <w:sz w:val="21"/>
                <w:szCs w:val="21"/>
                <w:u w:val="none" w:color="auto"/>
                <w:lang w:eastAsia="zh-CN"/>
              </w:rPr>
              <w:t>序号</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8E58118">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县市区</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F0D92B8">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建筑名称</w:t>
            </w: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2456F32">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地址</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1A1EF88">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生产经营类别</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D4D126">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管理单位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38EC74F">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业主姓名及联系方式</w:t>
            </w: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28109DAA">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是否使用易燃可燃夹芯彩钢板搭建临时建筑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D54F8C">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是否存在居住区与生产经营区未进行防火分隔</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6F8304F">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电动车是否违规停放、充电</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30DC065F">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生命通道是否存在堵塞占用情况</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AD16234">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是否违规用火用电用气</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7E8ADB6">
            <w:pPr>
              <w:widowControl/>
              <w:spacing w:line="320" w:lineRule="exact"/>
              <w:ind w:left="0" w:leftChars="0" w:firstLine="0" w:firstLineChars="0"/>
              <w:jc w:val="center"/>
              <w:textAlignment w:val="center"/>
              <w:rPr>
                <w:rFonts w:hint="eastAsia" w:ascii="黑体" w:hAnsi="黑体" w:eastAsia="黑体" w:cs="黑体"/>
                <w:color w:val="000000"/>
                <w:kern w:val="0"/>
                <w:sz w:val="21"/>
                <w:szCs w:val="21"/>
                <w:u w:val="none" w:color="auto"/>
              </w:rPr>
            </w:pPr>
            <w:r>
              <w:rPr>
                <w:rFonts w:hint="eastAsia" w:ascii="黑体" w:hAnsi="黑体" w:eastAsia="黑体" w:cs="黑体"/>
                <w:color w:val="000000"/>
                <w:kern w:val="0"/>
                <w:sz w:val="21"/>
                <w:szCs w:val="21"/>
                <w:u w:val="none" w:color="auto"/>
              </w:rPr>
              <w:t>具体风险隐患</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64D1F5BD">
            <w:pPr>
              <w:widowControl/>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黑体" w:hAnsi="黑体" w:eastAsia="黑体" w:cs="黑体"/>
                <w:color w:val="000000"/>
                <w:kern w:val="0"/>
                <w:sz w:val="21"/>
                <w:szCs w:val="21"/>
                <w:u w:val="none" w:color="auto"/>
              </w:rPr>
              <w:t>督改情况</w:t>
            </w:r>
          </w:p>
        </w:tc>
      </w:tr>
      <w:tr w14:paraId="11B75635">
        <w:tblPrEx>
          <w:tblCellMar>
            <w:top w:w="0" w:type="dxa"/>
            <w:left w:w="108" w:type="dxa"/>
            <w:bottom w:w="0" w:type="dxa"/>
            <w:right w:w="108" w:type="dxa"/>
          </w:tblCellMar>
        </w:tblPrEx>
        <w:trPr>
          <w:trHeight w:val="1140" w:hRule="atLeast"/>
        </w:trPr>
        <w:tc>
          <w:tcPr>
            <w:tcW w:w="496" w:type="dxa"/>
            <w:tcBorders>
              <w:top w:val="single" w:color="000000" w:sz="4" w:space="0"/>
              <w:left w:val="single" w:color="000000" w:sz="4" w:space="0"/>
              <w:bottom w:val="single" w:color="000000" w:sz="4" w:space="0"/>
              <w:right w:val="single" w:color="000000" w:sz="4" w:space="0"/>
            </w:tcBorders>
            <w:noWrap w:val="0"/>
            <w:vAlign w:val="center"/>
          </w:tcPr>
          <w:p w14:paraId="36C52200">
            <w:pPr>
              <w:widowControl/>
              <w:jc w:val="center"/>
              <w:textAlignment w:val="center"/>
              <w:rPr>
                <w:rFonts w:hint="eastAsia" w:ascii="仿宋_GB2312" w:hAnsi="仿宋_GB2312" w:eastAsia="仿宋_GB2312" w:cs="仿宋_GB2312"/>
                <w:color w:val="000000"/>
                <w:sz w:val="21"/>
                <w:szCs w:val="21"/>
                <w:u w:val="none" w:color="auto"/>
              </w:rPr>
            </w:pPr>
            <w:r>
              <w:rPr>
                <w:rFonts w:hint="eastAsia" w:ascii="仿宋_GB2312" w:hAnsi="仿宋_GB2312" w:eastAsia="仿宋_GB2312" w:cs="仿宋_GB2312"/>
                <w:color w:val="000000"/>
                <w:kern w:val="0"/>
                <w:sz w:val="21"/>
                <w:szCs w:val="21"/>
                <w:u w:val="none" w:color="auto"/>
              </w:rPr>
              <w:t>1</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3F9505E">
            <w:pPr>
              <w:widowControl/>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lang w:val="en-US" w:eastAsia="zh-CN"/>
              </w:rPr>
            </w:pPr>
            <w:r>
              <w:rPr>
                <w:rFonts w:hint="eastAsia" w:ascii="仿宋_GB2312" w:hAnsi="仿宋_GB2312" w:eastAsia="仿宋_GB2312" w:cs="仿宋_GB2312"/>
                <w:color w:val="000000"/>
                <w:kern w:val="0"/>
                <w:sz w:val="21"/>
                <w:szCs w:val="21"/>
                <w:u w:val="none" w:color="auto"/>
              </w:rPr>
              <w:t>XX区（县、市）</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2913B16">
            <w:pPr>
              <w:widowControl/>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68D7A7E">
            <w:pPr>
              <w:widowControl/>
              <w:spacing w:line="320" w:lineRule="exact"/>
              <w:jc w:val="center"/>
              <w:textAlignment w:val="center"/>
              <w:rPr>
                <w:rFonts w:hint="eastAsia" w:ascii="仿宋_GB2312" w:hAnsi="仿宋_GB2312" w:eastAsia="仿宋_GB2312" w:cs="仿宋_GB2312"/>
                <w:color w:val="000000"/>
                <w:kern w:val="0"/>
                <w:sz w:val="21"/>
                <w:szCs w:val="21"/>
                <w:u w:val="none" w:color="auto"/>
                <w:lang w:val="en-US"/>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CC69DBE">
            <w:pPr>
              <w:widowControl/>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纺织/餐饮/住宿等</w:t>
            </w:r>
          </w:p>
        </w:tc>
        <w:tc>
          <w:tcPr>
            <w:tcW w:w="974" w:type="dxa"/>
            <w:tcBorders>
              <w:top w:val="single" w:color="000000" w:sz="4" w:space="0"/>
              <w:left w:val="single" w:color="000000" w:sz="4" w:space="0"/>
              <w:bottom w:val="single" w:color="000000" w:sz="4" w:space="0"/>
              <w:right w:val="single" w:color="000000" w:sz="4" w:space="0"/>
            </w:tcBorders>
            <w:noWrap w:val="0"/>
            <w:vAlign w:val="top"/>
          </w:tcPr>
          <w:p w14:paraId="1A2818FF">
            <w:pPr>
              <w:widowControl/>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A02D843">
            <w:pPr>
              <w:widowControl/>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14:paraId="15B3688A">
            <w:pPr>
              <w:widowControl/>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是/否</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7963E33">
            <w:pPr>
              <w:widowControl/>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是/否</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9F8F74D">
            <w:pPr>
              <w:widowControl/>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是/否</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5888DCDE">
            <w:pPr>
              <w:widowControl/>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是/否</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F6AF200">
            <w:pPr>
              <w:widowControl/>
              <w:spacing w:line="320" w:lineRule="exact"/>
              <w:ind w:left="0" w:leftChars="0" w:firstLine="0" w:firstLineChars="0"/>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是/否</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4CBB1A6">
            <w:pPr>
              <w:widowControl/>
              <w:spacing w:line="320" w:lineRule="exact"/>
              <w:jc w:val="center"/>
              <w:textAlignment w:val="center"/>
              <w:rPr>
                <w:rFonts w:hint="eastAsia" w:ascii="仿宋_GB2312" w:hAnsi="仿宋_GB2312" w:eastAsia="仿宋_GB2312" w:cs="仿宋_GB2312"/>
                <w:color w:val="000000"/>
                <w:kern w:val="0"/>
                <w:sz w:val="21"/>
                <w:szCs w:val="21"/>
                <w:u w:val="none" w:color="auto"/>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97B883C">
            <w:pPr>
              <w:jc w:val="center"/>
              <w:rPr>
                <w:rFonts w:hint="eastAsia" w:ascii="仿宋_GB2312" w:hAnsi="仿宋_GB2312" w:eastAsia="仿宋_GB2312" w:cs="仿宋_GB2312"/>
                <w:color w:val="000000"/>
                <w:sz w:val="21"/>
                <w:szCs w:val="21"/>
                <w:u w:val="none" w:color="auto"/>
              </w:rPr>
            </w:pPr>
          </w:p>
        </w:tc>
      </w:tr>
      <w:tr w14:paraId="3E039B37">
        <w:tblPrEx>
          <w:tblCellMar>
            <w:top w:w="0" w:type="dxa"/>
            <w:left w:w="108" w:type="dxa"/>
            <w:bottom w:w="0" w:type="dxa"/>
            <w:right w:w="108" w:type="dxa"/>
          </w:tblCellMar>
        </w:tblPrEx>
        <w:trPr>
          <w:trHeight w:val="345" w:hRule="atLeast"/>
        </w:trPr>
        <w:tc>
          <w:tcPr>
            <w:tcW w:w="496" w:type="dxa"/>
            <w:tcBorders>
              <w:top w:val="single" w:color="000000" w:sz="4" w:space="0"/>
              <w:left w:val="single" w:color="000000" w:sz="4" w:space="0"/>
              <w:bottom w:val="single" w:color="000000" w:sz="4" w:space="0"/>
              <w:right w:val="single" w:color="000000" w:sz="4" w:space="0"/>
            </w:tcBorders>
            <w:noWrap w:val="0"/>
            <w:vAlign w:val="center"/>
          </w:tcPr>
          <w:p w14:paraId="19379EC6">
            <w:pPr>
              <w:widowControl/>
              <w:jc w:val="center"/>
              <w:textAlignment w:val="center"/>
              <w:rPr>
                <w:rFonts w:hint="eastAsia" w:ascii="仿宋_GB2312" w:hAnsi="仿宋_GB2312" w:eastAsia="仿宋_GB2312" w:cs="仿宋_GB2312"/>
                <w:color w:val="000000"/>
                <w:sz w:val="21"/>
                <w:szCs w:val="21"/>
                <w:u w:val="none" w:color="auto"/>
              </w:rPr>
            </w:pPr>
            <w:r>
              <w:rPr>
                <w:rFonts w:hint="eastAsia" w:ascii="仿宋_GB2312" w:hAnsi="仿宋_GB2312" w:eastAsia="仿宋_GB2312" w:cs="仿宋_GB2312"/>
                <w:color w:val="000000"/>
                <w:kern w:val="0"/>
                <w:sz w:val="21"/>
                <w:szCs w:val="21"/>
                <w:u w:val="none" w:color="auto"/>
              </w:rPr>
              <w:t>2</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602DB58">
            <w:pPr>
              <w:jc w:val="center"/>
              <w:rPr>
                <w:rFonts w:hint="eastAsia" w:ascii="仿宋_GB2312" w:hAnsi="仿宋_GB2312" w:eastAsia="仿宋_GB2312" w:cs="仿宋_GB2312"/>
                <w:color w:val="000000"/>
                <w:sz w:val="21"/>
                <w:szCs w:val="21"/>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3CBE1F55">
            <w:pPr>
              <w:jc w:val="center"/>
              <w:rPr>
                <w:rFonts w:hint="eastAsia" w:ascii="仿宋_GB2312" w:hAnsi="仿宋_GB2312" w:eastAsia="仿宋_GB2312" w:cs="仿宋_GB2312"/>
                <w:color w:val="000000"/>
                <w:sz w:val="21"/>
                <w:szCs w:val="21"/>
                <w:u w:val="none" w:color="auto"/>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CAAA8D0">
            <w:pPr>
              <w:jc w:val="center"/>
              <w:rPr>
                <w:rFonts w:hint="eastAsia" w:ascii="仿宋_GB2312" w:hAnsi="仿宋_GB2312" w:eastAsia="仿宋_GB2312" w:cs="仿宋_GB2312"/>
                <w:color w:val="000000"/>
                <w:sz w:val="21"/>
                <w:szCs w:val="21"/>
                <w:u w:val="none" w:color="auto"/>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54C6DF6">
            <w:pPr>
              <w:jc w:val="center"/>
              <w:rPr>
                <w:rFonts w:hint="eastAsia" w:ascii="仿宋_GB2312" w:hAnsi="仿宋_GB2312" w:eastAsia="仿宋_GB2312" w:cs="仿宋_GB2312"/>
                <w:color w:val="000000"/>
                <w:sz w:val="21"/>
                <w:szCs w:val="21"/>
                <w:u w:val="none" w:color="auto"/>
              </w:rPr>
            </w:pPr>
          </w:p>
        </w:tc>
        <w:tc>
          <w:tcPr>
            <w:tcW w:w="974" w:type="dxa"/>
            <w:tcBorders>
              <w:top w:val="single" w:color="000000" w:sz="4" w:space="0"/>
              <w:left w:val="single" w:color="000000" w:sz="4" w:space="0"/>
              <w:bottom w:val="single" w:color="000000" w:sz="4" w:space="0"/>
              <w:right w:val="single" w:color="000000" w:sz="4" w:space="0"/>
            </w:tcBorders>
            <w:noWrap w:val="0"/>
            <w:vAlign w:val="top"/>
          </w:tcPr>
          <w:p w14:paraId="7A3109AD">
            <w:pPr>
              <w:jc w:val="center"/>
              <w:rPr>
                <w:rFonts w:hint="eastAsia" w:ascii="仿宋_GB2312" w:hAnsi="仿宋_GB2312" w:eastAsia="仿宋_GB2312" w:cs="仿宋_GB2312"/>
                <w:color w:val="000000"/>
                <w:sz w:val="21"/>
                <w:szCs w:val="21"/>
                <w:u w:val="none" w:color="auto"/>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E915AC2">
            <w:pPr>
              <w:jc w:val="center"/>
              <w:rPr>
                <w:rFonts w:hint="eastAsia" w:ascii="仿宋_GB2312" w:hAnsi="仿宋_GB2312" w:eastAsia="仿宋_GB2312" w:cs="仿宋_GB2312"/>
                <w:color w:val="000000"/>
                <w:sz w:val="21"/>
                <w:szCs w:val="21"/>
                <w:u w:val="none" w:color="auto"/>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4F0089B1">
            <w:pPr>
              <w:jc w:val="center"/>
              <w:rPr>
                <w:rFonts w:hint="eastAsia" w:ascii="仿宋_GB2312" w:hAnsi="仿宋_GB2312" w:eastAsia="仿宋_GB2312" w:cs="仿宋_GB2312"/>
                <w:color w:val="000000"/>
                <w:sz w:val="21"/>
                <w:szCs w:val="21"/>
                <w:u w:val="none" w:color="auto"/>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E8FD4E">
            <w:pPr>
              <w:jc w:val="center"/>
              <w:rPr>
                <w:rFonts w:hint="eastAsia" w:ascii="仿宋_GB2312" w:hAnsi="仿宋_GB2312" w:eastAsia="仿宋_GB2312" w:cs="仿宋_GB2312"/>
                <w:color w:val="000000"/>
                <w:sz w:val="21"/>
                <w:szCs w:val="21"/>
                <w:u w:val="none" w:color="auto"/>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5ACCD31">
            <w:pPr>
              <w:jc w:val="center"/>
              <w:rPr>
                <w:rFonts w:hint="eastAsia" w:ascii="仿宋_GB2312" w:hAnsi="仿宋_GB2312" w:eastAsia="仿宋_GB2312" w:cs="仿宋_GB2312"/>
                <w:color w:val="000000"/>
                <w:sz w:val="21"/>
                <w:szCs w:val="21"/>
                <w:u w:val="none" w:color="auto"/>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28177C03">
            <w:pPr>
              <w:jc w:val="center"/>
              <w:rPr>
                <w:rFonts w:hint="eastAsia" w:ascii="仿宋_GB2312" w:hAnsi="仿宋_GB2312" w:eastAsia="仿宋_GB2312" w:cs="仿宋_GB2312"/>
                <w:color w:val="000000"/>
                <w:sz w:val="21"/>
                <w:szCs w:val="21"/>
                <w:u w:val="none" w:color="auto"/>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C4FCAC6">
            <w:pPr>
              <w:jc w:val="center"/>
              <w:rPr>
                <w:rFonts w:hint="eastAsia" w:ascii="仿宋_GB2312" w:hAnsi="仿宋_GB2312" w:eastAsia="仿宋_GB2312" w:cs="仿宋_GB2312"/>
                <w:color w:val="000000"/>
                <w:sz w:val="21"/>
                <w:szCs w:val="21"/>
                <w:u w:val="none" w:color="auto"/>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460CBFD">
            <w:pPr>
              <w:jc w:val="center"/>
              <w:rPr>
                <w:rFonts w:hint="eastAsia" w:ascii="仿宋_GB2312" w:hAnsi="仿宋_GB2312" w:eastAsia="仿宋_GB2312" w:cs="仿宋_GB2312"/>
                <w:color w:val="000000"/>
                <w:sz w:val="21"/>
                <w:szCs w:val="21"/>
                <w:u w:val="none" w:color="auto"/>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741191D6">
            <w:pPr>
              <w:jc w:val="center"/>
              <w:rPr>
                <w:rFonts w:hint="eastAsia" w:ascii="仿宋_GB2312" w:hAnsi="仿宋_GB2312" w:eastAsia="仿宋_GB2312" w:cs="仿宋_GB2312"/>
                <w:color w:val="000000"/>
                <w:sz w:val="21"/>
                <w:szCs w:val="21"/>
                <w:u w:val="none" w:color="auto"/>
              </w:rPr>
            </w:pPr>
          </w:p>
        </w:tc>
      </w:tr>
      <w:tr w14:paraId="5BF52489">
        <w:tblPrEx>
          <w:tblCellMar>
            <w:top w:w="0" w:type="dxa"/>
            <w:left w:w="108" w:type="dxa"/>
            <w:bottom w:w="0" w:type="dxa"/>
            <w:right w:w="108" w:type="dxa"/>
          </w:tblCellMar>
        </w:tblPrEx>
        <w:trPr>
          <w:trHeight w:val="345" w:hRule="atLeast"/>
        </w:trPr>
        <w:tc>
          <w:tcPr>
            <w:tcW w:w="496" w:type="dxa"/>
            <w:tcBorders>
              <w:top w:val="single" w:color="000000" w:sz="4" w:space="0"/>
              <w:left w:val="single" w:color="000000" w:sz="4" w:space="0"/>
              <w:bottom w:val="single" w:color="000000" w:sz="4" w:space="0"/>
              <w:right w:val="single" w:color="000000" w:sz="4" w:space="0"/>
            </w:tcBorders>
            <w:noWrap w:val="0"/>
            <w:vAlign w:val="center"/>
          </w:tcPr>
          <w:p w14:paraId="230EE17F">
            <w:pPr>
              <w:widowControl/>
              <w:jc w:val="center"/>
              <w:textAlignment w:val="center"/>
              <w:rPr>
                <w:rFonts w:hint="eastAsia" w:ascii="仿宋_GB2312" w:hAnsi="仿宋_GB2312" w:eastAsia="仿宋_GB2312" w:cs="仿宋_GB2312"/>
                <w:color w:val="000000"/>
                <w:sz w:val="21"/>
                <w:szCs w:val="21"/>
                <w:u w:val="none" w:color="auto"/>
              </w:rPr>
            </w:pPr>
            <w:r>
              <w:rPr>
                <w:rFonts w:hint="eastAsia" w:ascii="仿宋_GB2312" w:hAnsi="仿宋_GB2312" w:eastAsia="仿宋_GB2312" w:cs="仿宋_GB2312"/>
                <w:color w:val="000000"/>
                <w:kern w:val="0"/>
                <w:sz w:val="21"/>
                <w:szCs w:val="21"/>
                <w:u w:val="none" w:color="auto"/>
              </w:rPr>
              <w:t>3</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0BF64E2">
            <w:pPr>
              <w:jc w:val="center"/>
              <w:rPr>
                <w:rFonts w:hint="eastAsia" w:ascii="仿宋_GB2312" w:hAnsi="仿宋_GB2312" w:eastAsia="仿宋_GB2312" w:cs="仿宋_GB2312"/>
                <w:color w:val="000000"/>
                <w:sz w:val="21"/>
                <w:szCs w:val="21"/>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E939105">
            <w:pPr>
              <w:jc w:val="center"/>
              <w:rPr>
                <w:rFonts w:hint="eastAsia" w:ascii="仿宋_GB2312" w:hAnsi="仿宋_GB2312" w:eastAsia="仿宋_GB2312" w:cs="仿宋_GB2312"/>
                <w:color w:val="000000"/>
                <w:sz w:val="21"/>
                <w:szCs w:val="21"/>
                <w:u w:val="none" w:color="auto"/>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5DB22379">
            <w:pPr>
              <w:jc w:val="center"/>
              <w:rPr>
                <w:rFonts w:hint="eastAsia" w:ascii="仿宋_GB2312" w:hAnsi="仿宋_GB2312" w:eastAsia="仿宋_GB2312" w:cs="仿宋_GB2312"/>
                <w:color w:val="000000"/>
                <w:sz w:val="21"/>
                <w:szCs w:val="21"/>
                <w:u w:val="none" w:color="auto"/>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8080E30">
            <w:pPr>
              <w:jc w:val="center"/>
              <w:rPr>
                <w:rFonts w:hint="eastAsia" w:ascii="仿宋_GB2312" w:hAnsi="仿宋_GB2312" w:eastAsia="仿宋_GB2312" w:cs="仿宋_GB2312"/>
                <w:color w:val="000000"/>
                <w:sz w:val="21"/>
                <w:szCs w:val="21"/>
                <w:u w:val="none" w:color="auto"/>
              </w:rPr>
            </w:pPr>
          </w:p>
        </w:tc>
        <w:tc>
          <w:tcPr>
            <w:tcW w:w="974" w:type="dxa"/>
            <w:tcBorders>
              <w:top w:val="single" w:color="000000" w:sz="4" w:space="0"/>
              <w:left w:val="single" w:color="000000" w:sz="4" w:space="0"/>
              <w:bottom w:val="single" w:color="000000" w:sz="4" w:space="0"/>
              <w:right w:val="single" w:color="000000" w:sz="4" w:space="0"/>
            </w:tcBorders>
            <w:noWrap w:val="0"/>
            <w:vAlign w:val="top"/>
          </w:tcPr>
          <w:p w14:paraId="445A62AD">
            <w:pPr>
              <w:jc w:val="center"/>
              <w:rPr>
                <w:rFonts w:hint="eastAsia" w:ascii="仿宋_GB2312" w:hAnsi="仿宋_GB2312" w:eastAsia="仿宋_GB2312" w:cs="仿宋_GB2312"/>
                <w:color w:val="000000"/>
                <w:sz w:val="21"/>
                <w:szCs w:val="21"/>
                <w:u w:val="none" w:color="auto"/>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B468CB8">
            <w:pPr>
              <w:jc w:val="center"/>
              <w:rPr>
                <w:rFonts w:hint="eastAsia" w:ascii="仿宋_GB2312" w:hAnsi="仿宋_GB2312" w:eastAsia="仿宋_GB2312" w:cs="仿宋_GB2312"/>
                <w:color w:val="000000"/>
                <w:sz w:val="21"/>
                <w:szCs w:val="21"/>
                <w:u w:val="none" w:color="auto"/>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1D296BB8">
            <w:pPr>
              <w:jc w:val="center"/>
              <w:rPr>
                <w:rFonts w:hint="eastAsia" w:ascii="仿宋_GB2312" w:hAnsi="仿宋_GB2312" w:eastAsia="仿宋_GB2312" w:cs="仿宋_GB2312"/>
                <w:color w:val="000000"/>
                <w:sz w:val="21"/>
                <w:szCs w:val="21"/>
                <w:u w:val="none" w:color="auto"/>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3BD4269">
            <w:pPr>
              <w:jc w:val="center"/>
              <w:rPr>
                <w:rFonts w:hint="eastAsia" w:ascii="仿宋_GB2312" w:hAnsi="仿宋_GB2312" w:eastAsia="仿宋_GB2312" w:cs="仿宋_GB2312"/>
                <w:color w:val="000000"/>
                <w:sz w:val="21"/>
                <w:szCs w:val="21"/>
                <w:u w:val="none" w:color="auto"/>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26D0D381">
            <w:pPr>
              <w:jc w:val="center"/>
              <w:rPr>
                <w:rFonts w:hint="eastAsia" w:ascii="仿宋_GB2312" w:hAnsi="仿宋_GB2312" w:eastAsia="仿宋_GB2312" w:cs="仿宋_GB2312"/>
                <w:color w:val="000000"/>
                <w:sz w:val="21"/>
                <w:szCs w:val="21"/>
                <w:u w:val="none" w:color="auto"/>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2E8D83D5">
            <w:pPr>
              <w:jc w:val="center"/>
              <w:rPr>
                <w:rFonts w:hint="eastAsia" w:ascii="仿宋_GB2312" w:hAnsi="仿宋_GB2312" w:eastAsia="仿宋_GB2312" w:cs="仿宋_GB2312"/>
                <w:color w:val="000000"/>
                <w:sz w:val="21"/>
                <w:szCs w:val="21"/>
                <w:u w:val="none" w:color="auto"/>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29FA36B">
            <w:pPr>
              <w:jc w:val="center"/>
              <w:rPr>
                <w:rFonts w:hint="eastAsia" w:ascii="仿宋_GB2312" w:hAnsi="仿宋_GB2312" w:eastAsia="仿宋_GB2312" w:cs="仿宋_GB2312"/>
                <w:color w:val="000000"/>
                <w:sz w:val="21"/>
                <w:szCs w:val="21"/>
                <w:u w:val="none" w:color="auto"/>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B69E1E2">
            <w:pPr>
              <w:jc w:val="center"/>
              <w:rPr>
                <w:rFonts w:hint="eastAsia" w:ascii="仿宋_GB2312" w:hAnsi="仿宋_GB2312" w:eastAsia="仿宋_GB2312" w:cs="仿宋_GB2312"/>
                <w:color w:val="000000"/>
                <w:sz w:val="21"/>
                <w:szCs w:val="21"/>
                <w:u w:val="none" w:color="auto"/>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16666648">
            <w:pPr>
              <w:jc w:val="center"/>
              <w:rPr>
                <w:rFonts w:hint="eastAsia" w:ascii="仿宋_GB2312" w:hAnsi="仿宋_GB2312" w:eastAsia="仿宋_GB2312" w:cs="仿宋_GB2312"/>
                <w:color w:val="000000"/>
                <w:sz w:val="21"/>
                <w:szCs w:val="21"/>
                <w:u w:val="none" w:color="auto"/>
              </w:rPr>
            </w:pPr>
          </w:p>
        </w:tc>
      </w:tr>
      <w:tr w14:paraId="1EB2BFF2">
        <w:tblPrEx>
          <w:tblCellMar>
            <w:top w:w="0" w:type="dxa"/>
            <w:left w:w="108" w:type="dxa"/>
            <w:bottom w:w="0" w:type="dxa"/>
            <w:right w:w="108" w:type="dxa"/>
          </w:tblCellMar>
        </w:tblPrEx>
        <w:trPr>
          <w:trHeight w:val="345" w:hRule="atLeast"/>
        </w:trPr>
        <w:tc>
          <w:tcPr>
            <w:tcW w:w="496" w:type="dxa"/>
            <w:tcBorders>
              <w:top w:val="single" w:color="000000" w:sz="4" w:space="0"/>
              <w:left w:val="single" w:color="000000" w:sz="4" w:space="0"/>
              <w:bottom w:val="single" w:color="000000" w:sz="4" w:space="0"/>
              <w:right w:val="single" w:color="000000" w:sz="4" w:space="0"/>
            </w:tcBorders>
            <w:noWrap w:val="0"/>
            <w:vAlign w:val="center"/>
          </w:tcPr>
          <w:p w14:paraId="09A1CD9C">
            <w:pPr>
              <w:widowControl/>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4</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805F962">
            <w:pPr>
              <w:jc w:val="center"/>
              <w:rPr>
                <w:rFonts w:hint="eastAsia" w:ascii="仿宋_GB2312" w:hAnsi="仿宋_GB2312" w:eastAsia="仿宋_GB2312" w:cs="仿宋_GB2312"/>
                <w:color w:val="000000"/>
                <w:sz w:val="21"/>
                <w:szCs w:val="21"/>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3C3FF106">
            <w:pPr>
              <w:jc w:val="center"/>
              <w:rPr>
                <w:rFonts w:hint="eastAsia" w:ascii="仿宋_GB2312" w:hAnsi="仿宋_GB2312" w:eastAsia="仿宋_GB2312" w:cs="仿宋_GB2312"/>
                <w:color w:val="000000"/>
                <w:sz w:val="21"/>
                <w:szCs w:val="21"/>
                <w:u w:val="none" w:color="auto"/>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37F298ED">
            <w:pPr>
              <w:jc w:val="center"/>
              <w:rPr>
                <w:rFonts w:hint="eastAsia" w:ascii="仿宋_GB2312" w:hAnsi="仿宋_GB2312" w:eastAsia="仿宋_GB2312" w:cs="仿宋_GB2312"/>
                <w:color w:val="000000"/>
                <w:sz w:val="21"/>
                <w:szCs w:val="21"/>
                <w:u w:val="none" w:color="auto"/>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9505F96">
            <w:pPr>
              <w:jc w:val="center"/>
              <w:rPr>
                <w:rFonts w:hint="eastAsia" w:ascii="仿宋_GB2312" w:hAnsi="仿宋_GB2312" w:eastAsia="仿宋_GB2312" w:cs="仿宋_GB2312"/>
                <w:color w:val="000000"/>
                <w:sz w:val="21"/>
                <w:szCs w:val="21"/>
                <w:u w:val="none" w:color="auto"/>
              </w:rPr>
            </w:pPr>
          </w:p>
        </w:tc>
        <w:tc>
          <w:tcPr>
            <w:tcW w:w="974" w:type="dxa"/>
            <w:tcBorders>
              <w:top w:val="single" w:color="000000" w:sz="4" w:space="0"/>
              <w:left w:val="single" w:color="000000" w:sz="4" w:space="0"/>
              <w:bottom w:val="single" w:color="000000" w:sz="4" w:space="0"/>
              <w:right w:val="single" w:color="000000" w:sz="4" w:space="0"/>
            </w:tcBorders>
            <w:noWrap w:val="0"/>
            <w:vAlign w:val="top"/>
          </w:tcPr>
          <w:p w14:paraId="0FDE652D">
            <w:pPr>
              <w:jc w:val="center"/>
              <w:rPr>
                <w:rFonts w:hint="eastAsia" w:ascii="仿宋_GB2312" w:hAnsi="仿宋_GB2312" w:eastAsia="仿宋_GB2312" w:cs="仿宋_GB2312"/>
                <w:color w:val="000000"/>
                <w:sz w:val="21"/>
                <w:szCs w:val="21"/>
                <w:u w:val="none" w:color="auto"/>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7E4994A">
            <w:pPr>
              <w:jc w:val="center"/>
              <w:rPr>
                <w:rFonts w:hint="eastAsia" w:ascii="仿宋_GB2312" w:hAnsi="仿宋_GB2312" w:eastAsia="仿宋_GB2312" w:cs="仿宋_GB2312"/>
                <w:color w:val="000000"/>
                <w:sz w:val="21"/>
                <w:szCs w:val="21"/>
                <w:u w:val="none" w:color="auto"/>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6D2D27CA">
            <w:pPr>
              <w:jc w:val="center"/>
              <w:rPr>
                <w:rFonts w:hint="eastAsia" w:ascii="仿宋_GB2312" w:hAnsi="仿宋_GB2312" w:eastAsia="仿宋_GB2312" w:cs="仿宋_GB2312"/>
                <w:color w:val="000000"/>
                <w:sz w:val="21"/>
                <w:szCs w:val="21"/>
                <w:u w:val="none" w:color="auto"/>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2F671D">
            <w:pPr>
              <w:jc w:val="center"/>
              <w:rPr>
                <w:rFonts w:hint="eastAsia" w:ascii="仿宋_GB2312" w:hAnsi="仿宋_GB2312" w:eastAsia="仿宋_GB2312" w:cs="仿宋_GB2312"/>
                <w:color w:val="000000"/>
                <w:sz w:val="21"/>
                <w:szCs w:val="21"/>
                <w:u w:val="none" w:color="auto"/>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B2C3371">
            <w:pPr>
              <w:jc w:val="center"/>
              <w:rPr>
                <w:rFonts w:hint="eastAsia" w:ascii="仿宋_GB2312" w:hAnsi="仿宋_GB2312" w:eastAsia="仿宋_GB2312" w:cs="仿宋_GB2312"/>
                <w:color w:val="000000"/>
                <w:sz w:val="21"/>
                <w:szCs w:val="21"/>
                <w:u w:val="none" w:color="auto"/>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38B9ECEA">
            <w:pPr>
              <w:jc w:val="center"/>
              <w:rPr>
                <w:rFonts w:hint="eastAsia" w:ascii="仿宋_GB2312" w:hAnsi="仿宋_GB2312" w:eastAsia="仿宋_GB2312" w:cs="仿宋_GB2312"/>
                <w:color w:val="000000"/>
                <w:sz w:val="21"/>
                <w:szCs w:val="21"/>
                <w:u w:val="none" w:color="auto"/>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A92A1DB">
            <w:pPr>
              <w:jc w:val="center"/>
              <w:rPr>
                <w:rFonts w:hint="eastAsia" w:ascii="仿宋_GB2312" w:hAnsi="仿宋_GB2312" w:eastAsia="仿宋_GB2312" w:cs="仿宋_GB2312"/>
                <w:color w:val="000000"/>
                <w:sz w:val="21"/>
                <w:szCs w:val="21"/>
                <w:u w:val="none" w:color="auto"/>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CF96D9A">
            <w:pPr>
              <w:jc w:val="center"/>
              <w:rPr>
                <w:rFonts w:hint="eastAsia" w:ascii="仿宋_GB2312" w:hAnsi="仿宋_GB2312" w:eastAsia="仿宋_GB2312" w:cs="仿宋_GB2312"/>
                <w:color w:val="000000"/>
                <w:sz w:val="21"/>
                <w:szCs w:val="21"/>
                <w:u w:val="none" w:color="auto"/>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857B3D3">
            <w:pPr>
              <w:jc w:val="center"/>
              <w:rPr>
                <w:rFonts w:hint="eastAsia" w:ascii="仿宋_GB2312" w:hAnsi="仿宋_GB2312" w:eastAsia="仿宋_GB2312" w:cs="仿宋_GB2312"/>
                <w:color w:val="000000"/>
                <w:sz w:val="21"/>
                <w:szCs w:val="21"/>
                <w:u w:val="none" w:color="auto"/>
              </w:rPr>
            </w:pPr>
          </w:p>
        </w:tc>
      </w:tr>
      <w:tr w14:paraId="61866D0D">
        <w:tblPrEx>
          <w:tblCellMar>
            <w:top w:w="0" w:type="dxa"/>
            <w:left w:w="108" w:type="dxa"/>
            <w:bottom w:w="0" w:type="dxa"/>
            <w:right w:w="108" w:type="dxa"/>
          </w:tblCellMar>
        </w:tblPrEx>
        <w:trPr>
          <w:trHeight w:val="345" w:hRule="atLeast"/>
        </w:trPr>
        <w:tc>
          <w:tcPr>
            <w:tcW w:w="496" w:type="dxa"/>
            <w:tcBorders>
              <w:top w:val="single" w:color="000000" w:sz="4" w:space="0"/>
              <w:left w:val="single" w:color="000000" w:sz="4" w:space="0"/>
              <w:bottom w:val="single" w:color="000000" w:sz="4" w:space="0"/>
              <w:right w:val="single" w:color="000000" w:sz="4" w:space="0"/>
            </w:tcBorders>
            <w:noWrap w:val="0"/>
            <w:vAlign w:val="center"/>
          </w:tcPr>
          <w:p w14:paraId="0175169B">
            <w:pPr>
              <w:widowControl/>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5</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03091F5">
            <w:pPr>
              <w:jc w:val="center"/>
              <w:rPr>
                <w:rFonts w:hint="eastAsia" w:ascii="仿宋_GB2312" w:hAnsi="仿宋_GB2312" w:eastAsia="仿宋_GB2312" w:cs="仿宋_GB2312"/>
                <w:color w:val="000000"/>
                <w:sz w:val="21"/>
                <w:szCs w:val="21"/>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287ED2A6">
            <w:pPr>
              <w:jc w:val="center"/>
              <w:rPr>
                <w:rFonts w:hint="eastAsia" w:ascii="仿宋_GB2312" w:hAnsi="仿宋_GB2312" w:eastAsia="仿宋_GB2312" w:cs="仿宋_GB2312"/>
                <w:color w:val="000000"/>
                <w:sz w:val="21"/>
                <w:szCs w:val="21"/>
                <w:u w:val="none" w:color="auto"/>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1FB1378">
            <w:pPr>
              <w:jc w:val="center"/>
              <w:rPr>
                <w:rFonts w:hint="eastAsia" w:ascii="仿宋_GB2312" w:hAnsi="仿宋_GB2312" w:eastAsia="仿宋_GB2312" w:cs="仿宋_GB2312"/>
                <w:color w:val="000000"/>
                <w:sz w:val="21"/>
                <w:szCs w:val="21"/>
                <w:u w:val="none" w:color="auto"/>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439E4A5">
            <w:pPr>
              <w:jc w:val="center"/>
              <w:rPr>
                <w:rFonts w:hint="eastAsia" w:ascii="仿宋_GB2312" w:hAnsi="仿宋_GB2312" w:eastAsia="仿宋_GB2312" w:cs="仿宋_GB2312"/>
                <w:color w:val="000000"/>
                <w:sz w:val="21"/>
                <w:szCs w:val="21"/>
                <w:u w:val="none" w:color="auto"/>
              </w:rPr>
            </w:pPr>
          </w:p>
        </w:tc>
        <w:tc>
          <w:tcPr>
            <w:tcW w:w="974" w:type="dxa"/>
            <w:tcBorders>
              <w:top w:val="single" w:color="000000" w:sz="4" w:space="0"/>
              <w:left w:val="single" w:color="000000" w:sz="4" w:space="0"/>
              <w:bottom w:val="single" w:color="000000" w:sz="4" w:space="0"/>
              <w:right w:val="single" w:color="000000" w:sz="4" w:space="0"/>
            </w:tcBorders>
            <w:noWrap w:val="0"/>
            <w:vAlign w:val="top"/>
          </w:tcPr>
          <w:p w14:paraId="3B005490">
            <w:pPr>
              <w:jc w:val="center"/>
              <w:rPr>
                <w:rFonts w:hint="eastAsia" w:ascii="仿宋_GB2312" w:hAnsi="仿宋_GB2312" w:eastAsia="仿宋_GB2312" w:cs="仿宋_GB2312"/>
                <w:color w:val="000000"/>
                <w:sz w:val="21"/>
                <w:szCs w:val="21"/>
                <w:u w:val="none" w:color="auto"/>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383BD566">
            <w:pPr>
              <w:jc w:val="center"/>
              <w:rPr>
                <w:rFonts w:hint="eastAsia" w:ascii="仿宋_GB2312" w:hAnsi="仿宋_GB2312" w:eastAsia="仿宋_GB2312" w:cs="仿宋_GB2312"/>
                <w:color w:val="000000"/>
                <w:sz w:val="21"/>
                <w:szCs w:val="21"/>
                <w:u w:val="none" w:color="auto"/>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5604D100">
            <w:pPr>
              <w:jc w:val="center"/>
              <w:rPr>
                <w:rFonts w:hint="eastAsia" w:ascii="仿宋_GB2312" w:hAnsi="仿宋_GB2312" w:eastAsia="仿宋_GB2312" w:cs="仿宋_GB2312"/>
                <w:color w:val="000000"/>
                <w:sz w:val="21"/>
                <w:szCs w:val="21"/>
                <w:u w:val="none" w:color="auto"/>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1F10F3">
            <w:pPr>
              <w:jc w:val="center"/>
              <w:rPr>
                <w:rFonts w:hint="eastAsia" w:ascii="仿宋_GB2312" w:hAnsi="仿宋_GB2312" w:eastAsia="仿宋_GB2312" w:cs="仿宋_GB2312"/>
                <w:color w:val="000000"/>
                <w:sz w:val="21"/>
                <w:szCs w:val="21"/>
                <w:u w:val="none" w:color="auto"/>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7875B79">
            <w:pPr>
              <w:jc w:val="center"/>
              <w:rPr>
                <w:rFonts w:hint="eastAsia" w:ascii="仿宋_GB2312" w:hAnsi="仿宋_GB2312" w:eastAsia="仿宋_GB2312" w:cs="仿宋_GB2312"/>
                <w:color w:val="000000"/>
                <w:sz w:val="21"/>
                <w:szCs w:val="21"/>
                <w:u w:val="none" w:color="auto"/>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13C46625">
            <w:pPr>
              <w:jc w:val="center"/>
              <w:rPr>
                <w:rFonts w:hint="eastAsia" w:ascii="仿宋_GB2312" w:hAnsi="仿宋_GB2312" w:eastAsia="仿宋_GB2312" w:cs="仿宋_GB2312"/>
                <w:color w:val="000000"/>
                <w:sz w:val="21"/>
                <w:szCs w:val="21"/>
                <w:u w:val="none" w:color="auto"/>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4DEC3FA">
            <w:pPr>
              <w:jc w:val="center"/>
              <w:rPr>
                <w:rFonts w:hint="eastAsia" w:ascii="仿宋_GB2312" w:hAnsi="仿宋_GB2312" w:eastAsia="仿宋_GB2312" w:cs="仿宋_GB2312"/>
                <w:color w:val="000000"/>
                <w:sz w:val="21"/>
                <w:szCs w:val="21"/>
                <w:u w:val="none" w:color="auto"/>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C230B3F">
            <w:pPr>
              <w:jc w:val="center"/>
              <w:rPr>
                <w:rFonts w:hint="eastAsia" w:ascii="仿宋_GB2312" w:hAnsi="仿宋_GB2312" w:eastAsia="仿宋_GB2312" w:cs="仿宋_GB2312"/>
                <w:color w:val="000000"/>
                <w:sz w:val="21"/>
                <w:szCs w:val="21"/>
                <w:u w:val="none" w:color="auto"/>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3E4533B4">
            <w:pPr>
              <w:jc w:val="center"/>
              <w:rPr>
                <w:rFonts w:hint="eastAsia" w:ascii="仿宋_GB2312" w:hAnsi="仿宋_GB2312" w:eastAsia="仿宋_GB2312" w:cs="仿宋_GB2312"/>
                <w:color w:val="000000"/>
                <w:sz w:val="21"/>
                <w:szCs w:val="21"/>
                <w:u w:val="none" w:color="auto"/>
              </w:rPr>
            </w:pPr>
          </w:p>
        </w:tc>
      </w:tr>
      <w:tr w14:paraId="71236ABB">
        <w:tblPrEx>
          <w:tblCellMar>
            <w:top w:w="0" w:type="dxa"/>
            <w:left w:w="108" w:type="dxa"/>
            <w:bottom w:w="0" w:type="dxa"/>
            <w:right w:w="108" w:type="dxa"/>
          </w:tblCellMar>
        </w:tblPrEx>
        <w:trPr>
          <w:trHeight w:val="345" w:hRule="atLeast"/>
        </w:trPr>
        <w:tc>
          <w:tcPr>
            <w:tcW w:w="496" w:type="dxa"/>
            <w:tcBorders>
              <w:top w:val="single" w:color="000000" w:sz="4" w:space="0"/>
              <w:left w:val="single" w:color="000000" w:sz="4" w:space="0"/>
              <w:bottom w:val="single" w:color="000000" w:sz="4" w:space="0"/>
              <w:right w:val="single" w:color="000000" w:sz="4" w:space="0"/>
            </w:tcBorders>
            <w:noWrap w:val="0"/>
            <w:vAlign w:val="center"/>
          </w:tcPr>
          <w:p w14:paraId="45A44929">
            <w:pPr>
              <w:widowControl/>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6</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F99FB5B">
            <w:pPr>
              <w:jc w:val="center"/>
              <w:rPr>
                <w:rFonts w:hint="eastAsia" w:ascii="仿宋_GB2312" w:hAnsi="仿宋_GB2312" w:eastAsia="仿宋_GB2312" w:cs="仿宋_GB2312"/>
                <w:color w:val="000000"/>
                <w:sz w:val="21"/>
                <w:szCs w:val="21"/>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31F67E7">
            <w:pPr>
              <w:jc w:val="center"/>
              <w:rPr>
                <w:rFonts w:hint="eastAsia" w:ascii="仿宋_GB2312" w:hAnsi="仿宋_GB2312" w:eastAsia="仿宋_GB2312" w:cs="仿宋_GB2312"/>
                <w:color w:val="000000"/>
                <w:sz w:val="21"/>
                <w:szCs w:val="21"/>
                <w:u w:val="none" w:color="auto"/>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0DDAE0CF">
            <w:pPr>
              <w:jc w:val="center"/>
              <w:rPr>
                <w:rFonts w:hint="eastAsia" w:ascii="仿宋_GB2312" w:hAnsi="仿宋_GB2312" w:eastAsia="仿宋_GB2312" w:cs="仿宋_GB2312"/>
                <w:color w:val="000000"/>
                <w:sz w:val="21"/>
                <w:szCs w:val="21"/>
                <w:u w:val="none" w:color="auto"/>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42AD8A2">
            <w:pPr>
              <w:jc w:val="center"/>
              <w:rPr>
                <w:rFonts w:hint="eastAsia" w:ascii="仿宋_GB2312" w:hAnsi="仿宋_GB2312" w:eastAsia="仿宋_GB2312" w:cs="仿宋_GB2312"/>
                <w:color w:val="000000"/>
                <w:sz w:val="21"/>
                <w:szCs w:val="21"/>
                <w:u w:val="none" w:color="auto"/>
              </w:rPr>
            </w:pPr>
          </w:p>
        </w:tc>
        <w:tc>
          <w:tcPr>
            <w:tcW w:w="974" w:type="dxa"/>
            <w:tcBorders>
              <w:top w:val="single" w:color="000000" w:sz="4" w:space="0"/>
              <w:left w:val="single" w:color="000000" w:sz="4" w:space="0"/>
              <w:bottom w:val="single" w:color="000000" w:sz="4" w:space="0"/>
              <w:right w:val="single" w:color="000000" w:sz="4" w:space="0"/>
            </w:tcBorders>
            <w:noWrap w:val="0"/>
            <w:vAlign w:val="top"/>
          </w:tcPr>
          <w:p w14:paraId="7FA755D4">
            <w:pPr>
              <w:jc w:val="center"/>
              <w:rPr>
                <w:rFonts w:hint="eastAsia" w:ascii="仿宋_GB2312" w:hAnsi="仿宋_GB2312" w:eastAsia="仿宋_GB2312" w:cs="仿宋_GB2312"/>
                <w:color w:val="000000"/>
                <w:sz w:val="21"/>
                <w:szCs w:val="21"/>
                <w:u w:val="none" w:color="auto"/>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EA668D8">
            <w:pPr>
              <w:jc w:val="center"/>
              <w:rPr>
                <w:rFonts w:hint="eastAsia" w:ascii="仿宋_GB2312" w:hAnsi="仿宋_GB2312" w:eastAsia="仿宋_GB2312" w:cs="仿宋_GB2312"/>
                <w:color w:val="000000"/>
                <w:sz w:val="21"/>
                <w:szCs w:val="21"/>
                <w:u w:val="none" w:color="auto"/>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700E20F6">
            <w:pPr>
              <w:jc w:val="center"/>
              <w:rPr>
                <w:rFonts w:hint="eastAsia" w:ascii="仿宋_GB2312" w:hAnsi="仿宋_GB2312" w:eastAsia="仿宋_GB2312" w:cs="仿宋_GB2312"/>
                <w:color w:val="000000"/>
                <w:sz w:val="21"/>
                <w:szCs w:val="21"/>
                <w:u w:val="none" w:color="auto"/>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866F3C">
            <w:pPr>
              <w:jc w:val="center"/>
              <w:rPr>
                <w:rFonts w:hint="eastAsia" w:ascii="仿宋_GB2312" w:hAnsi="仿宋_GB2312" w:eastAsia="仿宋_GB2312" w:cs="仿宋_GB2312"/>
                <w:color w:val="000000"/>
                <w:sz w:val="21"/>
                <w:szCs w:val="21"/>
                <w:u w:val="none" w:color="auto"/>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3FCB9DD">
            <w:pPr>
              <w:jc w:val="center"/>
              <w:rPr>
                <w:rFonts w:hint="eastAsia" w:ascii="仿宋_GB2312" w:hAnsi="仿宋_GB2312" w:eastAsia="仿宋_GB2312" w:cs="仿宋_GB2312"/>
                <w:color w:val="000000"/>
                <w:sz w:val="21"/>
                <w:szCs w:val="21"/>
                <w:u w:val="none" w:color="auto"/>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05E7D98B">
            <w:pPr>
              <w:jc w:val="center"/>
              <w:rPr>
                <w:rFonts w:hint="eastAsia" w:ascii="仿宋_GB2312" w:hAnsi="仿宋_GB2312" w:eastAsia="仿宋_GB2312" w:cs="仿宋_GB2312"/>
                <w:color w:val="000000"/>
                <w:sz w:val="21"/>
                <w:szCs w:val="21"/>
                <w:u w:val="none" w:color="auto"/>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ACFBB93">
            <w:pPr>
              <w:jc w:val="center"/>
              <w:rPr>
                <w:rFonts w:hint="eastAsia" w:ascii="仿宋_GB2312" w:hAnsi="仿宋_GB2312" w:eastAsia="仿宋_GB2312" w:cs="仿宋_GB2312"/>
                <w:color w:val="000000"/>
                <w:sz w:val="21"/>
                <w:szCs w:val="21"/>
                <w:u w:val="none" w:color="auto"/>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44F8D9A">
            <w:pPr>
              <w:jc w:val="center"/>
              <w:rPr>
                <w:rFonts w:hint="eastAsia" w:ascii="仿宋_GB2312" w:hAnsi="仿宋_GB2312" w:eastAsia="仿宋_GB2312" w:cs="仿宋_GB2312"/>
                <w:color w:val="000000"/>
                <w:sz w:val="21"/>
                <w:szCs w:val="21"/>
                <w:u w:val="none" w:color="auto"/>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54F2FA63">
            <w:pPr>
              <w:jc w:val="center"/>
              <w:rPr>
                <w:rFonts w:hint="eastAsia" w:ascii="仿宋_GB2312" w:hAnsi="仿宋_GB2312" w:eastAsia="仿宋_GB2312" w:cs="仿宋_GB2312"/>
                <w:color w:val="000000"/>
                <w:sz w:val="21"/>
                <w:szCs w:val="21"/>
                <w:u w:val="none" w:color="auto"/>
              </w:rPr>
            </w:pPr>
          </w:p>
        </w:tc>
      </w:tr>
      <w:tr w14:paraId="6BD3002F">
        <w:tblPrEx>
          <w:tblCellMar>
            <w:top w:w="0" w:type="dxa"/>
            <w:left w:w="108" w:type="dxa"/>
            <w:bottom w:w="0" w:type="dxa"/>
            <w:right w:w="108" w:type="dxa"/>
          </w:tblCellMar>
        </w:tblPrEx>
        <w:trPr>
          <w:trHeight w:val="345" w:hRule="atLeast"/>
        </w:trPr>
        <w:tc>
          <w:tcPr>
            <w:tcW w:w="496" w:type="dxa"/>
            <w:tcBorders>
              <w:top w:val="single" w:color="000000" w:sz="4" w:space="0"/>
              <w:left w:val="single" w:color="000000" w:sz="4" w:space="0"/>
              <w:bottom w:val="single" w:color="000000" w:sz="4" w:space="0"/>
              <w:right w:val="single" w:color="000000" w:sz="4" w:space="0"/>
            </w:tcBorders>
            <w:noWrap w:val="0"/>
            <w:vAlign w:val="center"/>
          </w:tcPr>
          <w:p w14:paraId="41B554C4">
            <w:pPr>
              <w:widowControl/>
              <w:jc w:val="center"/>
              <w:textAlignment w:val="center"/>
              <w:rPr>
                <w:rFonts w:hint="eastAsia" w:ascii="仿宋_GB2312" w:hAnsi="仿宋_GB2312" w:eastAsia="仿宋_GB2312" w:cs="仿宋_GB2312"/>
                <w:color w:val="000000"/>
                <w:kern w:val="0"/>
                <w:sz w:val="21"/>
                <w:szCs w:val="21"/>
                <w:u w:val="none" w:color="auto"/>
              </w:rPr>
            </w:pPr>
            <w:r>
              <w:rPr>
                <w:rFonts w:hint="eastAsia" w:ascii="仿宋_GB2312" w:hAnsi="仿宋_GB2312" w:eastAsia="仿宋_GB2312" w:cs="仿宋_GB2312"/>
                <w:color w:val="000000"/>
                <w:kern w:val="0"/>
                <w:sz w:val="21"/>
                <w:szCs w:val="21"/>
                <w:u w:val="none" w:color="auto"/>
              </w:rPr>
              <w:t>7</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762559E">
            <w:pPr>
              <w:jc w:val="center"/>
              <w:rPr>
                <w:rFonts w:hint="eastAsia" w:ascii="仿宋_GB2312" w:hAnsi="仿宋_GB2312" w:eastAsia="仿宋_GB2312" w:cs="仿宋_GB2312"/>
                <w:color w:val="000000"/>
                <w:sz w:val="21"/>
                <w:szCs w:val="21"/>
                <w:u w:val="none" w:color="auto"/>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500EB5CE">
            <w:pPr>
              <w:jc w:val="center"/>
              <w:rPr>
                <w:rFonts w:hint="eastAsia" w:ascii="仿宋_GB2312" w:hAnsi="仿宋_GB2312" w:eastAsia="仿宋_GB2312" w:cs="仿宋_GB2312"/>
                <w:color w:val="000000"/>
                <w:sz w:val="21"/>
                <w:szCs w:val="21"/>
                <w:u w:val="none" w:color="auto"/>
              </w:rPr>
            </w:pPr>
          </w:p>
        </w:tc>
        <w:tc>
          <w:tcPr>
            <w:tcW w:w="1228" w:type="dxa"/>
            <w:tcBorders>
              <w:top w:val="single" w:color="000000" w:sz="4" w:space="0"/>
              <w:left w:val="single" w:color="000000" w:sz="4" w:space="0"/>
              <w:bottom w:val="single" w:color="000000" w:sz="4" w:space="0"/>
              <w:right w:val="single" w:color="000000" w:sz="4" w:space="0"/>
            </w:tcBorders>
            <w:noWrap w:val="0"/>
            <w:vAlign w:val="center"/>
          </w:tcPr>
          <w:p w14:paraId="47656274">
            <w:pPr>
              <w:jc w:val="center"/>
              <w:rPr>
                <w:rFonts w:hint="eastAsia" w:ascii="仿宋_GB2312" w:hAnsi="仿宋_GB2312" w:eastAsia="仿宋_GB2312" w:cs="仿宋_GB2312"/>
                <w:color w:val="000000"/>
                <w:sz w:val="21"/>
                <w:szCs w:val="21"/>
                <w:u w:val="none" w:color="auto"/>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6D8CCA3">
            <w:pPr>
              <w:jc w:val="center"/>
              <w:rPr>
                <w:rFonts w:hint="eastAsia" w:ascii="仿宋_GB2312" w:hAnsi="仿宋_GB2312" w:eastAsia="仿宋_GB2312" w:cs="仿宋_GB2312"/>
                <w:color w:val="000000"/>
                <w:sz w:val="21"/>
                <w:szCs w:val="21"/>
                <w:u w:val="none" w:color="auto"/>
              </w:rPr>
            </w:pPr>
          </w:p>
        </w:tc>
        <w:tc>
          <w:tcPr>
            <w:tcW w:w="974" w:type="dxa"/>
            <w:tcBorders>
              <w:top w:val="single" w:color="000000" w:sz="4" w:space="0"/>
              <w:left w:val="single" w:color="000000" w:sz="4" w:space="0"/>
              <w:bottom w:val="single" w:color="000000" w:sz="4" w:space="0"/>
              <w:right w:val="single" w:color="000000" w:sz="4" w:space="0"/>
            </w:tcBorders>
            <w:noWrap w:val="0"/>
            <w:vAlign w:val="top"/>
          </w:tcPr>
          <w:p w14:paraId="2C95D2C5">
            <w:pPr>
              <w:jc w:val="center"/>
              <w:rPr>
                <w:rFonts w:hint="eastAsia" w:ascii="仿宋_GB2312" w:hAnsi="仿宋_GB2312" w:eastAsia="仿宋_GB2312" w:cs="仿宋_GB2312"/>
                <w:color w:val="000000"/>
                <w:sz w:val="21"/>
                <w:szCs w:val="21"/>
                <w:u w:val="none" w:color="auto"/>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5089C11C">
            <w:pPr>
              <w:jc w:val="center"/>
              <w:rPr>
                <w:rFonts w:hint="eastAsia" w:ascii="仿宋_GB2312" w:hAnsi="仿宋_GB2312" w:eastAsia="仿宋_GB2312" w:cs="仿宋_GB2312"/>
                <w:color w:val="000000"/>
                <w:sz w:val="21"/>
                <w:szCs w:val="21"/>
                <w:u w:val="none" w:color="auto"/>
              </w:rPr>
            </w:pPr>
          </w:p>
        </w:tc>
        <w:tc>
          <w:tcPr>
            <w:tcW w:w="1167" w:type="dxa"/>
            <w:tcBorders>
              <w:top w:val="single" w:color="000000" w:sz="4" w:space="0"/>
              <w:left w:val="single" w:color="000000" w:sz="4" w:space="0"/>
              <w:bottom w:val="single" w:color="000000" w:sz="4" w:space="0"/>
              <w:right w:val="single" w:color="000000" w:sz="4" w:space="0"/>
            </w:tcBorders>
            <w:noWrap w:val="0"/>
            <w:vAlign w:val="top"/>
          </w:tcPr>
          <w:p w14:paraId="66C9A413">
            <w:pPr>
              <w:jc w:val="center"/>
              <w:rPr>
                <w:rFonts w:hint="eastAsia" w:ascii="仿宋_GB2312" w:hAnsi="仿宋_GB2312" w:eastAsia="仿宋_GB2312" w:cs="仿宋_GB2312"/>
                <w:color w:val="000000"/>
                <w:sz w:val="21"/>
                <w:szCs w:val="21"/>
                <w:u w:val="none" w:color="auto"/>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9CDC2CF">
            <w:pPr>
              <w:jc w:val="center"/>
              <w:rPr>
                <w:rFonts w:hint="eastAsia" w:ascii="仿宋_GB2312" w:hAnsi="仿宋_GB2312" w:eastAsia="仿宋_GB2312" w:cs="仿宋_GB2312"/>
                <w:color w:val="000000"/>
                <w:sz w:val="21"/>
                <w:szCs w:val="21"/>
                <w:u w:val="none" w:color="auto"/>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0B1B579">
            <w:pPr>
              <w:jc w:val="center"/>
              <w:rPr>
                <w:rFonts w:hint="eastAsia" w:ascii="仿宋_GB2312" w:hAnsi="仿宋_GB2312" w:eastAsia="仿宋_GB2312" w:cs="仿宋_GB2312"/>
                <w:color w:val="000000"/>
                <w:sz w:val="21"/>
                <w:szCs w:val="21"/>
                <w:u w:val="none" w:color="auto"/>
              </w:rPr>
            </w:pPr>
          </w:p>
        </w:tc>
        <w:tc>
          <w:tcPr>
            <w:tcW w:w="1115" w:type="dxa"/>
            <w:tcBorders>
              <w:top w:val="single" w:color="000000" w:sz="4" w:space="0"/>
              <w:left w:val="single" w:color="000000" w:sz="4" w:space="0"/>
              <w:bottom w:val="single" w:color="000000" w:sz="4" w:space="0"/>
              <w:right w:val="single" w:color="000000" w:sz="4" w:space="0"/>
            </w:tcBorders>
            <w:noWrap w:val="0"/>
            <w:vAlign w:val="center"/>
          </w:tcPr>
          <w:p w14:paraId="78C1DF31">
            <w:pPr>
              <w:jc w:val="center"/>
              <w:rPr>
                <w:rFonts w:hint="eastAsia" w:ascii="仿宋_GB2312" w:hAnsi="仿宋_GB2312" w:eastAsia="仿宋_GB2312" w:cs="仿宋_GB2312"/>
                <w:color w:val="000000"/>
                <w:sz w:val="21"/>
                <w:szCs w:val="21"/>
                <w:u w:val="none" w:color="auto"/>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34E5ECF">
            <w:pPr>
              <w:jc w:val="center"/>
              <w:rPr>
                <w:rFonts w:hint="eastAsia" w:ascii="仿宋_GB2312" w:hAnsi="仿宋_GB2312" w:eastAsia="仿宋_GB2312" w:cs="仿宋_GB2312"/>
                <w:color w:val="000000"/>
                <w:sz w:val="21"/>
                <w:szCs w:val="21"/>
                <w:u w:val="none" w:color="auto"/>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5DE79B5">
            <w:pPr>
              <w:jc w:val="center"/>
              <w:rPr>
                <w:rFonts w:hint="eastAsia" w:ascii="仿宋_GB2312" w:hAnsi="仿宋_GB2312" w:eastAsia="仿宋_GB2312" w:cs="仿宋_GB2312"/>
                <w:color w:val="000000"/>
                <w:sz w:val="21"/>
                <w:szCs w:val="21"/>
                <w:u w:val="none" w:color="auto"/>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14:paraId="228B3D6A">
            <w:pPr>
              <w:jc w:val="center"/>
              <w:rPr>
                <w:rFonts w:hint="eastAsia" w:ascii="仿宋_GB2312" w:hAnsi="仿宋_GB2312" w:eastAsia="仿宋_GB2312" w:cs="仿宋_GB2312"/>
                <w:color w:val="000000"/>
                <w:sz w:val="21"/>
                <w:szCs w:val="21"/>
                <w:u w:val="none" w:color="auto"/>
              </w:rPr>
            </w:pPr>
          </w:p>
        </w:tc>
      </w:tr>
    </w:tbl>
    <w:p w14:paraId="646CDC0E">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仿宋_GB2312" w:hAnsi="仿宋_GB2312" w:eastAsia="仿宋_GB2312" w:cs="仿宋_GB2312"/>
          <w:sz w:val="28"/>
          <w:szCs w:val="28"/>
        </w:rPr>
      </w:pPr>
    </w:p>
    <w:p w14:paraId="4E5596A0">
      <w:pPr>
        <w:pStyle w:val="2"/>
        <w:rPr>
          <w:rFonts w:hint="eastAsia" w:ascii="仿宋_GB2312" w:hAnsi="仿宋_GB2312" w:eastAsia="仿宋_GB2312" w:cs="仿宋_GB2312"/>
          <w:sz w:val="28"/>
          <w:szCs w:val="28"/>
        </w:rPr>
      </w:pPr>
    </w:p>
    <w:p w14:paraId="537DCC5F">
      <w:pPr>
        <w:rPr>
          <w:rFonts w:hint="eastAsia" w:ascii="仿宋_GB2312" w:hAnsi="仿宋_GB2312" w:eastAsia="仿宋_GB2312" w:cs="仿宋_GB2312"/>
          <w:sz w:val="28"/>
          <w:szCs w:val="28"/>
        </w:rPr>
      </w:pPr>
    </w:p>
    <w:p w14:paraId="50A8CA93">
      <w:pPr>
        <w:rPr>
          <w:rFonts w:hint="eastAsia" w:ascii="仿宋_GB2312" w:hAnsi="仿宋_GB2312" w:eastAsia="仿宋_GB2312" w:cs="仿宋_GB2312"/>
          <w:sz w:val="32"/>
          <w:szCs w:val="32"/>
          <w:lang w:val="en-US" w:eastAsia="zh-CN"/>
        </w:rPr>
      </w:pPr>
    </w:p>
    <w:p w14:paraId="1964C438">
      <w:pPr>
        <w:rPr>
          <w:rFonts w:hint="eastAsia" w:ascii="黑体" w:hAnsi="黑体" w:eastAsia="黑体" w:cs="黑体"/>
          <w:sz w:val="32"/>
          <w:szCs w:val="32"/>
          <w:lang w:val="en-US" w:eastAsia="zh-CN"/>
        </w:rPr>
      </w:pPr>
    </w:p>
    <w:p w14:paraId="5F0AF4D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DDE447B">
      <w:pPr>
        <w:suppressAutoHyphens/>
        <w:ind w:left="0" w:leftChars="0" w:firstLine="0" w:firstLineChars="0"/>
        <w:jc w:val="center"/>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lang w:val="en-US" w:eastAsia="zh-CN"/>
        </w:rPr>
        <w:t>全市</w:t>
      </w:r>
      <w:r>
        <w:rPr>
          <w:rFonts w:hint="eastAsia" w:ascii="方正小标宋简体" w:hAnsi="方正小标宋简体" w:eastAsia="方正小标宋简体" w:cs="方正小标宋简体"/>
          <w:sz w:val="36"/>
          <w:szCs w:val="36"/>
          <w:u w:val="none" w:color="auto"/>
          <w:lang w:eastAsia="zh-CN"/>
        </w:rPr>
        <w:t>文旅行业</w:t>
      </w:r>
      <w:r>
        <w:rPr>
          <w:rFonts w:hint="eastAsia" w:ascii="方正小标宋简体" w:hAnsi="方正小标宋简体" w:eastAsia="方正小标宋简体" w:cs="方正小标宋简体"/>
          <w:sz w:val="36"/>
          <w:szCs w:val="36"/>
          <w:u w:val="none" w:color="auto"/>
        </w:rPr>
        <w:t>高层建筑和</w:t>
      </w:r>
      <w:r>
        <w:rPr>
          <w:rFonts w:hint="eastAsia" w:ascii="方正小标宋简体" w:hAnsi="方正小标宋简体" w:eastAsia="方正小标宋简体" w:cs="方正小标宋简体"/>
          <w:sz w:val="36"/>
          <w:szCs w:val="36"/>
          <w:u w:val="none" w:color="auto"/>
          <w:lang w:val="en-US" w:eastAsia="zh-CN"/>
        </w:rPr>
        <w:t>生产</w:t>
      </w:r>
      <w:r>
        <w:rPr>
          <w:rFonts w:hint="eastAsia" w:ascii="方正小标宋简体" w:hAnsi="方正小标宋简体" w:eastAsia="方正小标宋简体" w:cs="方正小标宋简体"/>
          <w:sz w:val="36"/>
          <w:szCs w:val="36"/>
          <w:u w:val="none" w:color="auto"/>
        </w:rPr>
        <w:t>经营性自建房重大火灾风险隐患</w:t>
      </w:r>
    </w:p>
    <w:p w14:paraId="3433424E">
      <w:pPr>
        <w:suppressAutoHyphens/>
        <w:ind w:left="0" w:leftChars="0" w:firstLine="0" w:firstLineChars="0"/>
        <w:jc w:val="center"/>
        <w:rPr>
          <w:rFonts w:ascii="方正舒体" w:hAnsi="方正舒体" w:eastAsia="方正舒体" w:cs="方正舒体"/>
          <w:sz w:val="36"/>
          <w:szCs w:val="36"/>
          <w:u w:val="none" w:color="auto"/>
        </w:rPr>
      </w:pPr>
      <w:r>
        <w:rPr>
          <w:rFonts w:hint="eastAsia" w:ascii="方正小标宋简体" w:hAnsi="方正小标宋简体" w:eastAsia="方正小标宋简体" w:cs="方正小标宋简体"/>
          <w:sz w:val="36"/>
          <w:szCs w:val="36"/>
          <w:u w:val="none" w:color="auto"/>
        </w:rPr>
        <w:t>排查整治</w:t>
      </w:r>
      <w:r>
        <w:rPr>
          <w:rFonts w:hint="eastAsia" w:ascii="方正小标宋简体" w:hAnsi="方正小标宋简体" w:eastAsia="方正小标宋简体" w:cs="方正小标宋简体"/>
          <w:sz w:val="36"/>
          <w:szCs w:val="36"/>
          <w:u w:val="none" w:color="auto"/>
          <w:lang w:eastAsia="zh-CN"/>
        </w:rPr>
        <w:t>统计表</w:t>
      </w:r>
    </w:p>
    <w:tbl>
      <w:tblPr>
        <w:tblStyle w:val="19"/>
        <w:tblW w:w="13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56"/>
        <w:gridCol w:w="875"/>
        <w:gridCol w:w="982"/>
        <w:gridCol w:w="982"/>
        <w:gridCol w:w="982"/>
        <w:gridCol w:w="967"/>
        <w:gridCol w:w="979"/>
        <w:gridCol w:w="979"/>
        <w:gridCol w:w="968"/>
        <w:gridCol w:w="982"/>
        <w:gridCol w:w="954"/>
        <w:gridCol w:w="982"/>
        <w:gridCol w:w="984"/>
      </w:tblGrid>
      <w:tr w14:paraId="1BDF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6A5F620E">
            <w:pPr>
              <w:suppressAutoHyphens/>
              <w:spacing w:line="320" w:lineRule="exact"/>
              <w:ind w:left="607"/>
              <w:jc w:val="center"/>
              <w:rPr>
                <w:rFonts w:hint="eastAsia" w:ascii="黑体" w:hAnsi="黑体" w:eastAsia="黑体" w:cs="黑体"/>
                <w:sz w:val="21"/>
                <w:szCs w:val="21"/>
                <w:u w:val="none" w:color="auto"/>
              </w:rPr>
            </w:pPr>
          </w:p>
        </w:tc>
        <w:tc>
          <w:tcPr>
            <w:tcW w:w="2713" w:type="dxa"/>
            <w:gridSpan w:val="3"/>
            <w:tcBorders>
              <w:top w:val="single" w:color="auto" w:sz="4" w:space="0"/>
              <w:left w:val="single" w:color="auto" w:sz="4" w:space="0"/>
              <w:bottom w:val="single" w:color="auto" w:sz="4" w:space="0"/>
              <w:right w:val="single" w:color="auto" w:sz="4" w:space="0"/>
            </w:tcBorders>
            <w:noWrap w:val="0"/>
            <w:vAlign w:val="center"/>
          </w:tcPr>
          <w:p w14:paraId="381F9BF4">
            <w:pPr>
              <w:suppressAutoHyphens/>
              <w:spacing w:line="320" w:lineRule="exact"/>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排查情况</w:t>
            </w:r>
          </w:p>
        </w:tc>
        <w:tc>
          <w:tcPr>
            <w:tcW w:w="5857" w:type="dxa"/>
            <w:gridSpan w:val="6"/>
            <w:tcBorders>
              <w:top w:val="single" w:color="auto" w:sz="4" w:space="0"/>
              <w:left w:val="single" w:color="auto" w:sz="4" w:space="0"/>
              <w:bottom w:val="single" w:color="auto" w:sz="4" w:space="0"/>
              <w:right w:val="single" w:color="auto" w:sz="4" w:space="0"/>
            </w:tcBorders>
            <w:noWrap w:val="0"/>
            <w:vAlign w:val="center"/>
          </w:tcPr>
          <w:p w14:paraId="343C65A5">
            <w:pPr>
              <w:suppressAutoHyphens/>
              <w:spacing w:line="320" w:lineRule="exact"/>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问题隐患整改情况</w:t>
            </w:r>
          </w:p>
        </w:tc>
        <w:tc>
          <w:tcPr>
            <w:tcW w:w="3902" w:type="dxa"/>
            <w:gridSpan w:val="4"/>
            <w:tcBorders>
              <w:top w:val="single" w:color="auto" w:sz="4" w:space="0"/>
              <w:left w:val="single" w:color="auto" w:sz="4" w:space="0"/>
              <w:bottom w:val="single" w:color="auto" w:sz="4" w:space="0"/>
              <w:right w:val="single" w:color="auto" w:sz="4" w:space="0"/>
            </w:tcBorders>
            <w:noWrap w:val="0"/>
            <w:vAlign w:val="center"/>
          </w:tcPr>
          <w:p w14:paraId="0B4BFB3E">
            <w:pPr>
              <w:suppressAutoHyphens/>
              <w:spacing w:line="320" w:lineRule="exact"/>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处罚情况</w:t>
            </w:r>
          </w:p>
        </w:tc>
      </w:tr>
      <w:tr w14:paraId="5D14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186" w:type="dxa"/>
            <w:vMerge w:val="continue"/>
            <w:tcBorders>
              <w:top w:val="single" w:color="auto" w:sz="4" w:space="0"/>
              <w:left w:val="single" w:color="auto" w:sz="4" w:space="0"/>
              <w:bottom w:val="single" w:color="auto" w:sz="4" w:space="0"/>
              <w:right w:val="single" w:color="auto" w:sz="4" w:space="0"/>
            </w:tcBorders>
            <w:noWrap w:val="0"/>
            <w:vAlign w:val="center"/>
          </w:tcPr>
          <w:p w14:paraId="436344ED">
            <w:pPr>
              <w:suppressAutoHyphens/>
              <w:spacing w:line="320" w:lineRule="exact"/>
              <w:ind w:left="607"/>
              <w:jc w:val="center"/>
              <w:rPr>
                <w:rFonts w:hint="eastAsia" w:ascii="黑体" w:hAnsi="黑体" w:eastAsia="黑体" w:cs="黑体"/>
                <w:sz w:val="21"/>
                <w:szCs w:val="21"/>
                <w:u w:val="none" w:color="auto"/>
              </w:rPr>
            </w:pPr>
          </w:p>
        </w:tc>
        <w:tc>
          <w:tcPr>
            <w:tcW w:w="856" w:type="dxa"/>
            <w:vMerge w:val="restart"/>
            <w:tcBorders>
              <w:top w:val="single" w:color="auto" w:sz="4" w:space="0"/>
              <w:left w:val="single" w:color="auto" w:sz="4" w:space="0"/>
              <w:bottom w:val="single" w:color="auto" w:sz="4" w:space="0"/>
              <w:right w:val="single" w:color="auto" w:sz="4" w:space="0"/>
            </w:tcBorders>
            <w:noWrap w:val="0"/>
            <w:vAlign w:val="center"/>
          </w:tcPr>
          <w:p w14:paraId="2C7400D0">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底数（栋）</w:t>
            </w:r>
          </w:p>
        </w:tc>
        <w:tc>
          <w:tcPr>
            <w:tcW w:w="875" w:type="dxa"/>
            <w:vMerge w:val="restart"/>
            <w:tcBorders>
              <w:top w:val="single" w:color="auto" w:sz="4" w:space="0"/>
              <w:left w:val="single" w:color="auto" w:sz="4" w:space="0"/>
              <w:bottom w:val="single" w:color="auto" w:sz="4" w:space="0"/>
              <w:right w:val="single" w:color="auto" w:sz="4" w:space="0"/>
            </w:tcBorders>
            <w:noWrap w:val="0"/>
            <w:vAlign w:val="center"/>
          </w:tcPr>
          <w:p w14:paraId="6A989E83">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已完成自查（栋）</w:t>
            </w:r>
          </w:p>
        </w:tc>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70059959">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已抽查（栋）</w:t>
            </w:r>
          </w:p>
        </w:tc>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19E3475A">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发现隐患数（处）</w:t>
            </w:r>
          </w:p>
        </w:tc>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0974FAAE">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已完成整改（处）</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1EDFFB6D">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整改完成率（%）</w:t>
            </w:r>
          </w:p>
        </w:tc>
        <w:tc>
          <w:tcPr>
            <w:tcW w:w="2926" w:type="dxa"/>
            <w:gridSpan w:val="3"/>
            <w:tcBorders>
              <w:top w:val="single" w:color="auto" w:sz="4" w:space="0"/>
              <w:left w:val="single" w:color="auto" w:sz="4" w:space="0"/>
              <w:bottom w:val="single" w:color="auto" w:sz="4" w:space="0"/>
              <w:right w:val="single" w:color="auto" w:sz="4" w:space="0"/>
            </w:tcBorders>
            <w:noWrap w:val="0"/>
            <w:vAlign w:val="center"/>
          </w:tcPr>
          <w:p w14:paraId="52F2374F">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属于重大火灾隐患</w:t>
            </w:r>
          </w:p>
        </w:tc>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01D4E003">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行政处罚（家）</w:t>
            </w:r>
          </w:p>
        </w:tc>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14:paraId="2E924ECA">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罚款</w:t>
            </w:r>
          </w:p>
          <w:p w14:paraId="43C31C97">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（万元）</w:t>
            </w:r>
          </w:p>
        </w:tc>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2C8D0224">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责令停止使用/施工（处）</w:t>
            </w:r>
          </w:p>
        </w:tc>
        <w:tc>
          <w:tcPr>
            <w:tcW w:w="984" w:type="dxa"/>
            <w:vMerge w:val="restart"/>
            <w:tcBorders>
              <w:top w:val="single" w:color="auto" w:sz="4" w:space="0"/>
              <w:left w:val="single" w:color="auto" w:sz="4" w:space="0"/>
              <w:bottom w:val="single" w:color="auto" w:sz="4" w:space="0"/>
              <w:right w:val="single" w:color="auto" w:sz="4" w:space="0"/>
            </w:tcBorders>
            <w:noWrap w:val="0"/>
            <w:vAlign w:val="center"/>
          </w:tcPr>
          <w:p w14:paraId="0D8169F3">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临时查封（处）</w:t>
            </w:r>
          </w:p>
        </w:tc>
      </w:tr>
      <w:tr w14:paraId="43A8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86" w:type="dxa"/>
            <w:vMerge w:val="continue"/>
            <w:tcBorders>
              <w:top w:val="single" w:color="auto" w:sz="4" w:space="0"/>
              <w:left w:val="single" w:color="auto" w:sz="4" w:space="0"/>
              <w:bottom w:val="single" w:color="auto" w:sz="4" w:space="0"/>
              <w:right w:val="single" w:color="auto" w:sz="4" w:space="0"/>
            </w:tcBorders>
            <w:noWrap w:val="0"/>
            <w:vAlign w:val="center"/>
          </w:tcPr>
          <w:p w14:paraId="2AF3C6F5">
            <w:pPr>
              <w:suppressAutoHyphens/>
              <w:spacing w:line="320" w:lineRule="exact"/>
              <w:ind w:left="607"/>
              <w:jc w:val="center"/>
              <w:rPr>
                <w:rFonts w:hint="eastAsia" w:ascii="仿宋_GB2312" w:hAnsi="仿宋_GB2312" w:eastAsia="仿宋_GB2312" w:cs="仿宋_GB2312"/>
                <w:sz w:val="21"/>
                <w:szCs w:val="21"/>
                <w:u w:val="none" w:color="auto"/>
              </w:rPr>
            </w:pPr>
          </w:p>
        </w:tc>
        <w:tc>
          <w:tcPr>
            <w:tcW w:w="856" w:type="dxa"/>
            <w:vMerge w:val="continue"/>
            <w:tcBorders>
              <w:top w:val="single" w:color="auto" w:sz="4" w:space="0"/>
              <w:left w:val="single" w:color="auto" w:sz="4" w:space="0"/>
              <w:bottom w:val="single" w:color="auto" w:sz="4" w:space="0"/>
              <w:right w:val="single" w:color="auto" w:sz="4" w:space="0"/>
            </w:tcBorders>
            <w:noWrap w:val="0"/>
            <w:vAlign w:val="center"/>
          </w:tcPr>
          <w:p w14:paraId="25808768">
            <w:pPr>
              <w:suppressAutoHyphens/>
              <w:spacing w:line="320" w:lineRule="exact"/>
              <w:ind w:left="607"/>
              <w:jc w:val="center"/>
              <w:rPr>
                <w:rFonts w:hint="eastAsia" w:ascii="仿宋_GB2312" w:hAnsi="仿宋_GB2312" w:eastAsia="仿宋_GB2312" w:cs="仿宋_GB2312"/>
                <w:sz w:val="21"/>
                <w:szCs w:val="21"/>
                <w:u w:val="none" w:color="auto"/>
              </w:rPr>
            </w:pPr>
          </w:p>
        </w:tc>
        <w:tc>
          <w:tcPr>
            <w:tcW w:w="875" w:type="dxa"/>
            <w:vMerge w:val="continue"/>
            <w:tcBorders>
              <w:top w:val="single" w:color="auto" w:sz="4" w:space="0"/>
              <w:left w:val="single" w:color="auto" w:sz="4" w:space="0"/>
              <w:bottom w:val="single" w:color="auto" w:sz="4" w:space="0"/>
              <w:right w:val="single" w:color="auto" w:sz="4" w:space="0"/>
            </w:tcBorders>
            <w:noWrap w:val="0"/>
            <w:vAlign w:val="center"/>
          </w:tcPr>
          <w:p w14:paraId="0524B843">
            <w:pPr>
              <w:suppressAutoHyphens/>
              <w:spacing w:line="320" w:lineRule="exact"/>
              <w:jc w:val="center"/>
              <w:rPr>
                <w:rFonts w:hint="eastAsia" w:ascii="仿宋_GB2312" w:hAnsi="仿宋_GB2312" w:eastAsia="仿宋_GB2312" w:cs="仿宋_GB2312"/>
                <w:sz w:val="21"/>
                <w:szCs w:val="21"/>
                <w:u w:val="none" w:color="auto"/>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14:paraId="5D1D166F">
            <w:pPr>
              <w:suppressAutoHyphens/>
              <w:spacing w:line="320" w:lineRule="exact"/>
              <w:jc w:val="center"/>
              <w:rPr>
                <w:rFonts w:hint="eastAsia" w:ascii="仿宋_GB2312" w:hAnsi="仿宋_GB2312" w:eastAsia="仿宋_GB2312" w:cs="仿宋_GB2312"/>
                <w:sz w:val="21"/>
                <w:szCs w:val="21"/>
                <w:u w:val="none" w:color="auto"/>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14:paraId="0F328673">
            <w:pPr>
              <w:suppressAutoHyphens/>
              <w:spacing w:line="320" w:lineRule="exact"/>
              <w:ind w:left="607"/>
              <w:jc w:val="center"/>
              <w:rPr>
                <w:rFonts w:hint="eastAsia" w:ascii="仿宋_GB2312" w:hAnsi="仿宋_GB2312" w:eastAsia="仿宋_GB2312" w:cs="仿宋_GB2312"/>
                <w:sz w:val="21"/>
                <w:szCs w:val="21"/>
                <w:u w:val="none" w:color="auto"/>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14:paraId="67C451C0">
            <w:pPr>
              <w:suppressAutoHyphens/>
              <w:spacing w:line="320" w:lineRule="exact"/>
              <w:ind w:left="607"/>
              <w:jc w:val="center"/>
              <w:rPr>
                <w:rFonts w:hint="eastAsia" w:ascii="仿宋_GB2312" w:hAnsi="仿宋_GB2312" w:eastAsia="仿宋_GB2312" w:cs="仿宋_GB2312"/>
                <w:sz w:val="21"/>
                <w:szCs w:val="21"/>
                <w:u w:val="none" w:color="auto"/>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4194BD3E">
            <w:pPr>
              <w:suppressAutoHyphens/>
              <w:spacing w:line="320" w:lineRule="exact"/>
              <w:ind w:left="607"/>
              <w:jc w:val="center"/>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268063D9">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发现隐患数（处）</w:t>
            </w:r>
          </w:p>
        </w:tc>
        <w:tc>
          <w:tcPr>
            <w:tcW w:w="979" w:type="dxa"/>
            <w:tcBorders>
              <w:top w:val="single" w:color="auto" w:sz="4" w:space="0"/>
              <w:left w:val="single" w:color="auto" w:sz="4" w:space="0"/>
              <w:bottom w:val="single" w:color="auto" w:sz="4" w:space="0"/>
              <w:right w:val="single" w:color="auto" w:sz="4" w:space="0"/>
            </w:tcBorders>
            <w:noWrap w:val="0"/>
            <w:vAlign w:val="center"/>
          </w:tcPr>
          <w:p w14:paraId="30DA137A">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已完成整改（处）</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E1069D8">
            <w:pPr>
              <w:suppressAutoHyphens/>
              <w:spacing w:line="320" w:lineRule="exact"/>
              <w:ind w:left="0" w:leftChars="0" w:firstLine="0" w:firstLineChars="0"/>
              <w:jc w:val="center"/>
              <w:rPr>
                <w:rFonts w:hint="eastAsia" w:ascii="黑体" w:hAnsi="黑体" w:eastAsia="黑体" w:cs="黑体"/>
                <w:sz w:val="21"/>
                <w:szCs w:val="21"/>
                <w:u w:val="none" w:color="auto"/>
              </w:rPr>
            </w:pPr>
            <w:r>
              <w:rPr>
                <w:rFonts w:hint="eastAsia" w:ascii="黑体" w:hAnsi="黑体" w:eastAsia="黑体" w:cs="黑体"/>
                <w:sz w:val="21"/>
                <w:szCs w:val="21"/>
                <w:u w:val="none" w:color="auto"/>
              </w:rPr>
              <w:t>整改完成率（%）</w:t>
            </w: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14:paraId="66BCE603">
            <w:pPr>
              <w:suppressAutoHyphens/>
              <w:spacing w:line="320" w:lineRule="exact"/>
              <w:ind w:left="607"/>
              <w:jc w:val="center"/>
              <w:rPr>
                <w:rFonts w:hint="eastAsia" w:ascii="仿宋_GB2312" w:hAnsi="仿宋_GB2312" w:eastAsia="仿宋_GB2312" w:cs="仿宋_GB2312"/>
                <w:sz w:val="21"/>
                <w:szCs w:val="21"/>
                <w:u w:val="none" w:color="auto"/>
              </w:rPr>
            </w:pPr>
          </w:p>
        </w:tc>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7D8CC94B">
            <w:pPr>
              <w:suppressAutoHyphens/>
              <w:spacing w:line="320" w:lineRule="exact"/>
              <w:ind w:left="607"/>
              <w:jc w:val="center"/>
              <w:rPr>
                <w:rFonts w:hint="eastAsia" w:ascii="仿宋_GB2312" w:hAnsi="仿宋_GB2312" w:eastAsia="仿宋_GB2312" w:cs="仿宋_GB2312"/>
                <w:sz w:val="21"/>
                <w:szCs w:val="21"/>
                <w:u w:val="none" w:color="auto"/>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14:paraId="3E69C34B">
            <w:pPr>
              <w:suppressAutoHyphens/>
              <w:spacing w:line="320" w:lineRule="exact"/>
              <w:ind w:left="607"/>
              <w:jc w:val="center"/>
              <w:rPr>
                <w:rFonts w:hint="eastAsia" w:ascii="仿宋_GB2312" w:hAnsi="仿宋_GB2312" w:eastAsia="仿宋_GB2312" w:cs="仿宋_GB2312"/>
                <w:sz w:val="21"/>
                <w:szCs w:val="21"/>
                <w:u w:val="none" w:color="auto"/>
              </w:rPr>
            </w:pPr>
          </w:p>
        </w:tc>
        <w:tc>
          <w:tcPr>
            <w:tcW w:w="984" w:type="dxa"/>
            <w:vMerge w:val="continue"/>
            <w:tcBorders>
              <w:top w:val="single" w:color="auto" w:sz="4" w:space="0"/>
              <w:left w:val="single" w:color="auto" w:sz="4" w:space="0"/>
              <w:bottom w:val="single" w:color="auto" w:sz="4" w:space="0"/>
              <w:right w:val="single" w:color="auto" w:sz="4" w:space="0"/>
            </w:tcBorders>
            <w:noWrap w:val="0"/>
            <w:vAlign w:val="center"/>
          </w:tcPr>
          <w:p w14:paraId="02550FB7">
            <w:pPr>
              <w:suppressAutoHyphens/>
              <w:spacing w:line="320" w:lineRule="exact"/>
              <w:ind w:left="607"/>
              <w:jc w:val="center"/>
              <w:rPr>
                <w:rFonts w:hint="eastAsia" w:ascii="仿宋_GB2312" w:hAnsi="仿宋_GB2312" w:eastAsia="仿宋_GB2312" w:cs="仿宋_GB2312"/>
                <w:sz w:val="21"/>
                <w:szCs w:val="21"/>
                <w:u w:val="none" w:color="auto"/>
              </w:rPr>
            </w:pPr>
          </w:p>
        </w:tc>
      </w:tr>
      <w:tr w14:paraId="5D2D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14:paraId="5CD107A3">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1"/>
                <w:szCs w:val="21"/>
                <w:u w:val="none" w:color="auto"/>
              </w:rPr>
            </w:pPr>
            <w:r>
              <w:rPr>
                <w:rFonts w:hint="eastAsia" w:ascii="仿宋_GB2312" w:hAnsi="仿宋_GB2312" w:eastAsia="仿宋_GB2312" w:cs="仿宋_GB2312"/>
                <w:color w:val="auto"/>
                <w:sz w:val="21"/>
                <w:szCs w:val="21"/>
                <w:u w:val="none" w:color="auto"/>
              </w:rPr>
              <w:t>正在进行外墙改造施工</w:t>
            </w:r>
            <w:r>
              <w:rPr>
                <w:rFonts w:hint="eastAsia" w:ascii="仿宋_GB2312" w:hAnsi="仿宋_GB2312" w:eastAsia="仿宋_GB2312" w:cs="仿宋_GB2312"/>
                <w:color w:val="auto"/>
                <w:sz w:val="21"/>
                <w:szCs w:val="21"/>
                <w:u w:val="none" w:color="auto"/>
                <w:lang w:eastAsia="zh-CN"/>
              </w:rPr>
              <w:t>的高层建筑</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7EC317DA">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4F39A8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6EA974F9">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DA09CB">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C94CB59">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65B7D9D1">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08A7FC6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284F6BD3">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6E28499F">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57EEA7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62F1F65C">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A0679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CA7870E">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r>
      <w:tr w14:paraId="28AD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14:paraId="70E37EC1">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1"/>
                <w:szCs w:val="21"/>
                <w:u w:val="none" w:color="auto"/>
              </w:rPr>
            </w:pPr>
            <w:r>
              <w:rPr>
                <w:rFonts w:hint="eastAsia" w:ascii="仿宋_GB2312" w:hAnsi="仿宋_GB2312" w:eastAsia="仿宋_GB2312" w:cs="仿宋_GB2312"/>
                <w:color w:val="auto"/>
                <w:sz w:val="21"/>
                <w:szCs w:val="21"/>
                <w:u w:val="none" w:color="auto"/>
              </w:rPr>
              <w:t>正在进行内部装修改造</w:t>
            </w:r>
            <w:r>
              <w:rPr>
                <w:rFonts w:hint="eastAsia" w:ascii="仿宋_GB2312" w:hAnsi="仿宋_GB2312" w:eastAsia="仿宋_GB2312" w:cs="仿宋_GB2312"/>
                <w:color w:val="auto"/>
                <w:sz w:val="21"/>
                <w:szCs w:val="21"/>
                <w:u w:val="none" w:color="auto"/>
                <w:lang w:eastAsia="zh-CN"/>
              </w:rPr>
              <w:t>的高层建筑</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55EFD242">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2F42A71C">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7D3F271">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1FBF252">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3F88C41">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E0119F3">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7E7BC177">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1B59A45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08185381">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13889E2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33C24D29">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E240E12">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2E5D953D">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r>
      <w:tr w14:paraId="77F2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14:paraId="53BCB84C">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1"/>
                <w:szCs w:val="21"/>
                <w:u w:val="none" w:color="auto"/>
              </w:rPr>
            </w:pPr>
            <w:r>
              <w:rPr>
                <w:rFonts w:hint="eastAsia" w:ascii="仿宋_GB2312" w:hAnsi="仿宋_GB2312" w:eastAsia="仿宋_GB2312" w:cs="仿宋_GB2312"/>
                <w:color w:val="auto"/>
                <w:sz w:val="21"/>
                <w:szCs w:val="21"/>
                <w:u w:val="none" w:color="auto"/>
              </w:rPr>
              <w:t>在建高层建筑</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7A90F16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F088419">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1380C1F">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1745FBA">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6DB3732">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AB2AF9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4C30CEB1">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3D4FDA4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7A84F54E">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1D0642D">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1872D88B">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585AB0E">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525F0883">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r>
      <w:tr w14:paraId="4EF4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14:paraId="0A3B6EAE">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1"/>
                <w:szCs w:val="21"/>
                <w:u w:val="none" w:color="auto"/>
              </w:rPr>
            </w:pPr>
            <w:r>
              <w:rPr>
                <w:rFonts w:hint="eastAsia" w:ascii="仿宋_GB2312" w:hAnsi="仿宋_GB2312" w:eastAsia="仿宋_GB2312" w:cs="仿宋_GB2312"/>
                <w:color w:val="auto"/>
                <w:sz w:val="21"/>
                <w:szCs w:val="21"/>
                <w:u w:val="none" w:color="auto"/>
              </w:rPr>
              <w:t>正常使用的高层建筑</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607C6FCF">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7A12BB1E">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BE133F4">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26C175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6FF6007">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55E6552">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2D0DEC00">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03F446D2">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213FF27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CDAEEC">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2BBAD79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0778AD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79F9754">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r>
      <w:tr w14:paraId="282F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14:paraId="4D955CE3">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_GB2312" w:hAnsi="仿宋_GB2312" w:eastAsia="仿宋_GB2312" w:cs="仿宋_GB2312"/>
                <w:sz w:val="21"/>
                <w:szCs w:val="21"/>
                <w:u w:val="none" w:color="auto"/>
              </w:rPr>
            </w:pPr>
            <w:r>
              <w:rPr>
                <w:rFonts w:hint="eastAsia" w:ascii="仿宋_GB2312" w:hAnsi="仿宋_GB2312" w:eastAsia="仿宋_GB2312" w:cs="仿宋_GB2312"/>
                <w:color w:val="auto"/>
                <w:sz w:val="21"/>
                <w:szCs w:val="21"/>
                <w:u w:val="none" w:color="auto"/>
                <w:lang w:val="en-US" w:eastAsia="zh-CN"/>
              </w:rPr>
              <w:t>生产</w:t>
            </w:r>
            <w:r>
              <w:rPr>
                <w:rFonts w:hint="eastAsia" w:ascii="仿宋_GB2312" w:hAnsi="仿宋_GB2312" w:eastAsia="仿宋_GB2312" w:cs="仿宋_GB2312"/>
                <w:color w:val="auto"/>
                <w:sz w:val="21"/>
                <w:szCs w:val="21"/>
                <w:u w:val="none" w:color="auto"/>
                <w:lang w:eastAsia="zh-CN"/>
              </w:rPr>
              <w:t>经营性自建房</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61515980">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05ECBA2A">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69A7F37">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DFDC75A">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1F9C40A">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2DE83B0">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224372E7">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189E469E">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68" w:type="dxa"/>
            <w:tcBorders>
              <w:top w:val="single" w:color="auto" w:sz="4" w:space="0"/>
              <w:left w:val="single" w:color="auto" w:sz="4" w:space="0"/>
              <w:bottom w:val="single" w:color="auto" w:sz="4" w:space="0"/>
              <w:right w:val="single" w:color="auto" w:sz="4" w:space="0"/>
            </w:tcBorders>
            <w:noWrap w:val="0"/>
            <w:vAlign w:val="center"/>
          </w:tcPr>
          <w:p w14:paraId="1B5E3FC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17B54534">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06496DED">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798513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0A2654C7">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u w:val="none" w:color="auto"/>
              </w:rPr>
            </w:pPr>
          </w:p>
        </w:tc>
      </w:tr>
    </w:tbl>
    <w:p w14:paraId="2D0CA920">
      <w:pPr>
        <w:rPr>
          <w:rFonts w:hint="eastAsia" w:ascii="仿宋_GB2312" w:hAnsi="仿宋_GB2312" w:eastAsia="仿宋_GB2312" w:cs="仿宋_GB2312"/>
          <w:sz w:val="21"/>
          <w:szCs w:val="21"/>
        </w:rPr>
        <w:sectPr>
          <w:headerReference r:id="rId4" w:type="default"/>
          <w:footerReference r:id="rId5" w:type="default"/>
          <w:pgSz w:w="16838" w:h="11906" w:orient="landscape"/>
          <w:pgMar w:top="1531" w:right="2098" w:bottom="1531" w:left="2098" w:header="851" w:footer="1814" w:gutter="0"/>
          <w:pgNumType w:fmt="numberInDash"/>
          <w:cols w:space="0" w:num="1"/>
          <w:rtlGutter w:val="0"/>
          <w:docGrid w:linePitch="312" w:charSpace="0"/>
        </w:sectPr>
      </w:pPr>
    </w:p>
    <w:p w14:paraId="72CB8303">
      <w:pPr>
        <w:pStyle w:val="2"/>
        <w:rPr>
          <w:rFonts w:hint="eastAsia"/>
        </w:rPr>
      </w:pPr>
    </w:p>
    <w:p w14:paraId="2F616969">
      <w:pPr>
        <w:spacing w:line="560" w:lineRule="exact"/>
        <w:jc w:val="left"/>
        <w:rPr>
          <w:rFonts w:hint="default" w:ascii="Times New Roman" w:hAnsi="Times New Roman" w:eastAsia="仿宋_GB2312" w:cs="Times New Roman"/>
          <w:sz w:val="32"/>
          <w:szCs w:val="32"/>
        </w:rPr>
      </w:pPr>
    </w:p>
    <w:p w14:paraId="0A60C7EF">
      <w:pPr>
        <w:spacing w:line="560" w:lineRule="exact"/>
        <w:jc w:val="left"/>
        <w:rPr>
          <w:rFonts w:hint="default" w:ascii="Times New Roman" w:hAnsi="Times New Roman" w:eastAsia="仿宋_GB2312" w:cs="Times New Roman"/>
          <w:sz w:val="32"/>
          <w:szCs w:val="32"/>
        </w:rPr>
      </w:pPr>
    </w:p>
    <w:p w14:paraId="7D1A2799">
      <w:pPr>
        <w:spacing w:line="560" w:lineRule="exact"/>
        <w:jc w:val="left"/>
        <w:rPr>
          <w:rFonts w:hint="default" w:ascii="Times New Roman" w:hAnsi="Times New Roman" w:eastAsia="仿宋_GB2312" w:cs="Times New Roman"/>
          <w:sz w:val="32"/>
          <w:szCs w:val="32"/>
        </w:rPr>
      </w:pPr>
    </w:p>
    <w:p w14:paraId="2788AEE1">
      <w:pPr>
        <w:spacing w:line="560" w:lineRule="exact"/>
        <w:jc w:val="left"/>
        <w:rPr>
          <w:rFonts w:hint="default" w:ascii="Times New Roman" w:hAnsi="Times New Roman" w:eastAsia="仿宋_GB2312" w:cs="Times New Roman"/>
          <w:sz w:val="32"/>
          <w:szCs w:val="32"/>
        </w:rPr>
      </w:pPr>
    </w:p>
    <w:p w14:paraId="3E724BF4">
      <w:pPr>
        <w:spacing w:line="560" w:lineRule="exact"/>
        <w:jc w:val="left"/>
        <w:rPr>
          <w:rFonts w:hint="default" w:ascii="Times New Roman" w:hAnsi="Times New Roman" w:eastAsia="仿宋_GB2312" w:cs="Times New Roman"/>
          <w:sz w:val="32"/>
          <w:szCs w:val="32"/>
        </w:rPr>
      </w:pPr>
    </w:p>
    <w:p w14:paraId="0604DA1E">
      <w:pPr>
        <w:spacing w:line="560" w:lineRule="exact"/>
        <w:jc w:val="left"/>
        <w:rPr>
          <w:rFonts w:hint="default" w:ascii="Times New Roman" w:hAnsi="Times New Roman" w:eastAsia="仿宋_GB2312" w:cs="Times New Roman"/>
          <w:sz w:val="32"/>
          <w:szCs w:val="32"/>
        </w:rPr>
      </w:pPr>
    </w:p>
    <w:p w14:paraId="1E7FD5F4">
      <w:pPr>
        <w:spacing w:line="560" w:lineRule="exact"/>
        <w:jc w:val="left"/>
        <w:rPr>
          <w:rFonts w:hint="default" w:ascii="Times New Roman" w:hAnsi="Times New Roman" w:eastAsia="仿宋_GB2312" w:cs="Times New Roman"/>
          <w:sz w:val="32"/>
          <w:szCs w:val="32"/>
        </w:rPr>
      </w:pPr>
    </w:p>
    <w:p w14:paraId="51DDB75D">
      <w:pPr>
        <w:spacing w:line="560" w:lineRule="exact"/>
        <w:jc w:val="left"/>
        <w:rPr>
          <w:rFonts w:hint="default" w:ascii="Times New Roman" w:hAnsi="Times New Roman" w:eastAsia="仿宋_GB2312" w:cs="Times New Roman"/>
          <w:sz w:val="32"/>
          <w:szCs w:val="32"/>
        </w:rPr>
      </w:pPr>
    </w:p>
    <w:p w14:paraId="3C07D0F9">
      <w:pPr>
        <w:spacing w:line="560" w:lineRule="exact"/>
        <w:jc w:val="left"/>
        <w:rPr>
          <w:rFonts w:hint="default" w:ascii="Times New Roman" w:hAnsi="Times New Roman" w:eastAsia="仿宋_GB2312" w:cs="Times New Roman"/>
          <w:sz w:val="32"/>
          <w:szCs w:val="32"/>
        </w:rPr>
      </w:pPr>
    </w:p>
    <w:p w14:paraId="07D21693">
      <w:pPr>
        <w:spacing w:line="560" w:lineRule="exact"/>
        <w:jc w:val="left"/>
        <w:rPr>
          <w:rFonts w:hint="default" w:ascii="Times New Roman" w:hAnsi="Times New Roman" w:eastAsia="仿宋_GB2312" w:cs="Times New Roman"/>
          <w:sz w:val="32"/>
          <w:szCs w:val="32"/>
        </w:rPr>
      </w:pPr>
    </w:p>
    <w:p w14:paraId="71DCEF32">
      <w:pPr>
        <w:spacing w:line="560" w:lineRule="exact"/>
        <w:jc w:val="left"/>
        <w:rPr>
          <w:rFonts w:hint="default" w:ascii="Times New Roman" w:hAnsi="Times New Roman" w:eastAsia="仿宋_GB2312" w:cs="Times New Roman"/>
          <w:sz w:val="32"/>
          <w:szCs w:val="32"/>
        </w:rPr>
      </w:pPr>
    </w:p>
    <w:p w14:paraId="7CB69726">
      <w:pPr>
        <w:spacing w:line="560" w:lineRule="exact"/>
        <w:jc w:val="left"/>
        <w:rPr>
          <w:rFonts w:hint="default" w:ascii="Times New Roman" w:hAnsi="Times New Roman" w:eastAsia="仿宋_GB2312" w:cs="Times New Roman"/>
          <w:sz w:val="32"/>
          <w:szCs w:val="32"/>
        </w:rPr>
      </w:pPr>
    </w:p>
    <w:p w14:paraId="5744F96D">
      <w:pPr>
        <w:spacing w:line="560" w:lineRule="exact"/>
        <w:jc w:val="left"/>
        <w:rPr>
          <w:rFonts w:hint="default" w:ascii="Times New Roman" w:hAnsi="Times New Roman" w:eastAsia="仿宋_GB2312" w:cs="Times New Roman"/>
          <w:sz w:val="32"/>
          <w:szCs w:val="32"/>
        </w:rPr>
      </w:pPr>
    </w:p>
    <w:p w14:paraId="7C13A4C3">
      <w:pPr>
        <w:spacing w:line="560" w:lineRule="exact"/>
        <w:jc w:val="left"/>
        <w:rPr>
          <w:rFonts w:hint="default" w:ascii="Times New Roman" w:hAnsi="Times New Roman" w:eastAsia="仿宋_GB2312" w:cs="Times New Roman"/>
          <w:sz w:val="32"/>
          <w:szCs w:val="32"/>
        </w:rPr>
      </w:pPr>
    </w:p>
    <w:p w14:paraId="70A9D01D">
      <w:pPr>
        <w:spacing w:line="560" w:lineRule="exact"/>
        <w:jc w:val="left"/>
        <w:rPr>
          <w:rFonts w:hint="default" w:ascii="Times New Roman" w:hAnsi="Times New Roman" w:eastAsia="仿宋_GB2312" w:cs="Times New Roman"/>
          <w:sz w:val="32"/>
          <w:szCs w:val="32"/>
        </w:rPr>
      </w:pPr>
    </w:p>
    <w:p w14:paraId="041AF4BA">
      <w:pPr>
        <w:spacing w:line="560" w:lineRule="exact"/>
        <w:jc w:val="left"/>
        <w:rPr>
          <w:rFonts w:hint="default" w:ascii="Times New Roman" w:hAnsi="Times New Roman" w:eastAsia="仿宋_GB2312" w:cs="Times New Roman"/>
          <w:sz w:val="32"/>
          <w:szCs w:val="32"/>
        </w:rPr>
      </w:pPr>
    </w:p>
    <w:p w14:paraId="59849FBC">
      <w:pPr>
        <w:spacing w:line="560" w:lineRule="exact"/>
        <w:jc w:val="left"/>
        <w:rPr>
          <w:rFonts w:hint="default" w:ascii="Times New Roman" w:hAnsi="Times New Roman" w:eastAsia="仿宋_GB2312" w:cs="Times New Roman"/>
          <w:sz w:val="32"/>
          <w:szCs w:val="32"/>
        </w:rPr>
      </w:pPr>
    </w:p>
    <w:p w14:paraId="328D0A77">
      <w:pPr>
        <w:spacing w:line="560" w:lineRule="exact"/>
        <w:jc w:val="left"/>
        <w:rPr>
          <w:rFonts w:hint="default" w:ascii="Times New Roman" w:hAnsi="Times New Roman" w:eastAsia="仿宋_GB2312" w:cs="Times New Roman"/>
          <w:sz w:val="32"/>
          <w:szCs w:val="32"/>
        </w:rPr>
      </w:pPr>
    </w:p>
    <w:p w14:paraId="7E7C2C9A">
      <w:pPr>
        <w:spacing w:line="560" w:lineRule="exact"/>
        <w:jc w:val="left"/>
        <w:rPr>
          <w:rFonts w:hint="default" w:ascii="Times New Roman" w:hAnsi="Times New Roman" w:eastAsia="仿宋_GB2312" w:cs="Times New Roman"/>
          <w:sz w:val="32"/>
          <w:szCs w:val="32"/>
        </w:rPr>
      </w:pPr>
    </w:p>
    <w:p w14:paraId="6BB4DFBE">
      <w:pPr>
        <w:spacing w:line="560" w:lineRule="exact"/>
        <w:jc w:val="left"/>
        <w:rPr>
          <w:rFonts w:hint="default" w:ascii="Times New Roman" w:hAnsi="Times New Roman" w:eastAsia="仿宋_GB2312" w:cs="Times New Roman"/>
          <w:sz w:val="32"/>
          <w:szCs w:val="32"/>
        </w:rPr>
      </w:pPr>
    </w:p>
    <w:p w14:paraId="4E35B680">
      <w:pPr>
        <w:pBdr>
          <w:top w:val="single" w:color="auto" w:sz="4" w:space="0"/>
          <w:bottom w:val="single" w:color="auto" w:sz="4" w:space="0"/>
          <w:between w:val="single" w:color="auto" w:sz="4" w:space="0"/>
        </w:pBdr>
        <w:adjustRightInd w:val="0"/>
        <w:snapToGrid w:val="0"/>
        <w:spacing w:line="560" w:lineRule="exact"/>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南安市文化体育和旅游局办公室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年1月</w:t>
      </w:r>
      <w:r>
        <w:rPr>
          <w:rFonts w:hint="eastAsia" w:eastAsia="仿宋_GB2312" w:cs="Times New Roman"/>
          <w:sz w:val="28"/>
          <w:szCs w:val="28"/>
          <w:lang w:val="en-US" w:eastAsia="zh-CN"/>
        </w:rPr>
        <w:t>20</w:t>
      </w:r>
      <w:r>
        <w:rPr>
          <w:rFonts w:hint="default" w:ascii="Times New Roman" w:hAnsi="Times New Roman" w:eastAsia="仿宋_GB2312" w:cs="Times New Roman"/>
          <w:sz w:val="28"/>
          <w:szCs w:val="28"/>
        </w:rPr>
        <w:t>日印发</w:t>
      </w:r>
      <w:bookmarkEnd w:id="0"/>
    </w:p>
    <w:sectPr>
      <w:pgSz w:w="11906" w:h="16838"/>
      <w:pgMar w:top="2098" w:right="1531" w:bottom="2098" w:left="1531" w:header="851" w:footer="1814"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6E08">
    <w:pPr>
      <w:pStyle w:val="15"/>
    </w:pPr>
    <w:r>
      <w:rPr>
        <w:sz w:val="18"/>
      </w:rPr>
      <w:pict>
        <v:shape id="_x0000_s3073" o:spid="_x0000_s3073" o:spt="202" type="#_x0000_t202" style="position:absolute;left:0pt;margin-left:427.25pt;margin-top:-39.7pt;height:18.55pt;width:144pt;mso-position-horizontal-relative:margin;mso-wrap-style:none;z-index:251659264;mso-width-relative:page;mso-height-relative:page;" filled="f" stroked="f" coordsize="21600,21600">
          <v:path/>
          <v:fill on="f" focussize="0,0"/>
          <v:stroke on="f"/>
          <v:imagedata o:title=""/>
          <o:lock v:ext="edit" aspectratio="f"/>
          <v:textbox inset="0mm,0mm,0mm,0mm">
            <w:txbxContent>
              <w:p w14:paraId="58F26DBE">
                <w:pPr>
                  <w:pStyle w:val="1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A480">
    <w:pPr>
      <w:pStyle w:val="15"/>
      <w:jc w:val="right"/>
    </w:pPr>
    <w:r>
      <w:rPr>
        <w:sz w:val="1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57725"/>
                  <w:docPartObj>
                    <w:docPartGallery w:val="autotext"/>
                  </w:docPartObj>
                </w:sdtPr>
                <w:sdtContent>
                  <w:p w14:paraId="7106034D">
                    <w:pPr>
                      <w:pStyle w:val="15"/>
                      <w:jc w:val="right"/>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1</w:t>
                    </w:r>
                    <w:r>
                      <w:rPr>
                        <w:rFonts w:asciiTheme="minorEastAsia" w:hAnsiTheme="minorEastAsia" w:eastAsiaTheme="minorEastAsia"/>
                        <w:sz w:val="24"/>
                        <w:szCs w:val="24"/>
                      </w:rPr>
                      <w:fldChar w:fldCharType="end"/>
                    </w:r>
                  </w:p>
                </w:sdtContent>
              </w:sdt>
              <w:p w14:paraId="5C308EC4">
                <w:pPr>
                  <w:pStyle w:val="2"/>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3343">
    <w:pPr>
      <w:tabs>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F14E6"/>
    <w:rsid w:val="00001450"/>
    <w:rsid w:val="00002FA0"/>
    <w:rsid w:val="000059DD"/>
    <w:rsid w:val="0001219A"/>
    <w:rsid w:val="00014FEF"/>
    <w:rsid w:val="0001513D"/>
    <w:rsid w:val="00015C95"/>
    <w:rsid w:val="00017E95"/>
    <w:rsid w:val="00020EC7"/>
    <w:rsid w:val="00022884"/>
    <w:rsid w:val="00022D14"/>
    <w:rsid w:val="00024D32"/>
    <w:rsid w:val="00025B9A"/>
    <w:rsid w:val="00025E86"/>
    <w:rsid w:val="00030035"/>
    <w:rsid w:val="000308A7"/>
    <w:rsid w:val="00031003"/>
    <w:rsid w:val="00031390"/>
    <w:rsid w:val="00035225"/>
    <w:rsid w:val="000354D5"/>
    <w:rsid w:val="00040B50"/>
    <w:rsid w:val="0004116E"/>
    <w:rsid w:val="00043469"/>
    <w:rsid w:val="000477A2"/>
    <w:rsid w:val="00053796"/>
    <w:rsid w:val="00057361"/>
    <w:rsid w:val="00061DC1"/>
    <w:rsid w:val="00063979"/>
    <w:rsid w:val="00066E65"/>
    <w:rsid w:val="00067ECA"/>
    <w:rsid w:val="00080E7A"/>
    <w:rsid w:val="00082BCA"/>
    <w:rsid w:val="00083D8E"/>
    <w:rsid w:val="00083E7E"/>
    <w:rsid w:val="00086890"/>
    <w:rsid w:val="00087816"/>
    <w:rsid w:val="00090481"/>
    <w:rsid w:val="000919B4"/>
    <w:rsid w:val="000920B5"/>
    <w:rsid w:val="00093C71"/>
    <w:rsid w:val="00094E54"/>
    <w:rsid w:val="000A12AF"/>
    <w:rsid w:val="000A16A4"/>
    <w:rsid w:val="000A4AD0"/>
    <w:rsid w:val="000A5182"/>
    <w:rsid w:val="000A68B4"/>
    <w:rsid w:val="000B0F8E"/>
    <w:rsid w:val="000B335D"/>
    <w:rsid w:val="000B3FC7"/>
    <w:rsid w:val="000B7B65"/>
    <w:rsid w:val="000C1D57"/>
    <w:rsid w:val="000C4211"/>
    <w:rsid w:val="000C69DC"/>
    <w:rsid w:val="000C7F09"/>
    <w:rsid w:val="000D490D"/>
    <w:rsid w:val="000D7F91"/>
    <w:rsid w:val="000E1205"/>
    <w:rsid w:val="000E24C8"/>
    <w:rsid w:val="000E2A50"/>
    <w:rsid w:val="000E45E1"/>
    <w:rsid w:val="000E50B3"/>
    <w:rsid w:val="000E54B2"/>
    <w:rsid w:val="000E6B0C"/>
    <w:rsid w:val="00102AAF"/>
    <w:rsid w:val="00106EE6"/>
    <w:rsid w:val="00111F9C"/>
    <w:rsid w:val="00112062"/>
    <w:rsid w:val="00113302"/>
    <w:rsid w:val="001157E6"/>
    <w:rsid w:val="00116662"/>
    <w:rsid w:val="001213D6"/>
    <w:rsid w:val="001250CE"/>
    <w:rsid w:val="001270B4"/>
    <w:rsid w:val="001277C2"/>
    <w:rsid w:val="0013124B"/>
    <w:rsid w:val="00131548"/>
    <w:rsid w:val="001329F8"/>
    <w:rsid w:val="00133575"/>
    <w:rsid w:val="001344F7"/>
    <w:rsid w:val="001357FE"/>
    <w:rsid w:val="00140278"/>
    <w:rsid w:val="001402B2"/>
    <w:rsid w:val="00141649"/>
    <w:rsid w:val="00142C3C"/>
    <w:rsid w:val="00143FBB"/>
    <w:rsid w:val="0014724E"/>
    <w:rsid w:val="00154557"/>
    <w:rsid w:val="00154836"/>
    <w:rsid w:val="00154A96"/>
    <w:rsid w:val="00155656"/>
    <w:rsid w:val="0015667D"/>
    <w:rsid w:val="00156A84"/>
    <w:rsid w:val="00161765"/>
    <w:rsid w:val="0016594F"/>
    <w:rsid w:val="00165992"/>
    <w:rsid w:val="001706AD"/>
    <w:rsid w:val="00171168"/>
    <w:rsid w:val="001724A8"/>
    <w:rsid w:val="00173C7E"/>
    <w:rsid w:val="00184466"/>
    <w:rsid w:val="00184B31"/>
    <w:rsid w:val="001859D0"/>
    <w:rsid w:val="00186A74"/>
    <w:rsid w:val="0018760E"/>
    <w:rsid w:val="00192566"/>
    <w:rsid w:val="0019435D"/>
    <w:rsid w:val="00195253"/>
    <w:rsid w:val="0019694B"/>
    <w:rsid w:val="001A112B"/>
    <w:rsid w:val="001A1C8D"/>
    <w:rsid w:val="001A5930"/>
    <w:rsid w:val="001A7B96"/>
    <w:rsid w:val="001B398C"/>
    <w:rsid w:val="001B53F2"/>
    <w:rsid w:val="001B5E9E"/>
    <w:rsid w:val="001C2200"/>
    <w:rsid w:val="001C2B12"/>
    <w:rsid w:val="001C4639"/>
    <w:rsid w:val="001C549A"/>
    <w:rsid w:val="001C5C54"/>
    <w:rsid w:val="001C6765"/>
    <w:rsid w:val="001C7434"/>
    <w:rsid w:val="001D5B7A"/>
    <w:rsid w:val="001D6695"/>
    <w:rsid w:val="001D7561"/>
    <w:rsid w:val="001D7723"/>
    <w:rsid w:val="001D7BED"/>
    <w:rsid w:val="001E3E85"/>
    <w:rsid w:val="001E3FF6"/>
    <w:rsid w:val="001E615C"/>
    <w:rsid w:val="001E6C3D"/>
    <w:rsid w:val="001E72C2"/>
    <w:rsid w:val="001E73BB"/>
    <w:rsid w:val="001F0EA0"/>
    <w:rsid w:val="001F2A43"/>
    <w:rsid w:val="001F357E"/>
    <w:rsid w:val="001F3C36"/>
    <w:rsid w:val="001F45A8"/>
    <w:rsid w:val="001F53E9"/>
    <w:rsid w:val="002005C4"/>
    <w:rsid w:val="00203BB2"/>
    <w:rsid w:val="00203D41"/>
    <w:rsid w:val="002054BD"/>
    <w:rsid w:val="0020563A"/>
    <w:rsid w:val="00206A07"/>
    <w:rsid w:val="00212B4C"/>
    <w:rsid w:val="00212DCD"/>
    <w:rsid w:val="0021327C"/>
    <w:rsid w:val="0021410C"/>
    <w:rsid w:val="00216B44"/>
    <w:rsid w:val="00217488"/>
    <w:rsid w:val="00217739"/>
    <w:rsid w:val="00220521"/>
    <w:rsid w:val="0022291E"/>
    <w:rsid w:val="00223B3D"/>
    <w:rsid w:val="0022467F"/>
    <w:rsid w:val="002246DC"/>
    <w:rsid w:val="0022486C"/>
    <w:rsid w:val="00226E2D"/>
    <w:rsid w:val="00230E99"/>
    <w:rsid w:val="002328C3"/>
    <w:rsid w:val="00232A4B"/>
    <w:rsid w:val="002362DD"/>
    <w:rsid w:val="00240DA7"/>
    <w:rsid w:val="00241758"/>
    <w:rsid w:val="00244327"/>
    <w:rsid w:val="0024443F"/>
    <w:rsid w:val="0024774C"/>
    <w:rsid w:val="00247D75"/>
    <w:rsid w:val="00252DF5"/>
    <w:rsid w:val="00252F8A"/>
    <w:rsid w:val="0025371D"/>
    <w:rsid w:val="00256C32"/>
    <w:rsid w:val="00256DBA"/>
    <w:rsid w:val="0025769D"/>
    <w:rsid w:val="002620EC"/>
    <w:rsid w:val="00263A2C"/>
    <w:rsid w:val="00267B37"/>
    <w:rsid w:val="0027195B"/>
    <w:rsid w:val="0027334D"/>
    <w:rsid w:val="002767EE"/>
    <w:rsid w:val="002821F9"/>
    <w:rsid w:val="00284B41"/>
    <w:rsid w:val="00285F34"/>
    <w:rsid w:val="00287260"/>
    <w:rsid w:val="00287EE8"/>
    <w:rsid w:val="0029045C"/>
    <w:rsid w:val="00293F00"/>
    <w:rsid w:val="002953B9"/>
    <w:rsid w:val="00297FD2"/>
    <w:rsid w:val="002A0459"/>
    <w:rsid w:val="002A064C"/>
    <w:rsid w:val="002A4B52"/>
    <w:rsid w:val="002A754A"/>
    <w:rsid w:val="002A77F4"/>
    <w:rsid w:val="002A7FE6"/>
    <w:rsid w:val="002B0CB3"/>
    <w:rsid w:val="002B3956"/>
    <w:rsid w:val="002B495D"/>
    <w:rsid w:val="002B5E09"/>
    <w:rsid w:val="002B7FED"/>
    <w:rsid w:val="002C2394"/>
    <w:rsid w:val="002C332E"/>
    <w:rsid w:val="002C3BC5"/>
    <w:rsid w:val="002C5BF8"/>
    <w:rsid w:val="002C5CD4"/>
    <w:rsid w:val="002C7159"/>
    <w:rsid w:val="002C7D99"/>
    <w:rsid w:val="002D10AD"/>
    <w:rsid w:val="002D1562"/>
    <w:rsid w:val="002D1FA6"/>
    <w:rsid w:val="002D4BAA"/>
    <w:rsid w:val="002E03D2"/>
    <w:rsid w:val="002E1B1A"/>
    <w:rsid w:val="002E2D59"/>
    <w:rsid w:val="002E2F07"/>
    <w:rsid w:val="002E576E"/>
    <w:rsid w:val="002E6381"/>
    <w:rsid w:val="002E712F"/>
    <w:rsid w:val="002E7C1C"/>
    <w:rsid w:val="002F23F0"/>
    <w:rsid w:val="002F3E6E"/>
    <w:rsid w:val="002F7A17"/>
    <w:rsid w:val="00304F35"/>
    <w:rsid w:val="00306798"/>
    <w:rsid w:val="00307762"/>
    <w:rsid w:val="00307FDA"/>
    <w:rsid w:val="003117E9"/>
    <w:rsid w:val="00312541"/>
    <w:rsid w:val="0031330D"/>
    <w:rsid w:val="0032018F"/>
    <w:rsid w:val="00320D2F"/>
    <w:rsid w:val="0032393A"/>
    <w:rsid w:val="00323ACC"/>
    <w:rsid w:val="0033155F"/>
    <w:rsid w:val="00331EC9"/>
    <w:rsid w:val="00334086"/>
    <w:rsid w:val="003369C3"/>
    <w:rsid w:val="00337D69"/>
    <w:rsid w:val="0034128B"/>
    <w:rsid w:val="00343DB6"/>
    <w:rsid w:val="00343F76"/>
    <w:rsid w:val="00344C15"/>
    <w:rsid w:val="00344D77"/>
    <w:rsid w:val="00346425"/>
    <w:rsid w:val="00346D82"/>
    <w:rsid w:val="00347944"/>
    <w:rsid w:val="00347B77"/>
    <w:rsid w:val="00347CD7"/>
    <w:rsid w:val="0035012B"/>
    <w:rsid w:val="00351794"/>
    <w:rsid w:val="00353488"/>
    <w:rsid w:val="00356060"/>
    <w:rsid w:val="0035627E"/>
    <w:rsid w:val="0036171C"/>
    <w:rsid w:val="00363125"/>
    <w:rsid w:val="00364728"/>
    <w:rsid w:val="00365BE6"/>
    <w:rsid w:val="0036674C"/>
    <w:rsid w:val="00367A69"/>
    <w:rsid w:val="0037072B"/>
    <w:rsid w:val="00370A51"/>
    <w:rsid w:val="003716AD"/>
    <w:rsid w:val="003728C4"/>
    <w:rsid w:val="003740AE"/>
    <w:rsid w:val="0037475E"/>
    <w:rsid w:val="00375632"/>
    <w:rsid w:val="003766AB"/>
    <w:rsid w:val="00382F7F"/>
    <w:rsid w:val="0038388F"/>
    <w:rsid w:val="0038619B"/>
    <w:rsid w:val="0039114F"/>
    <w:rsid w:val="00394BBD"/>
    <w:rsid w:val="00395552"/>
    <w:rsid w:val="003A26EC"/>
    <w:rsid w:val="003A28E9"/>
    <w:rsid w:val="003A2DE5"/>
    <w:rsid w:val="003A53F5"/>
    <w:rsid w:val="003B2769"/>
    <w:rsid w:val="003B33C5"/>
    <w:rsid w:val="003B37BB"/>
    <w:rsid w:val="003B5CEE"/>
    <w:rsid w:val="003B7C03"/>
    <w:rsid w:val="003C45A5"/>
    <w:rsid w:val="003C510C"/>
    <w:rsid w:val="003C5121"/>
    <w:rsid w:val="003E35DA"/>
    <w:rsid w:val="003E5755"/>
    <w:rsid w:val="003F0064"/>
    <w:rsid w:val="003F0834"/>
    <w:rsid w:val="003F2F70"/>
    <w:rsid w:val="003F3552"/>
    <w:rsid w:val="003F42BD"/>
    <w:rsid w:val="003F4871"/>
    <w:rsid w:val="003F7E48"/>
    <w:rsid w:val="004008A9"/>
    <w:rsid w:val="004012E1"/>
    <w:rsid w:val="00403397"/>
    <w:rsid w:val="00403B70"/>
    <w:rsid w:val="00403F82"/>
    <w:rsid w:val="0040450A"/>
    <w:rsid w:val="00404663"/>
    <w:rsid w:val="00407543"/>
    <w:rsid w:val="004077BF"/>
    <w:rsid w:val="00411969"/>
    <w:rsid w:val="004125D4"/>
    <w:rsid w:val="00416C96"/>
    <w:rsid w:val="00417961"/>
    <w:rsid w:val="00421FD2"/>
    <w:rsid w:val="0042258E"/>
    <w:rsid w:val="004228F8"/>
    <w:rsid w:val="00425E52"/>
    <w:rsid w:val="00431101"/>
    <w:rsid w:val="00431CB8"/>
    <w:rsid w:val="00431D06"/>
    <w:rsid w:val="00432263"/>
    <w:rsid w:val="00432D08"/>
    <w:rsid w:val="0043340F"/>
    <w:rsid w:val="00434F61"/>
    <w:rsid w:val="0043579E"/>
    <w:rsid w:val="004364E5"/>
    <w:rsid w:val="00437D2B"/>
    <w:rsid w:val="00441ADE"/>
    <w:rsid w:val="004421AB"/>
    <w:rsid w:val="00442DE7"/>
    <w:rsid w:val="00442DE9"/>
    <w:rsid w:val="00445B67"/>
    <w:rsid w:val="00446CA8"/>
    <w:rsid w:val="00446D94"/>
    <w:rsid w:val="004477E3"/>
    <w:rsid w:val="00447A91"/>
    <w:rsid w:val="00451BF5"/>
    <w:rsid w:val="00454A99"/>
    <w:rsid w:val="004579EC"/>
    <w:rsid w:val="00462A7E"/>
    <w:rsid w:val="004643E5"/>
    <w:rsid w:val="00467F8E"/>
    <w:rsid w:val="004736DA"/>
    <w:rsid w:val="004749C1"/>
    <w:rsid w:val="0047643D"/>
    <w:rsid w:val="00481452"/>
    <w:rsid w:val="0048523D"/>
    <w:rsid w:val="00486C2C"/>
    <w:rsid w:val="0048781C"/>
    <w:rsid w:val="004900FF"/>
    <w:rsid w:val="00491A9F"/>
    <w:rsid w:val="00493EEA"/>
    <w:rsid w:val="004957ED"/>
    <w:rsid w:val="0049595D"/>
    <w:rsid w:val="00497970"/>
    <w:rsid w:val="004A0BCA"/>
    <w:rsid w:val="004A17E3"/>
    <w:rsid w:val="004A1EDF"/>
    <w:rsid w:val="004A2383"/>
    <w:rsid w:val="004A5CA9"/>
    <w:rsid w:val="004A6009"/>
    <w:rsid w:val="004A61C1"/>
    <w:rsid w:val="004A6C79"/>
    <w:rsid w:val="004A6DA6"/>
    <w:rsid w:val="004A6EDE"/>
    <w:rsid w:val="004B00DD"/>
    <w:rsid w:val="004B2FF5"/>
    <w:rsid w:val="004B34A6"/>
    <w:rsid w:val="004B4ADA"/>
    <w:rsid w:val="004B4FF7"/>
    <w:rsid w:val="004B519E"/>
    <w:rsid w:val="004B5F00"/>
    <w:rsid w:val="004B78DC"/>
    <w:rsid w:val="004C3491"/>
    <w:rsid w:val="004C350F"/>
    <w:rsid w:val="004C61A3"/>
    <w:rsid w:val="004C6B02"/>
    <w:rsid w:val="004C6D02"/>
    <w:rsid w:val="004C766B"/>
    <w:rsid w:val="004D2E84"/>
    <w:rsid w:val="004D39F8"/>
    <w:rsid w:val="004D3A45"/>
    <w:rsid w:val="004D5D2E"/>
    <w:rsid w:val="004D60DE"/>
    <w:rsid w:val="004D67A5"/>
    <w:rsid w:val="004D7949"/>
    <w:rsid w:val="004E0658"/>
    <w:rsid w:val="004E11C2"/>
    <w:rsid w:val="004E1BA2"/>
    <w:rsid w:val="004E2430"/>
    <w:rsid w:val="004E3495"/>
    <w:rsid w:val="004E3D81"/>
    <w:rsid w:val="004E71FE"/>
    <w:rsid w:val="004F14BE"/>
    <w:rsid w:val="004F1E9B"/>
    <w:rsid w:val="004F5F14"/>
    <w:rsid w:val="00500C54"/>
    <w:rsid w:val="00502F99"/>
    <w:rsid w:val="00503FC3"/>
    <w:rsid w:val="00504189"/>
    <w:rsid w:val="00507C1E"/>
    <w:rsid w:val="00510D6F"/>
    <w:rsid w:val="00511B5E"/>
    <w:rsid w:val="00513E4F"/>
    <w:rsid w:val="00515F2D"/>
    <w:rsid w:val="00516DAC"/>
    <w:rsid w:val="00517D31"/>
    <w:rsid w:val="00517DA7"/>
    <w:rsid w:val="005200DE"/>
    <w:rsid w:val="00525FBF"/>
    <w:rsid w:val="00526A40"/>
    <w:rsid w:val="00533531"/>
    <w:rsid w:val="00535AE7"/>
    <w:rsid w:val="00537493"/>
    <w:rsid w:val="00537FED"/>
    <w:rsid w:val="00540121"/>
    <w:rsid w:val="0054715C"/>
    <w:rsid w:val="00547F98"/>
    <w:rsid w:val="00550E04"/>
    <w:rsid w:val="005532D6"/>
    <w:rsid w:val="00555914"/>
    <w:rsid w:val="0056135C"/>
    <w:rsid w:val="00561632"/>
    <w:rsid w:val="00562ACB"/>
    <w:rsid w:val="005633AC"/>
    <w:rsid w:val="00563618"/>
    <w:rsid w:val="00566EBC"/>
    <w:rsid w:val="005714B5"/>
    <w:rsid w:val="00575E39"/>
    <w:rsid w:val="0057631B"/>
    <w:rsid w:val="00576FA8"/>
    <w:rsid w:val="0058346E"/>
    <w:rsid w:val="00583F47"/>
    <w:rsid w:val="00586043"/>
    <w:rsid w:val="005A6C22"/>
    <w:rsid w:val="005A7D13"/>
    <w:rsid w:val="005B118E"/>
    <w:rsid w:val="005B4923"/>
    <w:rsid w:val="005B5034"/>
    <w:rsid w:val="005B5CBA"/>
    <w:rsid w:val="005B72A6"/>
    <w:rsid w:val="005C21D4"/>
    <w:rsid w:val="005C29E4"/>
    <w:rsid w:val="005C475F"/>
    <w:rsid w:val="005C5930"/>
    <w:rsid w:val="005D07AE"/>
    <w:rsid w:val="005D315F"/>
    <w:rsid w:val="005D3CC6"/>
    <w:rsid w:val="005D5AA3"/>
    <w:rsid w:val="005D6C67"/>
    <w:rsid w:val="005D6FC5"/>
    <w:rsid w:val="005E0D2D"/>
    <w:rsid w:val="005E27F7"/>
    <w:rsid w:val="005F0F70"/>
    <w:rsid w:val="005F364B"/>
    <w:rsid w:val="005F4513"/>
    <w:rsid w:val="005F4E1C"/>
    <w:rsid w:val="005F4E1E"/>
    <w:rsid w:val="005F54C3"/>
    <w:rsid w:val="005F5C76"/>
    <w:rsid w:val="005F61C1"/>
    <w:rsid w:val="005F766E"/>
    <w:rsid w:val="005F767B"/>
    <w:rsid w:val="005F7D02"/>
    <w:rsid w:val="00601696"/>
    <w:rsid w:val="0060263B"/>
    <w:rsid w:val="00605338"/>
    <w:rsid w:val="00606936"/>
    <w:rsid w:val="00606A9D"/>
    <w:rsid w:val="00607CF7"/>
    <w:rsid w:val="00614D3B"/>
    <w:rsid w:val="0061612E"/>
    <w:rsid w:val="00617B17"/>
    <w:rsid w:val="006200F0"/>
    <w:rsid w:val="006225AC"/>
    <w:rsid w:val="00624538"/>
    <w:rsid w:val="0062729D"/>
    <w:rsid w:val="00634BD1"/>
    <w:rsid w:val="00640F57"/>
    <w:rsid w:val="006417B2"/>
    <w:rsid w:val="0064294E"/>
    <w:rsid w:val="00643021"/>
    <w:rsid w:val="00652EEE"/>
    <w:rsid w:val="00655971"/>
    <w:rsid w:val="00656096"/>
    <w:rsid w:val="00656781"/>
    <w:rsid w:val="006578BD"/>
    <w:rsid w:val="006614CB"/>
    <w:rsid w:val="00661DB1"/>
    <w:rsid w:val="00671A13"/>
    <w:rsid w:val="00672859"/>
    <w:rsid w:val="00673487"/>
    <w:rsid w:val="00674605"/>
    <w:rsid w:val="00674AEF"/>
    <w:rsid w:val="006762E6"/>
    <w:rsid w:val="0067700B"/>
    <w:rsid w:val="00680C48"/>
    <w:rsid w:val="006813E3"/>
    <w:rsid w:val="00682244"/>
    <w:rsid w:val="00682400"/>
    <w:rsid w:val="006830AB"/>
    <w:rsid w:val="006852F2"/>
    <w:rsid w:val="00686011"/>
    <w:rsid w:val="00687752"/>
    <w:rsid w:val="00691C24"/>
    <w:rsid w:val="0069251E"/>
    <w:rsid w:val="0069296F"/>
    <w:rsid w:val="006940F9"/>
    <w:rsid w:val="00694E34"/>
    <w:rsid w:val="00694F96"/>
    <w:rsid w:val="006957F1"/>
    <w:rsid w:val="006965E8"/>
    <w:rsid w:val="00697181"/>
    <w:rsid w:val="00697A48"/>
    <w:rsid w:val="006A1B05"/>
    <w:rsid w:val="006A2AD6"/>
    <w:rsid w:val="006A30EE"/>
    <w:rsid w:val="006A3606"/>
    <w:rsid w:val="006A72AF"/>
    <w:rsid w:val="006A7D0C"/>
    <w:rsid w:val="006B3072"/>
    <w:rsid w:val="006B3B49"/>
    <w:rsid w:val="006B3E8B"/>
    <w:rsid w:val="006B6569"/>
    <w:rsid w:val="006C2710"/>
    <w:rsid w:val="006C5942"/>
    <w:rsid w:val="006D602F"/>
    <w:rsid w:val="006E02DF"/>
    <w:rsid w:val="006E12AF"/>
    <w:rsid w:val="006E16F5"/>
    <w:rsid w:val="006E2D13"/>
    <w:rsid w:val="006E61B4"/>
    <w:rsid w:val="006E731A"/>
    <w:rsid w:val="006F2E45"/>
    <w:rsid w:val="006F2F80"/>
    <w:rsid w:val="006F352E"/>
    <w:rsid w:val="00700D22"/>
    <w:rsid w:val="00704486"/>
    <w:rsid w:val="00705391"/>
    <w:rsid w:val="00706681"/>
    <w:rsid w:val="007070D0"/>
    <w:rsid w:val="007108E8"/>
    <w:rsid w:val="0071169B"/>
    <w:rsid w:val="00723B89"/>
    <w:rsid w:val="00723E7D"/>
    <w:rsid w:val="007256D6"/>
    <w:rsid w:val="00725AE2"/>
    <w:rsid w:val="007279F7"/>
    <w:rsid w:val="00727EBA"/>
    <w:rsid w:val="00730C4E"/>
    <w:rsid w:val="00736CDF"/>
    <w:rsid w:val="007407D7"/>
    <w:rsid w:val="007444C0"/>
    <w:rsid w:val="00744C65"/>
    <w:rsid w:val="00745602"/>
    <w:rsid w:val="00746105"/>
    <w:rsid w:val="0074728F"/>
    <w:rsid w:val="0075195E"/>
    <w:rsid w:val="00753DC1"/>
    <w:rsid w:val="0075445E"/>
    <w:rsid w:val="00756284"/>
    <w:rsid w:val="00756334"/>
    <w:rsid w:val="00757766"/>
    <w:rsid w:val="007603C9"/>
    <w:rsid w:val="00760CEF"/>
    <w:rsid w:val="00763D8D"/>
    <w:rsid w:val="00765853"/>
    <w:rsid w:val="00767FB1"/>
    <w:rsid w:val="007704D7"/>
    <w:rsid w:val="0077521E"/>
    <w:rsid w:val="007752D3"/>
    <w:rsid w:val="00776C6B"/>
    <w:rsid w:val="00776DDB"/>
    <w:rsid w:val="00782D2C"/>
    <w:rsid w:val="00782D9D"/>
    <w:rsid w:val="007831D8"/>
    <w:rsid w:val="00794884"/>
    <w:rsid w:val="00794921"/>
    <w:rsid w:val="007A0153"/>
    <w:rsid w:val="007A1F1B"/>
    <w:rsid w:val="007A40FA"/>
    <w:rsid w:val="007A746E"/>
    <w:rsid w:val="007A7D17"/>
    <w:rsid w:val="007B153E"/>
    <w:rsid w:val="007B369A"/>
    <w:rsid w:val="007B3B12"/>
    <w:rsid w:val="007B3C85"/>
    <w:rsid w:val="007B6019"/>
    <w:rsid w:val="007C2069"/>
    <w:rsid w:val="007C43F9"/>
    <w:rsid w:val="007C51CB"/>
    <w:rsid w:val="007C55B1"/>
    <w:rsid w:val="007C6DBC"/>
    <w:rsid w:val="007C76EE"/>
    <w:rsid w:val="007D7352"/>
    <w:rsid w:val="007E11CB"/>
    <w:rsid w:val="007E2B77"/>
    <w:rsid w:val="007E2D89"/>
    <w:rsid w:val="007F00E6"/>
    <w:rsid w:val="007F0E5A"/>
    <w:rsid w:val="007F26DF"/>
    <w:rsid w:val="007F55E0"/>
    <w:rsid w:val="00800AE3"/>
    <w:rsid w:val="00800FFF"/>
    <w:rsid w:val="008032AA"/>
    <w:rsid w:val="008034A9"/>
    <w:rsid w:val="00810683"/>
    <w:rsid w:val="00812DA0"/>
    <w:rsid w:val="00814A30"/>
    <w:rsid w:val="008153DF"/>
    <w:rsid w:val="0082082A"/>
    <w:rsid w:val="00823262"/>
    <w:rsid w:val="008255A6"/>
    <w:rsid w:val="0082601F"/>
    <w:rsid w:val="008334FE"/>
    <w:rsid w:val="00833BC2"/>
    <w:rsid w:val="0083547C"/>
    <w:rsid w:val="00841403"/>
    <w:rsid w:val="00843125"/>
    <w:rsid w:val="00844ACA"/>
    <w:rsid w:val="00844C79"/>
    <w:rsid w:val="00844E27"/>
    <w:rsid w:val="00847E08"/>
    <w:rsid w:val="00853FBA"/>
    <w:rsid w:val="00855883"/>
    <w:rsid w:val="00857DC2"/>
    <w:rsid w:val="00857F29"/>
    <w:rsid w:val="00860825"/>
    <w:rsid w:val="00863937"/>
    <w:rsid w:val="008701DD"/>
    <w:rsid w:val="00882AF8"/>
    <w:rsid w:val="008854A0"/>
    <w:rsid w:val="00885C0D"/>
    <w:rsid w:val="00886E8F"/>
    <w:rsid w:val="0089033F"/>
    <w:rsid w:val="00891CC1"/>
    <w:rsid w:val="008931C7"/>
    <w:rsid w:val="00893C89"/>
    <w:rsid w:val="00897993"/>
    <w:rsid w:val="008A133D"/>
    <w:rsid w:val="008A19C5"/>
    <w:rsid w:val="008A4A8F"/>
    <w:rsid w:val="008A7D0C"/>
    <w:rsid w:val="008B065F"/>
    <w:rsid w:val="008B4258"/>
    <w:rsid w:val="008B4C93"/>
    <w:rsid w:val="008B628F"/>
    <w:rsid w:val="008B6BC6"/>
    <w:rsid w:val="008C3AF4"/>
    <w:rsid w:val="008C5075"/>
    <w:rsid w:val="008D0384"/>
    <w:rsid w:val="008D0A41"/>
    <w:rsid w:val="008D2B27"/>
    <w:rsid w:val="008D35DB"/>
    <w:rsid w:val="008D42D5"/>
    <w:rsid w:val="008D6DE7"/>
    <w:rsid w:val="008D7A7F"/>
    <w:rsid w:val="008E1A6C"/>
    <w:rsid w:val="008E385E"/>
    <w:rsid w:val="008E39BF"/>
    <w:rsid w:val="008E442C"/>
    <w:rsid w:val="008E4851"/>
    <w:rsid w:val="008E7319"/>
    <w:rsid w:val="008E7AB6"/>
    <w:rsid w:val="008F498D"/>
    <w:rsid w:val="008F5176"/>
    <w:rsid w:val="008F7B0D"/>
    <w:rsid w:val="009015D2"/>
    <w:rsid w:val="0090467B"/>
    <w:rsid w:val="00904C00"/>
    <w:rsid w:val="009106CB"/>
    <w:rsid w:val="00911A67"/>
    <w:rsid w:val="00911FAD"/>
    <w:rsid w:val="00913108"/>
    <w:rsid w:val="0091417A"/>
    <w:rsid w:val="00922791"/>
    <w:rsid w:val="00924F90"/>
    <w:rsid w:val="00925578"/>
    <w:rsid w:val="00927B0E"/>
    <w:rsid w:val="009317C0"/>
    <w:rsid w:val="00933AAE"/>
    <w:rsid w:val="00934616"/>
    <w:rsid w:val="00936535"/>
    <w:rsid w:val="00941B3F"/>
    <w:rsid w:val="00942CB0"/>
    <w:rsid w:val="009436D5"/>
    <w:rsid w:val="00943FF8"/>
    <w:rsid w:val="0094461F"/>
    <w:rsid w:val="00944A27"/>
    <w:rsid w:val="00944C5C"/>
    <w:rsid w:val="0095181E"/>
    <w:rsid w:val="00952D07"/>
    <w:rsid w:val="00955DEF"/>
    <w:rsid w:val="00956B2D"/>
    <w:rsid w:val="009579BA"/>
    <w:rsid w:val="00960A7B"/>
    <w:rsid w:val="00961469"/>
    <w:rsid w:val="00964BAE"/>
    <w:rsid w:val="0096553B"/>
    <w:rsid w:val="00971D2B"/>
    <w:rsid w:val="00972C15"/>
    <w:rsid w:val="00973D6E"/>
    <w:rsid w:val="009750C9"/>
    <w:rsid w:val="00975859"/>
    <w:rsid w:val="0097726A"/>
    <w:rsid w:val="00984A06"/>
    <w:rsid w:val="009865FE"/>
    <w:rsid w:val="00986663"/>
    <w:rsid w:val="009877C6"/>
    <w:rsid w:val="0098797B"/>
    <w:rsid w:val="00991070"/>
    <w:rsid w:val="00992007"/>
    <w:rsid w:val="0099739B"/>
    <w:rsid w:val="009A0663"/>
    <w:rsid w:val="009A455D"/>
    <w:rsid w:val="009A4B69"/>
    <w:rsid w:val="009A7FC2"/>
    <w:rsid w:val="009B3794"/>
    <w:rsid w:val="009B3B22"/>
    <w:rsid w:val="009B4BC9"/>
    <w:rsid w:val="009C35E4"/>
    <w:rsid w:val="009C4E83"/>
    <w:rsid w:val="009C5BE8"/>
    <w:rsid w:val="009C70BC"/>
    <w:rsid w:val="009D0835"/>
    <w:rsid w:val="009D39F1"/>
    <w:rsid w:val="009D72DC"/>
    <w:rsid w:val="009E0016"/>
    <w:rsid w:val="009E1E4D"/>
    <w:rsid w:val="009E4752"/>
    <w:rsid w:val="009E5049"/>
    <w:rsid w:val="009E6EEB"/>
    <w:rsid w:val="009E756E"/>
    <w:rsid w:val="009F14E6"/>
    <w:rsid w:val="009F3731"/>
    <w:rsid w:val="009F7924"/>
    <w:rsid w:val="00A0174F"/>
    <w:rsid w:val="00A02180"/>
    <w:rsid w:val="00A03AED"/>
    <w:rsid w:val="00A05978"/>
    <w:rsid w:val="00A078DE"/>
    <w:rsid w:val="00A1188F"/>
    <w:rsid w:val="00A136F0"/>
    <w:rsid w:val="00A203C7"/>
    <w:rsid w:val="00A20DAC"/>
    <w:rsid w:val="00A226C7"/>
    <w:rsid w:val="00A22950"/>
    <w:rsid w:val="00A22E19"/>
    <w:rsid w:val="00A25304"/>
    <w:rsid w:val="00A26035"/>
    <w:rsid w:val="00A26AFA"/>
    <w:rsid w:val="00A27505"/>
    <w:rsid w:val="00A30CC4"/>
    <w:rsid w:val="00A31BA0"/>
    <w:rsid w:val="00A32319"/>
    <w:rsid w:val="00A40CF8"/>
    <w:rsid w:val="00A420D3"/>
    <w:rsid w:val="00A47395"/>
    <w:rsid w:val="00A47BF4"/>
    <w:rsid w:val="00A50BEE"/>
    <w:rsid w:val="00A50F55"/>
    <w:rsid w:val="00A53F96"/>
    <w:rsid w:val="00A5460E"/>
    <w:rsid w:val="00A57622"/>
    <w:rsid w:val="00A60681"/>
    <w:rsid w:val="00A62BED"/>
    <w:rsid w:val="00A66FE3"/>
    <w:rsid w:val="00A67635"/>
    <w:rsid w:val="00A67DCE"/>
    <w:rsid w:val="00A715D5"/>
    <w:rsid w:val="00A751F0"/>
    <w:rsid w:val="00A81508"/>
    <w:rsid w:val="00A8230C"/>
    <w:rsid w:val="00A85A26"/>
    <w:rsid w:val="00A900EB"/>
    <w:rsid w:val="00A90302"/>
    <w:rsid w:val="00A94044"/>
    <w:rsid w:val="00A94CD8"/>
    <w:rsid w:val="00A95000"/>
    <w:rsid w:val="00A95823"/>
    <w:rsid w:val="00A95B51"/>
    <w:rsid w:val="00A97E9D"/>
    <w:rsid w:val="00AA1D8B"/>
    <w:rsid w:val="00AA4527"/>
    <w:rsid w:val="00AA5178"/>
    <w:rsid w:val="00AA68E0"/>
    <w:rsid w:val="00AB02DD"/>
    <w:rsid w:val="00AB1873"/>
    <w:rsid w:val="00AB5859"/>
    <w:rsid w:val="00AB6BE9"/>
    <w:rsid w:val="00AC4005"/>
    <w:rsid w:val="00AC67EE"/>
    <w:rsid w:val="00AD10DF"/>
    <w:rsid w:val="00AD2026"/>
    <w:rsid w:val="00AD3F66"/>
    <w:rsid w:val="00AD7738"/>
    <w:rsid w:val="00AE466A"/>
    <w:rsid w:val="00AF21C7"/>
    <w:rsid w:val="00AF5F93"/>
    <w:rsid w:val="00B0039A"/>
    <w:rsid w:val="00B01A0E"/>
    <w:rsid w:val="00B04337"/>
    <w:rsid w:val="00B07272"/>
    <w:rsid w:val="00B11D5D"/>
    <w:rsid w:val="00B12E4E"/>
    <w:rsid w:val="00B14AFD"/>
    <w:rsid w:val="00B1721D"/>
    <w:rsid w:val="00B20D1C"/>
    <w:rsid w:val="00B21877"/>
    <w:rsid w:val="00B22731"/>
    <w:rsid w:val="00B276A2"/>
    <w:rsid w:val="00B31EE1"/>
    <w:rsid w:val="00B32BD3"/>
    <w:rsid w:val="00B359A9"/>
    <w:rsid w:val="00B36970"/>
    <w:rsid w:val="00B37FB6"/>
    <w:rsid w:val="00B4222E"/>
    <w:rsid w:val="00B42294"/>
    <w:rsid w:val="00B42A69"/>
    <w:rsid w:val="00B42DBF"/>
    <w:rsid w:val="00B45281"/>
    <w:rsid w:val="00B4793D"/>
    <w:rsid w:val="00B509E4"/>
    <w:rsid w:val="00B53E5F"/>
    <w:rsid w:val="00B547A6"/>
    <w:rsid w:val="00B55692"/>
    <w:rsid w:val="00B558EA"/>
    <w:rsid w:val="00B56320"/>
    <w:rsid w:val="00B60E53"/>
    <w:rsid w:val="00B613A9"/>
    <w:rsid w:val="00B670BB"/>
    <w:rsid w:val="00B701F7"/>
    <w:rsid w:val="00B74048"/>
    <w:rsid w:val="00B76E53"/>
    <w:rsid w:val="00B77024"/>
    <w:rsid w:val="00B80CF4"/>
    <w:rsid w:val="00B80EE3"/>
    <w:rsid w:val="00B82D53"/>
    <w:rsid w:val="00B830B2"/>
    <w:rsid w:val="00B864C8"/>
    <w:rsid w:val="00B9248C"/>
    <w:rsid w:val="00B94AD7"/>
    <w:rsid w:val="00B95FF3"/>
    <w:rsid w:val="00BA1A94"/>
    <w:rsid w:val="00BA1E07"/>
    <w:rsid w:val="00BA3B76"/>
    <w:rsid w:val="00BA44C6"/>
    <w:rsid w:val="00BA4510"/>
    <w:rsid w:val="00BA775E"/>
    <w:rsid w:val="00BB00BD"/>
    <w:rsid w:val="00BB3AAB"/>
    <w:rsid w:val="00BB5D67"/>
    <w:rsid w:val="00BC3DE9"/>
    <w:rsid w:val="00BC55EA"/>
    <w:rsid w:val="00BD2CAB"/>
    <w:rsid w:val="00BD3229"/>
    <w:rsid w:val="00BD375D"/>
    <w:rsid w:val="00BD3F1F"/>
    <w:rsid w:val="00BD4A08"/>
    <w:rsid w:val="00BD6223"/>
    <w:rsid w:val="00BD64B4"/>
    <w:rsid w:val="00BE1821"/>
    <w:rsid w:val="00BE428D"/>
    <w:rsid w:val="00BE458B"/>
    <w:rsid w:val="00BE7073"/>
    <w:rsid w:val="00BE765C"/>
    <w:rsid w:val="00BE7C05"/>
    <w:rsid w:val="00BF076D"/>
    <w:rsid w:val="00BF0DFE"/>
    <w:rsid w:val="00BF1515"/>
    <w:rsid w:val="00BF2EFA"/>
    <w:rsid w:val="00BF638D"/>
    <w:rsid w:val="00BF7B3D"/>
    <w:rsid w:val="00C009A8"/>
    <w:rsid w:val="00C01E3B"/>
    <w:rsid w:val="00C053DD"/>
    <w:rsid w:val="00C06E7B"/>
    <w:rsid w:val="00C06EE0"/>
    <w:rsid w:val="00C120D7"/>
    <w:rsid w:val="00C13C13"/>
    <w:rsid w:val="00C14D13"/>
    <w:rsid w:val="00C15703"/>
    <w:rsid w:val="00C16959"/>
    <w:rsid w:val="00C20ECE"/>
    <w:rsid w:val="00C220DC"/>
    <w:rsid w:val="00C22A6A"/>
    <w:rsid w:val="00C26396"/>
    <w:rsid w:val="00C26FE0"/>
    <w:rsid w:val="00C3736A"/>
    <w:rsid w:val="00C403A1"/>
    <w:rsid w:val="00C4135D"/>
    <w:rsid w:val="00C4196C"/>
    <w:rsid w:val="00C44879"/>
    <w:rsid w:val="00C4652A"/>
    <w:rsid w:val="00C46D87"/>
    <w:rsid w:val="00C46F65"/>
    <w:rsid w:val="00C47AA9"/>
    <w:rsid w:val="00C51837"/>
    <w:rsid w:val="00C55EEE"/>
    <w:rsid w:val="00C56766"/>
    <w:rsid w:val="00C57581"/>
    <w:rsid w:val="00C62263"/>
    <w:rsid w:val="00C6256C"/>
    <w:rsid w:val="00C6522B"/>
    <w:rsid w:val="00C66FEF"/>
    <w:rsid w:val="00C703FF"/>
    <w:rsid w:val="00C70626"/>
    <w:rsid w:val="00C74323"/>
    <w:rsid w:val="00C74A05"/>
    <w:rsid w:val="00C76E7E"/>
    <w:rsid w:val="00C77241"/>
    <w:rsid w:val="00C776CF"/>
    <w:rsid w:val="00C779FF"/>
    <w:rsid w:val="00C81121"/>
    <w:rsid w:val="00C812D2"/>
    <w:rsid w:val="00C82B94"/>
    <w:rsid w:val="00C83338"/>
    <w:rsid w:val="00C872DB"/>
    <w:rsid w:val="00C91DB5"/>
    <w:rsid w:val="00C9413F"/>
    <w:rsid w:val="00C941E0"/>
    <w:rsid w:val="00C960B2"/>
    <w:rsid w:val="00C975CF"/>
    <w:rsid w:val="00CA079D"/>
    <w:rsid w:val="00CA4DB4"/>
    <w:rsid w:val="00CA54D4"/>
    <w:rsid w:val="00CA7FC9"/>
    <w:rsid w:val="00CB08EB"/>
    <w:rsid w:val="00CB37CA"/>
    <w:rsid w:val="00CB6A95"/>
    <w:rsid w:val="00CB6B6F"/>
    <w:rsid w:val="00CB6D8B"/>
    <w:rsid w:val="00CB7565"/>
    <w:rsid w:val="00CB7693"/>
    <w:rsid w:val="00CC059F"/>
    <w:rsid w:val="00CC0615"/>
    <w:rsid w:val="00CC093B"/>
    <w:rsid w:val="00CC1D2A"/>
    <w:rsid w:val="00CC2675"/>
    <w:rsid w:val="00CC41F8"/>
    <w:rsid w:val="00CC5303"/>
    <w:rsid w:val="00CC5B31"/>
    <w:rsid w:val="00CC60F1"/>
    <w:rsid w:val="00CC6215"/>
    <w:rsid w:val="00CD35DD"/>
    <w:rsid w:val="00CD5030"/>
    <w:rsid w:val="00CD7823"/>
    <w:rsid w:val="00CE23D1"/>
    <w:rsid w:val="00CE325D"/>
    <w:rsid w:val="00CE638F"/>
    <w:rsid w:val="00CF1303"/>
    <w:rsid w:val="00CF26CD"/>
    <w:rsid w:val="00CF49CE"/>
    <w:rsid w:val="00CF647D"/>
    <w:rsid w:val="00CF7175"/>
    <w:rsid w:val="00D00B6C"/>
    <w:rsid w:val="00D04B3E"/>
    <w:rsid w:val="00D11102"/>
    <w:rsid w:val="00D126FD"/>
    <w:rsid w:val="00D13CD3"/>
    <w:rsid w:val="00D14818"/>
    <w:rsid w:val="00D20637"/>
    <w:rsid w:val="00D220F5"/>
    <w:rsid w:val="00D265E3"/>
    <w:rsid w:val="00D27185"/>
    <w:rsid w:val="00D27E72"/>
    <w:rsid w:val="00D30033"/>
    <w:rsid w:val="00D3040F"/>
    <w:rsid w:val="00D307FA"/>
    <w:rsid w:val="00D30FB6"/>
    <w:rsid w:val="00D31DFF"/>
    <w:rsid w:val="00D31FC0"/>
    <w:rsid w:val="00D3236A"/>
    <w:rsid w:val="00D32EEF"/>
    <w:rsid w:val="00D3555E"/>
    <w:rsid w:val="00D40E30"/>
    <w:rsid w:val="00D4157A"/>
    <w:rsid w:val="00D47526"/>
    <w:rsid w:val="00D47A58"/>
    <w:rsid w:val="00D52692"/>
    <w:rsid w:val="00D52848"/>
    <w:rsid w:val="00D55320"/>
    <w:rsid w:val="00D55589"/>
    <w:rsid w:val="00D6168F"/>
    <w:rsid w:val="00D7123C"/>
    <w:rsid w:val="00D801E3"/>
    <w:rsid w:val="00D8274D"/>
    <w:rsid w:val="00D911F4"/>
    <w:rsid w:val="00D95B6A"/>
    <w:rsid w:val="00D967D9"/>
    <w:rsid w:val="00D9716E"/>
    <w:rsid w:val="00DA0A4B"/>
    <w:rsid w:val="00DA0D3E"/>
    <w:rsid w:val="00DA2792"/>
    <w:rsid w:val="00DA3C25"/>
    <w:rsid w:val="00DA469F"/>
    <w:rsid w:val="00DA6719"/>
    <w:rsid w:val="00DA7510"/>
    <w:rsid w:val="00DB2BDC"/>
    <w:rsid w:val="00DB5149"/>
    <w:rsid w:val="00DB5198"/>
    <w:rsid w:val="00DB747C"/>
    <w:rsid w:val="00DC24B2"/>
    <w:rsid w:val="00DC3935"/>
    <w:rsid w:val="00DC3E63"/>
    <w:rsid w:val="00DC4A27"/>
    <w:rsid w:val="00DC56C7"/>
    <w:rsid w:val="00DC5AFC"/>
    <w:rsid w:val="00DC72EE"/>
    <w:rsid w:val="00DC74DF"/>
    <w:rsid w:val="00DC7F70"/>
    <w:rsid w:val="00DD182D"/>
    <w:rsid w:val="00DD1B9F"/>
    <w:rsid w:val="00DD531E"/>
    <w:rsid w:val="00DD568E"/>
    <w:rsid w:val="00DD598C"/>
    <w:rsid w:val="00DE1331"/>
    <w:rsid w:val="00DE47AC"/>
    <w:rsid w:val="00DE544E"/>
    <w:rsid w:val="00DE669C"/>
    <w:rsid w:val="00DF08CC"/>
    <w:rsid w:val="00DF08FB"/>
    <w:rsid w:val="00DF17C7"/>
    <w:rsid w:val="00DF1D10"/>
    <w:rsid w:val="00DF2E30"/>
    <w:rsid w:val="00DF357A"/>
    <w:rsid w:val="00DF3AFD"/>
    <w:rsid w:val="00DF4427"/>
    <w:rsid w:val="00E05603"/>
    <w:rsid w:val="00E0676B"/>
    <w:rsid w:val="00E17592"/>
    <w:rsid w:val="00E20536"/>
    <w:rsid w:val="00E20FBE"/>
    <w:rsid w:val="00E2195E"/>
    <w:rsid w:val="00E25407"/>
    <w:rsid w:val="00E300B5"/>
    <w:rsid w:val="00E337B3"/>
    <w:rsid w:val="00E35B3E"/>
    <w:rsid w:val="00E430F5"/>
    <w:rsid w:val="00E4618D"/>
    <w:rsid w:val="00E47133"/>
    <w:rsid w:val="00E47DA5"/>
    <w:rsid w:val="00E52472"/>
    <w:rsid w:val="00E544BC"/>
    <w:rsid w:val="00E545CD"/>
    <w:rsid w:val="00E579D5"/>
    <w:rsid w:val="00E60A4F"/>
    <w:rsid w:val="00E6591F"/>
    <w:rsid w:val="00E72234"/>
    <w:rsid w:val="00E73A26"/>
    <w:rsid w:val="00E75000"/>
    <w:rsid w:val="00E75C1C"/>
    <w:rsid w:val="00E77709"/>
    <w:rsid w:val="00E77928"/>
    <w:rsid w:val="00E8166A"/>
    <w:rsid w:val="00E82548"/>
    <w:rsid w:val="00E83D58"/>
    <w:rsid w:val="00E85E12"/>
    <w:rsid w:val="00E91910"/>
    <w:rsid w:val="00E92B24"/>
    <w:rsid w:val="00E949B2"/>
    <w:rsid w:val="00E974A5"/>
    <w:rsid w:val="00E97D1F"/>
    <w:rsid w:val="00E97DDF"/>
    <w:rsid w:val="00EA11E6"/>
    <w:rsid w:val="00EA30EE"/>
    <w:rsid w:val="00EA553C"/>
    <w:rsid w:val="00EB0E09"/>
    <w:rsid w:val="00EB407B"/>
    <w:rsid w:val="00EB5D10"/>
    <w:rsid w:val="00EB7F93"/>
    <w:rsid w:val="00EC0E66"/>
    <w:rsid w:val="00EC4643"/>
    <w:rsid w:val="00EC6681"/>
    <w:rsid w:val="00ED1F89"/>
    <w:rsid w:val="00ED25F6"/>
    <w:rsid w:val="00ED3176"/>
    <w:rsid w:val="00ED5D47"/>
    <w:rsid w:val="00ED7B09"/>
    <w:rsid w:val="00EE1370"/>
    <w:rsid w:val="00EF0504"/>
    <w:rsid w:val="00EF15FD"/>
    <w:rsid w:val="00EF4BE0"/>
    <w:rsid w:val="00EF4D45"/>
    <w:rsid w:val="00EF5305"/>
    <w:rsid w:val="00EF61C3"/>
    <w:rsid w:val="00EF74A3"/>
    <w:rsid w:val="00F0095F"/>
    <w:rsid w:val="00F037C2"/>
    <w:rsid w:val="00F04046"/>
    <w:rsid w:val="00F04E8E"/>
    <w:rsid w:val="00F061AC"/>
    <w:rsid w:val="00F06224"/>
    <w:rsid w:val="00F0673C"/>
    <w:rsid w:val="00F06B3F"/>
    <w:rsid w:val="00F07E84"/>
    <w:rsid w:val="00F1008B"/>
    <w:rsid w:val="00F13CDC"/>
    <w:rsid w:val="00F14A69"/>
    <w:rsid w:val="00F21399"/>
    <w:rsid w:val="00F21521"/>
    <w:rsid w:val="00F2234B"/>
    <w:rsid w:val="00F22608"/>
    <w:rsid w:val="00F24E98"/>
    <w:rsid w:val="00F2533D"/>
    <w:rsid w:val="00F267E4"/>
    <w:rsid w:val="00F27081"/>
    <w:rsid w:val="00F31253"/>
    <w:rsid w:val="00F35B5A"/>
    <w:rsid w:val="00F40A67"/>
    <w:rsid w:val="00F416B8"/>
    <w:rsid w:val="00F422D6"/>
    <w:rsid w:val="00F4274A"/>
    <w:rsid w:val="00F435FD"/>
    <w:rsid w:val="00F43887"/>
    <w:rsid w:val="00F44F17"/>
    <w:rsid w:val="00F509F6"/>
    <w:rsid w:val="00F50A9C"/>
    <w:rsid w:val="00F527AD"/>
    <w:rsid w:val="00F52E67"/>
    <w:rsid w:val="00F53DF8"/>
    <w:rsid w:val="00F546C2"/>
    <w:rsid w:val="00F61485"/>
    <w:rsid w:val="00F62390"/>
    <w:rsid w:val="00F629FE"/>
    <w:rsid w:val="00F63A62"/>
    <w:rsid w:val="00F64392"/>
    <w:rsid w:val="00F65E36"/>
    <w:rsid w:val="00F66302"/>
    <w:rsid w:val="00F66ED6"/>
    <w:rsid w:val="00F67B1A"/>
    <w:rsid w:val="00F710EC"/>
    <w:rsid w:val="00F7258E"/>
    <w:rsid w:val="00F7294C"/>
    <w:rsid w:val="00F72B7F"/>
    <w:rsid w:val="00F73F13"/>
    <w:rsid w:val="00F741A4"/>
    <w:rsid w:val="00F81A07"/>
    <w:rsid w:val="00F825DF"/>
    <w:rsid w:val="00F83A51"/>
    <w:rsid w:val="00F8499E"/>
    <w:rsid w:val="00F87955"/>
    <w:rsid w:val="00F90D90"/>
    <w:rsid w:val="00F91C08"/>
    <w:rsid w:val="00F94C33"/>
    <w:rsid w:val="00F94D90"/>
    <w:rsid w:val="00F95A2D"/>
    <w:rsid w:val="00F96078"/>
    <w:rsid w:val="00F9623F"/>
    <w:rsid w:val="00F9651A"/>
    <w:rsid w:val="00FA0331"/>
    <w:rsid w:val="00FA0F56"/>
    <w:rsid w:val="00FA1A30"/>
    <w:rsid w:val="00FA1F79"/>
    <w:rsid w:val="00FA24C0"/>
    <w:rsid w:val="00FA4AB2"/>
    <w:rsid w:val="00FA78E7"/>
    <w:rsid w:val="00FB02B4"/>
    <w:rsid w:val="00FB3843"/>
    <w:rsid w:val="00FB51D0"/>
    <w:rsid w:val="00FB51E7"/>
    <w:rsid w:val="00FB5E31"/>
    <w:rsid w:val="00FB62DD"/>
    <w:rsid w:val="00FB6475"/>
    <w:rsid w:val="00FC36C8"/>
    <w:rsid w:val="00FC4F45"/>
    <w:rsid w:val="00FD555E"/>
    <w:rsid w:val="00FD6DFD"/>
    <w:rsid w:val="00FE3547"/>
    <w:rsid w:val="00FE39EA"/>
    <w:rsid w:val="00FE4D19"/>
    <w:rsid w:val="00FE7AC6"/>
    <w:rsid w:val="00FF1689"/>
    <w:rsid w:val="00FF19DB"/>
    <w:rsid w:val="00FF5379"/>
    <w:rsid w:val="00FF6491"/>
    <w:rsid w:val="00FF67FB"/>
    <w:rsid w:val="00FF7F4A"/>
    <w:rsid w:val="00FF7FE0"/>
    <w:rsid w:val="020E6FF9"/>
    <w:rsid w:val="07271059"/>
    <w:rsid w:val="08691E8A"/>
    <w:rsid w:val="098350DA"/>
    <w:rsid w:val="0B7058B1"/>
    <w:rsid w:val="0E1D75A2"/>
    <w:rsid w:val="17521D6B"/>
    <w:rsid w:val="18065BF6"/>
    <w:rsid w:val="190F6475"/>
    <w:rsid w:val="1B890C37"/>
    <w:rsid w:val="21701F90"/>
    <w:rsid w:val="24D76CBA"/>
    <w:rsid w:val="288528F2"/>
    <w:rsid w:val="2B044630"/>
    <w:rsid w:val="2D0B401A"/>
    <w:rsid w:val="2FDE6C5E"/>
    <w:rsid w:val="33A44FFC"/>
    <w:rsid w:val="389B749B"/>
    <w:rsid w:val="39341BC7"/>
    <w:rsid w:val="3B467B23"/>
    <w:rsid w:val="3DE40805"/>
    <w:rsid w:val="3E145971"/>
    <w:rsid w:val="400B13AB"/>
    <w:rsid w:val="433843B8"/>
    <w:rsid w:val="4BF83E68"/>
    <w:rsid w:val="50DD6439"/>
    <w:rsid w:val="569726B1"/>
    <w:rsid w:val="57525582"/>
    <w:rsid w:val="57A91901"/>
    <w:rsid w:val="5E064CDD"/>
    <w:rsid w:val="5FD41360"/>
    <w:rsid w:val="63E96E90"/>
    <w:rsid w:val="6F712728"/>
    <w:rsid w:val="79CE2AA1"/>
    <w:rsid w:val="7B1E7922"/>
    <w:rsid w:val="7F7836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32"/>
    <w:unhideWhenUsed/>
    <w:qFormat/>
    <w:uiPriority w:val="0"/>
    <w:pPr>
      <w:keepNext/>
      <w:keepLines/>
      <w:spacing w:before="260" w:after="260" w:line="416" w:lineRule="auto"/>
      <w:outlineLvl w:val="2"/>
    </w:pPr>
    <w:rPr>
      <w:b/>
      <w:bCs/>
      <w:sz w:val="32"/>
      <w:szCs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9"/>
    <w:unhideWhenUsed/>
    <w:qFormat/>
    <w:uiPriority w:val="99"/>
    <w:pPr>
      <w:ind w:firstLine="420" w:firstLineChars="200"/>
    </w:pPr>
    <w:rPr>
      <w:rFonts w:asciiTheme="minorHAnsi" w:hAnsiTheme="minorHAnsi" w:eastAsiaTheme="minorEastAsia" w:cstheme="minorBidi"/>
    </w:rPr>
  </w:style>
  <w:style w:type="paragraph" w:styleId="3">
    <w:name w:val="Body Text Indent"/>
    <w:basedOn w:val="1"/>
    <w:next w:val="4"/>
    <w:link w:val="38"/>
    <w:semiHidden/>
    <w:unhideWhenUsed/>
    <w:qFormat/>
    <w:uiPriority w:val="0"/>
    <w:pPr>
      <w:spacing w:after="120"/>
      <w:ind w:left="420" w:leftChars="200"/>
    </w:pPr>
  </w:style>
  <w:style w:type="paragraph" w:styleId="4">
    <w:name w:val="Normal Indent"/>
    <w:basedOn w:val="1"/>
    <w:next w:val="1"/>
    <w:qFormat/>
    <w:uiPriority w:val="0"/>
    <w:pPr>
      <w:spacing w:line="360" w:lineRule="auto"/>
      <w:ind w:firstLine="420" w:firstLineChars="200"/>
    </w:pPr>
    <w:rPr>
      <w:sz w:val="24"/>
    </w:rPr>
  </w:style>
  <w:style w:type="paragraph" w:styleId="10">
    <w:name w:val="Body Text"/>
    <w:basedOn w:val="1"/>
    <w:link w:val="36"/>
    <w:qFormat/>
    <w:uiPriority w:val="0"/>
    <w:pPr>
      <w:autoSpaceDE w:val="0"/>
      <w:autoSpaceDN w:val="0"/>
      <w:adjustRightInd w:val="0"/>
      <w:spacing w:line="304" w:lineRule="atLeast"/>
      <w:jc w:val="left"/>
    </w:pPr>
    <w:rPr>
      <w:rFonts w:ascii="仿宋_GB2312" w:eastAsia="仿宋_GB2312"/>
      <w:color w:val="000000"/>
      <w:kern w:val="0"/>
      <w:sz w:val="32"/>
      <w:szCs w:val="20"/>
    </w:rPr>
  </w:style>
  <w:style w:type="paragraph" w:styleId="11">
    <w:name w:val="Plain Text"/>
    <w:basedOn w:val="1"/>
    <w:link w:val="44"/>
    <w:qFormat/>
    <w:uiPriority w:val="0"/>
    <w:rPr>
      <w:rFonts w:ascii="宋体" w:hAnsi="Courier New" w:cs="Courier New"/>
      <w:szCs w:val="21"/>
    </w:rPr>
  </w:style>
  <w:style w:type="paragraph" w:styleId="12">
    <w:name w:val="Date"/>
    <w:basedOn w:val="1"/>
    <w:next w:val="1"/>
    <w:link w:val="47"/>
    <w:qFormat/>
    <w:uiPriority w:val="0"/>
    <w:pPr>
      <w:ind w:left="100" w:leftChars="2500"/>
    </w:pPr>
  </w:style>
  <w:style w:type="paragraph" w:styleId="13">
    <w:name w:val="Body Text Indent 2"/>
    <w:basedOn w:val="1"/>
    <w:link w:val="42"/>
    <w:qFormat/>
    <w:uiPriority w:val="99"/>
    <w:pPr>
      <w:spacing w:after="120" w:line="480" w:lineRule="auto"/>
      <w:ind w:left="420" w:leftChars="200"/>
    </w:pPr>
    <w:rPr>
      <w:rFonts w:asciiTheme="minorHAnsi" w:hAnsiTheme="minorHAnsi" w:eastAsiaTheme="minorEastAsia" w:cstheme="minorBidi"/>
      <w:szCs w:val="22"/>
    </w:rPr>
  </w:style>
  <w:style w:type="paragraph" w:styleId="14">
    <w:name w:val="Balloon Text"/>
    <w:basedOn w:val="1"/>
    <w:link w:val="33"/>
    <w:qFormat/>
    <w:uiPriority w:val="0"/>
    <w:rPr>
      <w:sz w:val="18"/>
      <w:szCs w:val="18"/>
    </w:rPr>
  </w:style>
  <w:style w:type="paragraph" w:styleId="15">
    <w:name w:val="footer"/>
    <w:basedOn w:val="1"/>
    <w:link w:val="34"/>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link w:val="40"/>
    <w:qFormat/>
    <w:uiPriority w:val="99"/>
    <w:pPr>
      <w:spacing w:before="240" w:after="60"/>
      <w:jc w:val="center"/>
      <w:outlineLvl w:val="0"/>
    </w:pPr>
    <w:rPr>
      <w:rFonts w:asciiTheme="majorHAnsi" w:hAnsiTheme="majorHAnsi" w:cstheme="majorBidi"/>
      <w:b/>
      <w:bCs/>
      <w:sz w:val="32"/>
      <w:szCs w:val="32"/>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page number"/>
    <w:basedOn w:val="21"/>
    <w:qFormat/>
    <w:uiPriority w:val="0"/>
  </w:style>
  <w:style w:type="character" w:styleId="24">
    <w:name w:val="HTML Typewriter"/>
    <w:basedOn w:val="21"/>
    <w:qFormat/>
    <w:uiPriority w:val="0"/>
    <w:rPr>
      <w:rFonts w:ascii="宋体" w:hAnsi="宋体" w:eastAsia="宋体" w:cs="宋体"/>
      <w:sz w:val="18"/>
      <w:szCs w:val="18"/>
    </w:rPr>
  </w:style>
  <w:style w:type="character" w:styleId="25">
    <w:name w:val="Hyperlink"/>
    <w:qFormat/>
    <w:uiPriority w:val="0"/>
    <w:rPr>
      <w:color w:val="0563C1"/>
      <w:u w:val="single"/>
    </w:rPr>
  </w:style>
  <w:style w:type="paragraph" w:customStyle="1" w:styleId="26">
    <w:name w:val="style1"/>
    <w:basedOn w:val="1"/>
    <w:qFormat/>
    <w:uiPriority w:val="0"/>
    <w:pPr>
      <w:widowControl/>
      <w:spacing w:before="100" w:beforeAutospacing="1" w:after="100" w:afterAutospacing="1"/>
      <w:jc w:val="left"/>
    </w:pPr>
    <w:rPr>
      <w:rFonts w:ascii="宋体" w:hAnsi="宋体" w:cs="宋体"/>
      <w:b/>
      <w:bCs/>
      <w:kern w:val="0"/>
      <w:sz w:val="27"/>
      <w:szCs w:val="27"/>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
    <w:name w:val="p16"/>
    <w:basedOn w:val="1"/>
    <w:qFormat/>
    <w:uiPriority w:val="0"/>
    <w:pPr>
      <w:widowControl/>
      <w:spacing w:before="100" w:after="100"/>
      <w:jc w:val="left"/>
    </w:pPr>
    <w:rPr>
      <w:rFonts w:ascii="宋体" w:hAnsi="宋体" w:cs="宋体"/>
      <w:kern w:val="0"/>
      <w:sz w:val="24"/>
    </w:rPr>
  </w:style>
  <w:style w:type="paragraph" w:styleId="29">
    <w:name w:val="No Spacing"/>
    <w:qFormat/>
    <w:uiPriority w:val="0"/>
    <w:pPr>
      <w:adjustRightInd w:val="0"/>
      <w:snapToGrid w:val="0"/>
    </w:pPr>
    <w:rPr>
      <w:rFonts w:ascii="Tahoma" w:hAnsi="Tahoma" w:eastAsia="微软雅黑" w:cs="Times New Roman"/>
      <w:sz w:val="22"/>
      <w:szCs w:val="22"/>
      <w:lang w:val="en-US" w:eastAsia="zh-CN" w:bidi="ar-SA"/>
    </w:rPr>
  </w:style>
  <w:style w:type="table" w:customStyle="1" w:styleId="30">
    <w:name w:val="网格型1"/>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标题 1 Char"/>
    <w:basedOn w:val="21"/>
    <w:link w:val="5"/>
    <w:qFormat/>
    <w:uiPriority w:val="0"/>
    <w:rPr>
      <w:b/>
      <w:bCs/>
      <w:kern w:val="44"/>
      <w:sz w:val="44"/>
      <w:szCs w:val="44"/>
    </w:rPr>
  </w:style>
  <w:style w:type="character" w:customStyle="1" w:styleId="32">
    <w:name w:val="标题 3 Char"/>
    <w:basedOn w:val="21"/>
    <w:link w:val="7"/>
    <w:semiHidden/>
    <w:qFormat/>
    <w:uiPriority w:val="0"/>
    <w:rPr>
      <w:b/>
      <w:bCs/>
      <w:kern w:val="2"/>
      <w:sz w:val="32"/>
      <w:szCs w:val="32"/>
    </w:rPr>
  </w:style>
  <w:style w:type="character" w:customStyle="1" w:styleId="33">
    <w:name w:val="批注框文本 Char"/>
    <w:basedOn w:val="21"/>
    <w:link w:val="14"/>
    <w:qFormat/>
    <w:uiPriority w:val="0"/>
    <w:rPr>
      <w:kern w:val="2"/>
      <w:sz w:val="18"/>
      <w:szCs w:val="18"/>
    </w:rPr>
  </w:style>
  <w:style w:type="character" w:customStyle="1" w:styleId="34">
    <w:name w:val="页脚 Char"/>
    <w:basedOn w:val="21"/>
    <w:link w:val="15"/>
    <w:qFormat/>
    <w:uiPriority w:val="99"/>
    <w:rPr>
      <w:kern w:val="2"/>
      <w:sz w:val="18"/>
      <w:szCs w:val="18"/>
    </w:rPr>
  </w:style>
  <w:style w:type="paragraph" w:styleId="35">
    <w:name w:val="List Paragraph"/>
    <w:basedOn w:val="1"/>
    <w:qFormat/>
    <w:uiPriority w:val="99"/>
    <w:pPr>
      <w:ind w:firstLine="420" w:firstLineChars="200"/>
    </w:pPr>
  </w:style>
  <w:style w:type="character" w:customStyle="1" w:styleId="36">
    <w:name w:val="正文文本 Char"/>
    <w:basedOn w:val="21"/>
    <w:link w:val="10"/>
    <w:qFormat/>
    <w:uiPriority w:val="0"/>
    <w:rPr>
      <w:rFonts w:ascii="仿宋_GB2312" w:eastAsia="仿宋_GB2312"/>
      <w:color w:val="000000"/>
      <w:sz w:val="32"/>
    </w:rPr>
  </w:style>
  <w:style w:type="character" w:customStyle="1" w:styleId="37">
    <w:name w:val="NormalCharacter"/>
    <w:qFormat/>
    <w:uiPriority w:val="0"/>
  </w:style>
  <w:style w:type="character" w:customStyle="1" w:styleId="38">
    <w:name w:val="正文文本缩进 Char"/>
    <w:basedOn w:val="21"/>
    <w:link w:val="3"/>
    <w:semiHidden/>
    <w:qFormat/>
    <w:uiPriority w:val="0"/>
    <w:rPr>
      <w:kern w:val="2"/>
      <w:sz w:val="21"/>
      <w:szCs w:val="24"/>
    </w:rPr>
  </w:style>
  <w:style w:type="character" w:customStyle="1" w:styleId="39">
    <w:name w:val="正文首行缩进 2 Char"/>
    <w:basedOn w:val="38"/>
    <w:link w:val="2"/>
    <w:qFormat/>
    <w:uiPriority w:val="99"/>
    <w:rPr>
      <w:rFonts w:asciiTheme="minorHAnsi" w:hAnsiTheme="minorHAnsi" w:eastAsiaTheme="minorEastAsia" w:cstheme="minorBidi"/>
    </w:rPr>
  </w:style>
  <w:style w:type="character" w:customStyle="1" w:styleId="40">
    <w:name w:val="标题 Char"/>
    <w:basedOn w:val="21"/>
    <w:link w:val="18"/>
    <w:qFormat/>
    <w:uiPriority w:val="99"/>
    <w:rPr>
      <w:rFonts w:asciiTheme="majorHAnsi" w:hAnsiTheme="majorHAnsi" w:cstheme="majorBidi"/>
      <w:b/>
      <w:bCs/>
      <w:kern w:val="2"/>
      <w:sz w:val="32"/>
      <w:szCs w:val="32"/>
    </w:rPr>
  </w:style>
  <w:style w:type="paragraph" w:customStyle="1" w:styleId="41">
    <w:name w:val="p0"/>
    <w:basedOn w:val="1"/>
    <w:qFormat/>
    <w:uiPriority w:val="0"/>
    <w:pPr>
      <w:widowControl/>
    </w:pPr>
    <w:rPr>
      <w:kern w:val="0"/>
      <w:szCs w:val="21"/>
    </w:rPr>
  </w:style>
  <w:style w:type="character" w:customStyle="1" w:styleId="42">
    <w:name w:val="正文文本缩进 2 Char"/>
    <w:basedOn w:val="21"/>
    <w:link w:val="13"/>
    <w:qFormat/>
    <w:uiPriority w:val="99"/>
    <w:rPr>
      <w:rFonts w:asciiTheme="minorHAnsi" w:hAnsiTheme="minorHAnsi" w:eastAsiaTheme="minorEastAsia" w:cstheme="minorBidi"/>
      <w:kern w:val="2"/>
      <w:sz w:val="21"/>
      <w:szCs w:val="22"/>
    </w:rPr>
  </w:style>
  <w:style w:type="paragraph" w:customStyle="1" w:styleId="43">
    <w:name w:val="Char Char Char Char Char Char Char Char Char Char Char Char Char Char Char Char Char Char Char Char 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4">
    <w:name w:val="纯文本 Char"/>
    <w:basedOn w:val="21"/>
    <w:link w:val="11"/>
    <w:qFormat/>
    <w:uiPriority w:val="0"/>
    <w:rPr>
      <w:rFonts w:ascii="宋体" w:hAnsi="Courier New" w:cs="Courier New"/>
      <w:kern w:val="2"/>
      <w:sz w:val="21"/>
      <w:szCs w:val="21"/>
    </w:rPr>
  </w:style>
  <w:style w:type="character" w:customStyle="1" w:styleId="45">
    <w:name w:val="Char Char"/>
    <w:basedOn w:val="21"/>
    <w:qFormat/>
    <w:uiPriority w:val="0"/>
    <w:rPr>
      <w:rFonts w:ascii="宋体" w:hAnsi="Courier New" w:eastAsia="宋体" w:cs="Courier New"/>
      <w:kern w:val="2"/>
      <w:sz w:val="21"/>
      <w:szCs w:val="21"/>
      <w:lang w:val="en-US" w:eastAsia="zh-CN" w:bidi="ar-SA"/>
    </w:rPr>
  </w:style>
  <w:style w:type="paragraph" w:customStyle="1" w:styleId="46">
    <w:name w:val="列出段落1"/>
    <w:basedOn w:val="1"/>
    <w:qFormat/>
    <w:uiPriority w:val="0"/>
    <w:pPr>
      <w:ind w:firstLine="420" w:firstLineChars="200"/>
    </w:pPr>
    <w:rPr>
      <w:rFonts w:ascii="Calibri" w:hAnsi="Calibri"/>
      <w:szCs w:val="22"/>
    </w:rPr>
  </w:style>
  <w:style w:type="character" w:customStyle="1" w:styleId="47">
    <w:name w:val="日期 Char"/>
    <w:basedOn w:val="21"/>
    <w:link w:val="12"/>
    <w:qFormat/>
    <w:uiPriority w:val="0"/>
    <w:rPr>
      <w:kern w:val="2"/>
      <w:sz w:val="21"/>
      <w:szCs w:val="24"/>
    </w:rPr>
  </w:style>
  <w:style w:type="character" w:customStyle="1" w:styleId="48">
    <w:name w:val="font01"/>
    <w:basedOn w:val="21"/>
    <w:qFormat/>
    <w:uiPriority w:val="0"/>
    <w:rPr>
      <w:rFonts w:ascii="Calibri" w:hAnsi="Calibri" w:cs="Calibri"/>
      <w:color w:val="000000"/>
      <w:sz w:val="18"/>
      <w:szCs w:val="18"/>
      <w:u w:val="none"/>
    </w:rPr>
  </w:style>
  <w:style w:type="character" w:customStyle="1" w:styleId="49">
    <w:name w:val="font21"/>
    <w:basedOn w:val="21"/>
    <w:qFormat/>
    <w:uiPriority w:val="0"/>
    <w:rPr>
      <w:rFonts w:hint="eastAsia" w:ascii="宋体" w:hAnsi="宋体" w:eastAsia="宋体" w:cs="宋体"/>
      <w:color w:val="000000"/>
      <w:sz w:val="18"/>
      <w:szCs w:val="18"/>
      <w:u w:val="none"/>
    </w:rPr>
  </w:style>
  <w:style w:type="character" w:customStyle="1" w:styleId="50">
    <w:name w:val="font41"/>
    <w:basedOn w:val="21"/>
    <w:qFormat/>
    <w:uiPriority w:val="0"/>
    <w:rPr>
      <w:rFonts w:ascii="Calibri" w:hAnsi="Calibri" w:cs="Calibri"/>
      <w:color w:val="000000"/>
      <w:sz w:val="18"/>
      <w:szCs w:val="18"/>
      <w:u w:val="none"/>
    </w:rPr>
  </w:style>
  <w:style w:type="character" w:customStyle="1" w:styleId="51">
    <w:name w:val="font31"/>
    <w:basedOn w:val="21"/>
    <w:qFormat/>
    <w:uiPriority w:val="0"/>
    <w:rPr>
      <w:rFonts w:ascii="Calibri" w:hAnsi="Calibri" w:cs="Calibri"/>
      <w:color w:val="000000"/>
      <w:sz w:val="18"/>
      <w:szCs w:val="18"/>
      <w:u w:val="none"/>
    </w:rPr>
  </w:style>
  <w:style w:type="character" w:customStyle="1" w:styleId="52">
    <w:name w:val="font51"/>
    <w:basedOn w:val="21"/>
    <w:qFormat/>
    <w:uiPriority w:val="0"/>
    <w:rPr>
      <w:rFonts w:ascii="Calibri" w:hAnsi="Calibri" w:cs="Calibri"/>
      <w:color w:val="000000"/>
      <w:sz w:val="18"/>
      <w:szCs w:val="18"/>
      <w:u w:val="none"/>
    </w:rPr>
  </w:style>
  <w:style w:type="character" w:customStyle="1" w:styleId="53">
    <w:name w:val="正文文本_"/>
    <w:basedOn w:val="21"/>
    <w:link w:val="54"/>
    <w:qFormat/>
    <w:uiPriority w:val="0"/>
    <w:rPr>
      <w:rFonts w:ascii="宋体" w:hAnsi="宋体" w:eastAsia="宋体" w:cs="宋体"/>
      <w:sz w:val="28"/>
      <w:szCs w:val="28"/>
      <w:lang w:val="zh-CN" w:bidi="zh-CN"/>
    </w:rPr>
  </w:style>
  <w:style w:type="paragraph" w:customStyle="1" w:styleId="54">
    <w:name w:val="正文文本1"/>
    <w:basedOn w:val="1"/>
    <w:link w:val="53"/>
    <w:qFormat/>
    <w:uiPriority w:val="0"/>
    <w:pPr>
      <w:spacing w:line="422" w:lineRule="auto"/>
      <w:ind w:firstLine="400"/>
      <w:jc w:val="left"/>
    </w:pPr>
    <w:rPr>
      <w:rFonts w:ascii="宋体" w:hAnsi="宋体" w:eastAsia="宋体" w:cs="宋体"/>
      <w:kern w:val="0"/>
      <w:sz w:val="28"/>
      <w:szCs w:val="28"/>
      <w:lang w:val="zh-CN" w:bidi="zh-CN"/>
    </w:rPr>
  </w:style>
  <w:style w:type="paragraph" w:customStyle="1" w:styleId="5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Info spid="_x0000_s3074"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5ba868d8-66e4-454e-974e-d6c516c9702c</errorID>
      <errorWord>围档</errorWord>
      <group>L1_Word</group>
      <groupName>字词问题</groupName>
      <ability>L2_Typo</ability>
      <abilityName>字词错误</abilityName>
      <candidateList>
        <item>围挡</item>
      </candidateList>
      <explain/>
      <paraID> D20C874</paraID>
      <start>50</start>
      <end>52</end>
      <status>modified</status>
      <modifiedWord>围挡</modifiedWord>
      <trackRevisions>false</trackRevisions>
    </reviewItem>
    <reviewItem>
      <errorID>1724f412-694d-4087-ae95-1260509096a9</errorID>
      <errorWord>。</errorWord>
      <group>L1_Punc</group>
      <groupName>标点问题</groupName>
      <ability>L2_Punc</ability>
      <abilityName>标点符号检查</abilityName>
      <candidateList>
        <item/>
      </candidateList>
      <explain>标题文本后不使用标点符号。</explain>
      <paraID>54557FA2</paraID>
      <start>16</start>
      <end>17</end>
      <status>ignored</status>
      <modifiedWord/>
      <trackRevisions>false</trackRevisions>
    </reviewItem>
    <reviewItem>
      <errorID>5590f038-8c1c-4867-8749-9a90f27ac5da</errorID>
      <errorWord>。</errorWord>
      <group>L1_Punc</group>
      <groupName>标点问题</groupName>
      <ability>L2_Punc</ability>
      <abilityName>标点符号检查</abilityName>
      <candidateList>
        <item/>
      </candidateList>
      <explain>标题文本后不使用标点符号。</explain>
      <paraID>7E6B420D</paraID>
      <start>18</start>
      <end>19</end>
      <status>ignored</status>
      <modifiedWord/>
      <trackRevisions>false</trackRevisions>
    </reviewItem>
    <reviewItem>
      <errorID>134eae94-b133-4bc1-89cb-bd64ec7aea13</errorID>
      <errorWord>。</errorWord>
      <group>L1_Punc</group>
      <groupName>标点问题</groupName>
      <ability>L2_Punc</ability>
      <abilityName>标点符号检查</abilityName>
      <candidateList>
        <item/>
      </candidateList>
      <explain>标题文本后不使用标点符号。</explain>
      <paraID>5AFB82F0</paraID>
      <start>21</start>
      <end>22</end>
      <status>ignored</status>
      <modifiedWord/>
      <trackRevisions>false</trackRevisions>
    </reviewItem>
    <reviewItem>
      <errorID>4624ea81-0009-4f19-b45a-41eb2aee9638</errorID>
      <errorWord>。</errorWord>
      <group>L1_Punc</group>
      <groupName>标点问题</groupName>
      <ability>L2_Punc</ability>
      <abilityName>标点符号检查</abilityName>
      <candidateList>
        <item/>
      </candidateList>
      <explain>标题文本后不使用标点符号。</explain>
      <paraID>24A36978</paraID>
      <start>11</start>
      <end>12</end>
      <status>ignored</status>
      <modifiedWord/>
      <trackRevisions>false</trackRevisions>
    </reviewItem>
    <reviewItem>
      <errorID>92fc8861-2fff-48c9-89ff-b74744442b36</errorID>
      <errorWord>。</errorWord>
      <group>L1_Punc</group>
      <groupName>标点问题</groupName>
      <ability>L2_Punc</ability>
      <abilityName>标点符号检查</abilityName>
      <candidateList>
        <item/>
      </candidateList>
      <explain>标题文本后不使用标点符号。</explain>
      <paraID>383D4064</paraID>
      <start>11</start>
      <end>12</end>
      <status>ignored</status>
      <modifiedWord/>
      <trackRevisions>false</trackRevisions>
    </reviewItem>
    <reviewItem>
      <errorID>a0bca28e-b281-42c4-af88-24fce8fb1513</errorID>
      <errorWord>。</errorWord>
      <group>L1_Punc</group>
      <groupName>标点问题</groupName>
      <ability>L2_Punc</ability>
      <abilityName>标点符号检查</abilityName>
      <candidateList>
        <item/>
      </candidateList>
      <explain>标题文本后不使用标点符号。</explain>
      <paraID>4C0A7372</paraID>
      <start>11</start>
      <end>12</end>
      <status>ignored</status>
      <modifiedWord/>
      <trackRevisions>false</trackRevisions>
    </reviewItem>
    <reviewItem>
      <errorID>65cb1055-523f-409b-a969-19543487859a</errorID>
      <errorWord>。</errorWord>
      <group>L1_Punc</group>
      <groupName>标点问题</groupName>
      <ability>L2_Punc</ability>
      <abilityName>标点符号检查</abilityName>
      <candidateList>
        <item/>
      </candidateList>
      <explain>标题文本后不使用标点符号。</explain>
      <paraID>23AC0403</paraID>
      <start>11</start>
      <end>12</end>
      <status>ignored</status>
      <modifiedWord/>
      <trackRevisions>false</trackRevisions>
    </reviewItem>
    <reviewItem>
      <errorID>8ce5915b-30a6-4ed8-ae05-ae95c797d967</errorID>
      <errorWord>。</errorWord>
      <group>L1_Punc</group>
      <groupName>标点问题</groupName>
      <ability>L2_Punc</ability>
      <abilityName>标点符号检查</abilityName>
      <candidateList>
        <item/>
      </candidateList>
      <explain>标题文本后不使用标点符号。</explain>
      <paraID> FD6E6B2</paraID>
      <start>11</start>
      <end>12</end>
      <status>ignored</status>
      <modifiedWord/>
      <trackRevisions>false</trackRevisions>
    </reviewItem>
    <reviewItem>
      <errorID>9e11d49f-67a4-42ac-a4c8-652aa8007bc9</errorID>
      <errorWord>。</errorWord>
      <group>L1_Punc</group>
      <groupName>标点问题</groupName>
      <ability>L2_Punc</ability>
      <abilityName>标点符号检查</abilityName>
      <candidateList>
        <item/>
      </candidateList>
      <explain>标题文本后不使用标点符号。</explain>
      <paraID>224E0649</paraID>
      <start>20</start>
      <end>21</end>
      <status>ignored</status>
      <modifiedWord/>
      <trackRevisions>false</trackRevisions>
    </reviewItem>
    <reviewItem>
      <errorID>602c2826-153f-4c77-9d56-5fba2bbba715</errorID>
      <errorWord>。</errorWord>
      <group>L1_Punc</group>
      <groupName>标点问题</groupName>
      <ability>L2_Punc</ability>
      <abilityName>标点符号检查</abilityName>
      <candidateList>
        <item/>
      </candidateList>
      <explain>标题文本后不使用标点符号。</explain>
      <paraID>68D0ECFC</paraID>
      <start>22</start>
      <end>23</end>
      <status>ignored</status>
      <modifiedWord/>
      <trackRevisions>false</trackRevisions>
    </reviewItem>
    <reviewItem>
      <errorID>da942b54-fc3b-4c45-8118-fe175c3d9536</errorID>
      <errorWord>明查暗访</errorWord>
      <group>L1_Word</group>
      <groupName>字词问题</groupName>
      <ability>L2_Typo</ability>
      <abilityName>字词错误</abilityName>
      <candidateList>
        <item>明察暗访</item>
      </candidateList>
      <explain>明里观察，暗里询问了解（情况等）。</explain>
      <paraID>  E7F10A</paraID>
      <start>26</start>
      <end>30</end>
      <status>modified</status>
      <modifiedWord>明察暗访</modifiedWord>
      <trackRevisions>false</trackRevisions>
    </reviewItem>
    <reviewItem>
      <errorID>873a32ca-f6bc-41fd-9ecb-f3c5895ebdc6</errorID>
      <errorWord>统记表</errorWord>
      <group>L1_Word</group>
      <groupName>字词问题</groupName>
      <ability>L2_Typo</ability>
      <abilityName>字词错误</abilityName>
      <candidateList>
        <item>统计表</item>
      </candidateList>
      <explain/>
      <paraID>3433424E</paraID>
      <start>4</start>
      <end>7</end>
      <status>modified</status>
      <modifiedWord>统计表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21C34-B6CA-443F-8118-A42F4B239B21}">
  <ds:schemaRefs/>
</ds:datastoreItem>
</file>

<file path=customXml/itemProps3.xml><?xml version="1.0" encoding="utf-8"?>
<ds:datastoreItem xmlns:ds="http://schemas.openxmlformats.org/officeDocument/2006/customXml" ds:itemID="{5b2971b3-d739-4040-946b-20dc9ab3490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4881</Words>
  <Characters>4943</Characters>
  <Lines>12</Lines>
  <Paragraphs>3</Paragraphs>
  <TotalTime>3</TotalTime>
  <ScaleCrop>false</ScaleCrop>
  <LinksUpToDate>false</LinksUpToDate>
  <CharactersWithSpaces>4971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2021-03-08T09:07:00Z</dcterms:created>
  <dc:creator>wys</dc:creator>
  <cp:lastModifiedBy>ninee</cp:lastModifiedBy>
  <cp:lastPrinted>2026-01-20T07:18:22Z</cp:lastPrinted>
  <dcterms:modified xsi:type="dcterms:W3CDTF">2026-01-20T07:18:42Z</dcterms:modified>
  <dc:title>南文体新〔2012〕  号                 签发人：吴佳和</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eyJoZGlkIjoiMzkwZmE5ZTg5MDY2NmNhNzAzZWE3ZDNjNDRkMjU5ZWMiLCJ1c2VySWQiOiI4NzM1NDEwNjMifQ==</vt:lpwstr>
  </property>
  <property fmtid="{D5CDD505-2E9C-101B-9397-08002B2CF9AE}" pid="4" name="ICV">
    <vt:lpwstr>D7E3665B2B064F6EB1007AFEE6450620_12</vt:lpwstr>
  </property>
</Properties>
</file>