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702" w:tblpY="1458"/>
        <w:tblOverlap w:val="never"/>
        <w:tblW w:w="90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8"/>
        <w:gridCol w:w="1381"/>
      </w:tblGrid>
      <w:tr w14:paraId="052D6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678" w:type="dxa"/>
          </w:tcPr>
          <w:p w14:paraId="32CF1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900" w:lineRule="exact"/>
              <w:jc w:val="distribute"/>
              <w:textAlignment w:val="baseline"/>
              <w:rPr>
                <w:rFonts w:hint="default" w:ascii="Times New Roman" w:hAnsi="Times New Roman" w:eastAsia="方正小标宋简体" w:cs="FangSong_GB2312"/>
                <w:bCs/>
                <w:snapToGrid/>
                <w:color w:val="FF0000"/>
                <w:spacing w:val="-57"/>
                <w:w w:val="66"/>
                <w:kern w:val="2"/>
                <w:sz w:val="84"/>
                <w:szCs w:val="8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小标宋简体" w:cs="FangSong_GB2312"/>
                <w:bCs/>
                <w:snapToGrid/>
                <w:color w:val="FF0000"/>
                <w:spacing w:val="-57"/>
                <w:w w:val="66"/>
                <w:kern w:val="2"/>
                <w:sz w:val="84"/>
                <w:szCs w:val="84"/>
                <w:lang w:val="en-US" w:eastAsia="zh-CN"/>
                <w14:ligatures w14:val="none"/>
              </w:rPr>
              <w:t>南安市卫生健康局</w:t>
            </w:r>
          </w:p>
        </w:tc>
        <w:tc>
          <w:tcPr>
            <w:tcW w:w="1381" w:type="dxa"/>
            <w:vMerge w:val="restart"/>
            <w:vAlign w:val="center"/>
          </w:tcPr>
          <w:p w14:paraId="3297A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900" w:lineRule="exact"/>
              <w:jc w:val="distribute"/>
              <w:textAlignment w:val="baseline"/>
              <w:rPr>
                <w:rFonts w:hint="eastAsia" w:ascii="Times New Roman" w:hAnsi="Times New Roman" w:eastAsia="方正小标宋简体" w:cs="FangSong_GB2312"/>
                <w:bCs/>
                <w:snapToGrid/>
                <w:color w:val="FF0000"/>
                <w:spacing w:val="-57"/>
                <w:w w:val="66"/>
                <w:kern w:val="2"/>
                <w:sz w:val="84"/>
                <w:szCs w:val="8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小标宋简体" w:cs="FangSong_GB2312"/>
                <w:bCs/>
                <w:snapToGrid/>
                <w:color w:val="FF0000"/>
                <w:spacing w:val="-57"/>
                <w:w w:val="66"/>
                <w:kern w:val="2"/>
                <w:sz w:val="84"/>
                <w:szCs w:val="84"/>
                <w:lang w:val="en-US" w:eastAsia="zh-CN"/>
                <w14:ligatures w14:val="none"/>
              </w:rPr>
              <w:t>文件</w:t>
            </w:r>
          </w:p>
        </w:tc>
      </w:tr>
      <w:tr w14:paraId="6885A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678" w:type="dxa"/>
          </w:tcPr>
          <w:p w14:paraId="52850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900" w:lineRule="exact"/>
              <w:jc w:val="distribute"/>
              <w:textAlignment w:val="baseline"/>
              <w:rPr>
                <w:rFonts w:hint="default" w:ascii="Times New Roman" w:hAnsi="Times New Roman" w:eastAsia="方正小标宋简体" w:cs="FangSong_GB2312"/>
                <w:bCs/>
                <w:snapToGrid/>
                <w:color w:val="FF0000"/>
                <w:spacing w:val="-57"/>
                <w:w w:val="66"/>
                <w:kern w:val="2"/>
                <w:sz w:val="84"/>
                <w:szCs w:val="8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小标宋简体" w:cs="FangSong_GB2312"/>
                <w:bCs/>
                <w:snapToGrid/>
                <w:color w:val="FF0000"/>
                <w:spacing w:val="-57"/>
                <w:w w:val="66"/>
                <w:kern w:val="2"/>
                <w:sz w:val="84"/>
                <w:szCs w:val="84"/>
                <w:lang w:val="en-US" w:eastAsia="zh-CN"/>
                <w14:ligatures w14:val="none"/>
              </w:rPr>
              <w:t>南安市教育局</w:t>
            </w:r>
          </w:p>
        </w:tc>
        <w:tc>
          <w:tcPr>
            <w:tcW w:w="1381" w:type="dxa"/>
            <w:vMerge w:val="continue"/>
            <w:vAlign w:val="center"/>
          </w:tcPr>
          <w:p w14:paraId="62096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900" w:lineRule="exact"/>
              <w:jc w:val="distribute"/>
              <w:textAlignment w:val="baseline"/>
              <w:rPr>
                <w:rFonts w:hint="eastAsia" w:ascii="Times New Roman" w:hAnsi="Times New Roman" w:eastAsia="方正小标宋简体" w:cs="FangSong_GB2312"/>
                <w:bCs/>
                <w:snapToGrid/>
                <w:color w:val="FF0000"/>
                <w:spacing w:val="-57"/>
                <w:w w:val="66"/>
                <w:kern w:val="2"/>
                <w:sz w:val="84"/>
                <w:szCs w:val="84"/>
                <w:lang w:val="en-US" w:eastAsia="zh-CN"/>
                <w14:ligatures w14:val="none"/>
              </w:rPr>
            </w:pPr>
          </w:p>
        </w:tc>
      </w:tr>
      <w:tr w14:paraId="670C0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678" w:type="dxa"/>
          </w:tcPr>
          <w:p w14:paraId="63E9D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900" w:lineRule="exact"/>
              <w:jc w:val="distribute"/>
              <w:textAlignment w:val="baseline"/>
              <w:rPr>
                <w:rFonts w:hint="default" w:ascii="Times New Roman" w:hAnsi="Times New Roman" w:eastAsia="方正小标宋简体" w:cs="FangSong_GB2312"/>
                <w:bCs/>
                <w:snapToGrid/>
                <w:color w:val="FF0000"/>
                <w:spacing w:val="-57"/>
                <w:w w:val="66"/>
                <w:kern w:val="2"/>
                <w:sz w:val="84"/>
                <w:szCs w:val="8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小标宋简体" w:cs="FangSong_GB2312"/>
                <w:bCs/>
                <w:snapToGrid/>
                <w:color w:val="FF0000"/>
                <w:spacing w:val="-57"/>
                <w:w w:val="66"/>
                <w:kern w:val="2"/>
                <w:sz w:val="84"/>
                <w:szCs w:val="84"/>
                <w:lang w:val="en-US" w:eastAsia="zh-CN"/>
                <w14:ligatures w14:val="none"/>
              </w:rPr>
              <w:t>南安市财政局</w:t>
            </w:r>
          </w:p>
        </w:tc>
        <w:tc>
          <w:tcPr>
            <w:tcW w:w="1381" w:type="dxa"/>
            <w:vMerge w:val="continue"/>
            <w:vAlign w:val="center"/>
          </w:tcPr>
          <w:p w14:paraId="7A723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900" w:lineRule="exact"/>
              <w:jc w:val="distribute"/>
              <w:textAlignment w:val="baseline"/>
              <w:rPr>
                <w:rFonts w:hint="eastAsia" w:ascii="Times New Roman" w:hAnsi="Times New Roman" w:eastAsia="方正小标宋简体" w:cs="FangSong_GB2312"/>
                <w:bCs/>
                <w:snapToGrid/>
                <w:color w:val="FF0000"/>
                <w:spacing w:val="-57"/>
                <w:w w:val="66"/>
                <w:kern w:val="2"/>
                <w:sz w:val="84"/>
                <w:szCs w:val="84"/>
                <w:lang w:val="en-US" w:eastAsia="zh-CN"/>
                <w14:ligatures w14:val="none"/>
              </w:rPr>
            </w:pPr>
          </w:p>
        </w:tc>
      </w:tr>
    </w:tbl>
    <w:p w14:paraId="78DD7039">
      <w:pPr>
        <w:pStyle w:val="2"/>
        <w:rPr>
          <w:rFonts w:hint="eastAsia" w:ascii="Times New Roman" w:hAnsi="Times New Roman"/>
          <w:lang w:val="en-US" w:eastAsia="zh-CN"/>
        </w:rPr>
      </w:pPr>
    </w:p>
    <w:p w14:paraId="0E66E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jc w:val="center"/>
        <w:textAlignment w:val="auto"/>
        <w:outlineLvl w:val="0"/>
        <w:rPr>
          <w:rFonts w:hint="eastAsia" w:ascii="Times New Roman" w:hAnsi="Times New Roman" w:eastAsia="仿宋_GB2312" w:cs="仿宋_GB2312"/>
          <w:snapToGrid/>
          <w:spacing w:val="0"/>
          <w:kern w:val="2"/>
          <w:sz w:val="32"/>
          <w:szCs w:val="32"/>
          <w:lang w:val="en-US" w:eastAsia="zh-CN"/>
        </w:rPr>
      </w:pPr>
    </w:p>
    <w:p w14:paraId="46551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outlineLvl w:val="0"/>
        <w:rPr>
          <w:rFonts w:hint="eastAsia" w:ascii="Times New Roman" w:hAnsi="Times New Roman" w:eastAsia="仿宋_GB2312" w:cs="仿宋_GB2312"/>
          <w:snapToGrid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/>
          <w:spacing w:val="0"/>
          <w:kern w:val="2"/>
          <w:sz w:val="32"/>
          <w:szCs w:val="32"/>
          <w:lang w:val="en-US" w:eastAsia="zh-CN"/>
        </w:rPr>
        <w:t>南卫〔2026〕14号</w:t>
      </w:r>
    </w:p>
    <w:p w14:paraId="4D2D2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outlineLvl w:val="0"/>
        <w:rPr>
          <w:rStyle w:val="8"/>
          <w:rFonts w:hint="eastAsia" w:ascii="Times New Roman" w:hAnsi="Times New Roman" w:eastAsia="方正小标宋简体" w:cs="方正小标宋简体"/>
          <w:b w:val="0"/>
          <w:bCs/>
          <w:snapToGrid/>
          <w:spacing w:val="7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192405</wp:posOffset>
                </wp:positionV>
                <wp:extent cx="5619750" cy="133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133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15.15pt;height:1.05pt;width:442.5pt;z-index:251661312;mso-width-relative:page;mso-height-relative:page;" filled="f" stroked="t" coordsize="21600,21600" o:gfxdata="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4hmNINQAAAAHAQAADwAAAAAAAAABACAAAAAiAAAAZHJzL2Rvd25yZXYu&#10;eG1sUEsBAhQAFAAAAAgAh07iQD26JfL/AQAA9wMAAA4AAAAAAAAAAQAgAAAAIwEAAGRycy9lMm9E&#10;b2MueG1sUEsFBgAAAAAGAAYAWQEAAJQ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13DFDA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spacing w:val="-45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-45"/>
          <w:sz w:val="44"/>
          <w:szCs w:val="44"/>
        </w:rPr>
        <w:t>南安市卫生健康局</w:t>
      </w:r>
      <w:r>
        <w:rPr>
          <w:rFonts w:hint="eastAsia" w:ascii="Times New Roman" w:hAnsi="Times New Roman" w:eastAsia="方正小标宋简体" w:cs="方正小标宋简体"/>
          <w:spacing w:val="-45"/>
          <w:sz w:val="44"/>
          <w:szCs w:val="44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spacing w:val="-45"/>
          <w:sz w:val="44"/>
          <w:szCs w:val="44"/>
        </w:rPr>
        <w:t>南安市教育局</w:t>
      </w:r>
    </w:p>
    <w:p w14:paraId="4D5275E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spacing w:val="-45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-45"/>
          <w:sz w:val="44"/>
          <w:szCs w:val="44"/>
        </w:rPr>
        <w:t>南安市财政局关于印发</w:t>
      </w:r>
      <w:r>
        <w:rPr>
          <w:rFonts w:hint="eastAsia" w:ascii="Times New Roman" w:hAnsi="Times New Roman" w:eastAsia="方正小标宋简体" w:cs="方正小标宋简体"/>
          <w:spacing w:val="-45"/>
          <w:sz w:val="44"/>
          <w:szCs w:val="44"/>
          <w:lang w:eastAsia="zh-CN"/>
        </w:rPr>
        <w:t>《</w:t>
      </w:r>
      <w:r>
        <w:rPr>
          <w:rFonts w:hint="eastAsia" w:ascii="Times New Roman" w:hAnsi="Times New Roman" w:eastAsia="方正小标宋简体" w:cs="方正小标宋简体"/>
          <w:spacing w:val="-45"/>
          <w:sz w:val="44"/>
          <w:szCs w:val="44"/>
        </w:rPr>
        <w:t>南安市202</w:t>
      </w:r>
      <w:r>
        <w:rPr>
          <w:rFonts w:hint="eastAsia" w:ascii="Times New Roman" w:hAnsi="Times New Roman" w:eastAsia="方正小标宋简体" w:cs="方正小标宋简体"/>
          <w:spacing w:val="-45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pacing w:val="-45"/>
          <w:sz w:val="44"/>
          <w:szCs w:val="44"/>
        </w:rPr>
        <w:t>年开展</w:t>
      </w:r>
    </w:p>
    <w:p w14:paraId="61D236D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spacing w:val="-45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-45"/>
          <w:sz w:val="44"/>
          <w:szCs w:val="44"/>
        </w:rPr>
        <w:t>0</w:t>
      </w:r>
      <w:r>
        <w:rPr>
          <w:rFonts w:hint="eastAsia" w:ascii="Times New Roman" w:hAnsi="Times New Roman" w:eastAsia="方正小标宋简体" w:cs="方正小标宋简体"/>
          <w:spacing w:val="-45"/>
          <w:sz w:val="44"/>
          <w:szCs w:val="44"/>
          <w:lang w:eastAsia="zh-CN"/>
        </w:rPr>
        <w:t>～</w:t>
      </w:r>
      <w:r>
        <w:rPr>
          <w:rFonts w:hint="eastAsia" w:ascii="Times New Roman" w:hAnsi="Times New Roman" w:eastAsia="方正小标宋简体" w:cs="方正小标宋简体"/>
          <w:spacing w:val="-45"/>
          <w:sz w:val="44"/>
          <w:szCs w:val="44"/>
        </w:rPr>
        <w:t>6岁儿童孤独症筛查干预服务工作方案</w:t>
      </w:r>
      <w:r>
        <w:rPr>
          <w:rFonts w:hint="eastAsia" w:ascii="Times New Roman" w:hAnsi="Times New Roman" w:eastAsia="方正小标宋简体" w:cs="方正小标宋简体"/>
          <w:spacing w:val="-45"/>
          <w:sz w:val="44"/>
          <w:szCs w:val="44"/>
          <w:lang w:eastAsia="zh-CN"/>
        </w:rPr>
        <w:t>》</w:t>
      </w:r>
      <w:r>
        <w:rPr>
          <w:rFonts w:hint="eastAsia" w:ascii="Times New Roman" w:hAnsi="Times New Roman" w:eastAsia="方正小标宋简体" w:cs="方正小标宋简体"/>
          <w:spacing w:val="-45"/>
          <w:sz w:val="44"/>
          <w:szCs w:val="44"/>
        </w:rPr>
        <w:t>的通知</w:t>
      </w:r>
    </w:p>
    <w:p w14:paraId="4BE634D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BB4461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南安市总医院及各成员单位，各托育机构、幼儿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园：</w:t>
      </w:r>
    </w:p>
    <w:p w14:paraId="183196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年，0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～6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岁儿童孤独症筛查干预服务继续纳入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泉州</w:t>
      </w:r>
      <w:r>
        <w:rPr>
          <w:rFonts w:hint="eastAsia" w:ascii="Times New Roman" w:hAnsi="Times New Roman" w:eastAsia="仿宋_GB2312" w:cs="仿宋_GB2312"/>
          <w:sz w:val="32"/>
          <w:szCs w:val="32"/>
        </w:rPr>
        <w:t>市委、市政府为民办实事项目，为进一步规范服务流程、提升服务质量，推动工作落实，现将《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南安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市2026年开展0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～6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岁儿童孤独症筛查干预服务工作方案》印发给你们，请按要求认真执行。</w:t>
      </w:r>
    </w:p>
    <w:p w14:paraId="6378436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66A5CE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3CAD65F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1279" w:rightChars="609" w:firstLine="640" w:firstLineChars="200"/>
        <w:jc w:val="center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南安市卫生健康局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    南安市教育局</w:t>
      </w:r>
    </w:p>
    <w:p w14:paraId="4056DA8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3F2598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44C48D2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1279" w:rightChars="609" w:firstLine="640" w:firstLineChars="200"/>
        <w:jc w:val="right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南安市财政局</w:t>
      </w:r>
    </w:p>
    <w:p w14:paraId="1CAE5E2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1058" w:rightChars="504"/>
        <w:jc w:val="right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17"/>
          <w:w w:val="100"/>
          <w:kern w:val="0"/>
          <w:sz w:val="32"/>
          <w:szCs w:val="32"/>
          <w:fitText w:val="2240" w:id="410392895"/>
          <w:lang w:val="en-US" w:eastAsia="zh-CN"/>
        </w:rPr>
        <w:t>2026年2月11</w:t>
      </w:r>
      <w:r>
        <w:rPr>
          <w:rFonts w:hint="eastAsia" w:ascii="Times New Roman" w:hAnsi="Times New Roman" w:eastAsia="仿宋_GB2312" w:cs="仿宋_GB2312"/>
          <w:spacing w:val="7"/>
          <w:w w:val="100"/>
          <w:kern w:val="0"/>
          <w:sz w:val="32"/>
          <w:szCs w:val="32"/>
          <w:fitText w:val="2240" w:id="410392895"/>
          <w:lang w:val="en-US" w:eastAsia="zh-CN"/>
        </w:rPr>
        <w:t>日</w:t>
      </w:r>
    </w:p>
    <w:p w14:paraId="5D017BE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1279" w:rightChars="609"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（此件主动公开）</w:t>
      </w:r>
    </w:p>
    <w:p w14:paraId="185518B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南安市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0～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6岁儿童孤独症</w:t>
      </w:r>
    </w:p>
    <w:p w14:paraId="0280FD6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筛查干预服务工作方案</w:t>
      </w:r>
    </w:p>
    <w:p w14:paraId="5D4FC6C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23F994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根据国家卫生健康委办公厅关于印发《0～6岁儿童孤独症筛查干预服务规范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试行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的通知》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国卫办妇幼发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〔2022〕12号）、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《泉州市孤独症全生命周期关爱服务先行先试工作方案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（2025—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2028年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）》《</w:t>
      </w:r>
      <w:r>
        <w:rPr>
          <w:rFonts w:hint="eastAsia" w:ascii="Times New Roman" w:hAnsi="Times New Roman" w:eastAsia="仿宋_GB2312" w:cs="仿宋_GB2312"/>
          <w:sz w:val="32"/>
          <w:szCs w:val="32"/>
        </w:rPr>
        <w:t>泉州市202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年0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～</w:t>
      </w:r>
      <w:r>
        <w:rPr>
          <w:rFonts w:hint="eastAsia" w:ascii="Times New Roman" w:hAnsi="Times New Roman" w:eastAsia="仿宋_GB2312" w:cs="仿宋_GB2312"/>
          <w:sz w:val="32"/>
          <w:szCs w:val="32"/>
        </w:rPr>
        <w:t>6岁儿童孤独症筛查干预服务工作方案》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泉卫妇幼〔202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要求，为加强儿童心理行为发育监测与评估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通过早期发现、早期诊断、早期干预，改善0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～6岁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儿童孤独症儿童症状和预后，提升我市儿童健康水平，特制定本方案。</w:t>
      </w:r>
    </w:p>
    <w:p w14:paraId="771C11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一、工作目标</w:t>
      </w:r>
    </w:p>
    <w:p w14:paraId="4737BDD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以习近平新时代中国特色社会主义思想为指导，坚持新时期卫生与健康工作方针，以儿童健康为中心，广泛开展形式多样的健康教育和科普宣传，提高儿童家长对孤独症科学知识的知晓率，增强家长接受筛查、诊断和干预服务的主动性和积极性。规范儿童孤独症筛查、诊断、干预康复服务，提升干预效果，实现儿童孤独症的早筛查、早诊断、早评估和早干预，减少残疾发生及减轻功能障碍的程度，促进儿童全面健康发展，营造全社会关心关爱孤独症儿童的良好氛围。</w:t>
      </w:r>
    </w:p>
    <w:p w14:paraId="3C0A174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筛查对象</w:t>
      </w:r>
    </w:p>
    <w:p w14:paraId="3078366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我市辖区内常住0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～6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岁儿童。</w:t>
      </w:r>
    </w:p>
    <w:p w14:paraId="43C2E3B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三、工作内容</w:t>
      </w:r>
    </w:p>
    <w:p w14:paraId="59A77CE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全面实施筛查诊断。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全面开展儿童孤独症早期筛查，基层医疗卫生机构承担初筛服务，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市妇幼保健院</w:t>
      </w:r>
      <w:r>
        <w:rPr>
          <w:rFonts w:hint="eastAsia" w:ascii="Times New Roman" w:hAnsi="Times New Roman" w:eastAsia="仿宋_GB2312" w:cs="仿宋_GB2312"/>
          <w:sz w:val="32"/>
          <w:szCs w:val="32"/>
        </w:rPr>
        <w:t>承担复筛服务，具有孤独症诊断能力的医疗机构负责诊断。对筛查结果为可疑或异常的儿童，与儿童监护人充分沟通后，转介至复筛或诊断机构进一步检查。加强筛查异常儿童追访管理，跟踪做好筛查异常儿童转诊、追访动员工作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各单位争取将</w:t>
      </w:r>
      <w:r>
        <w:rPr>
          <w:rFonts w:hint="eastAsia" w:ascii="Times New Roman" w:hAnsi="Times New Roman" w:eastAsia="仿宋_GB2312" w:cs="仿宋_GB2312"/>
          <w:sz w:val="32"/>
          <w:szCs w:val="32"/>
        </w:rPr>
        <w:t>曾经分娩过发育迟缓或孤独症儿童并再次妊娠的妇女纳入专案管理，尽早为其所再生儿童提供孤独症筛查、咨询和转介服务。</w:t>
      </w:r>
    </w:p>
    <w:p w14:paraId="69176D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（二）规范开展康复干预。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重点推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进以</w:t>
      </w:r>
      <w:r>
        <w:rPr>
          <w:rFonts w:hint="eastAsia" w:ascii="Times New Roman" w:hAnsi="Times New Roman" w:eastAsia="仿宋_GB2312" w:cs="仿宋_GB2312"/>
          <w:sz w:val="32"/>
          <w:szCs w:val="32"/>
        </w:rPr>
        <w:t>妇幼保健机构为主的公办医疗机构加强儿童康复服务能力建设，鼓励通过与托育机构、学前教育机构、儿童福利机构等合作服务的方式扩大服务供给。具备儿童孤独症干预康复能力的医疗机构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要向孤独症确诊儿童及高危儿规范提供医疗、康复训练、家庭干预指导等服务。要通过实施教育干预、行为矫正、家庭支持等综合干预，改善和提高孤独症儿童社会交往、言语沟通、情绪管理、认知、自理等能力。定期开展康复干预效果评估，并在此基础上动态调整孤独症确诊儿童及高危儿童的干预康复措施。</w:t>
      </w:r>
    </w:p>
    <w:p w14:paraId="1D771F2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（三）加强信息档案管理。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辖区内各筛查诊断机构接入福建省基层医疗卫生信息系统，加强系统“孤独症模块”使用管理，指导相关机构及时、准确、完整地录入筛查诊断数据，完善辖区0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～</w:t>
      </w:r>
      <w:r>
        <w:rPr>
          <w:rFonts w:hint="eastAsia" w:ascii="Times New Roman" w:hAnsi="Times New Roman" w:eastAsia="仿宋_GB2312" w:cs="仿宋_GB2312"/>
          <w:sz w:val="32"/>
          <w:szCs w:val="32"/>
        </w:rPr>
        <w:t>6岁孤独症儿童信息档案，落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实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“一人一档”动态管理。各筛查诊断机构要完善信息化质量控制流程，建立数据录入审核制度，由接诊医师负责数据录入，指定项目管理人员专人负责数据审核，定期对辖区内孤独症儿童筛查诊断数据梳理归纳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及时查缺补漏。各有关机构要加强孤独症儿童健康档案信息安全管理，确保数据传输与存储安全，保护患者及家庭隐私。</w:t>
      </w:r>
    </w:p>
    <w:p w14:paraId="36F67E0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（四）强化宣传与家庭支持。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卫健部门、教育部门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与残疾人联合会协同协作，通过多种方式开展孤独症儿童家庭干预指导，制定家庭干预手册，开发家庭干预课程，举办家庭照顾者技能培训，普及儿童孤独症防治知识。要对转介儿童家长有针对性开展儿童孤独症核心信息健康教育，确保其充分认识到早诊断早干预的重要性，提高后续诊治的依从性和主动性。要及时回应社会关切，正确引导舆论，为儿童孤独症筛查和干预服务工作营造良好的舆论环境。</w:t>
      </w:r>
    </w:p>
    <w:p w14:paraId="72E174B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（五）推进医康教融合服务。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卫健部门、教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育</w:t>
      </w:r>
      <w:r>
        <w:rPr>
          <w:rFonts w:hint="eastAsia" w:ascii="Times New Roman" w:hAnsi="Times New Roman" w:eastAsia="仿宋_GB2312" w:cs="仿宋_GB2312"/>
          <w:sz w:val="32"/>
          <w:szCs w:val="32"/>
        </w:rPr>
        <w:t>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积</w:t>
      </w:r>
      <w:r>
        <w:rPr>
          <w:rFonts w:hint="eastAsia" w:ascii="Times New Roman" w:hAnsi="Times New Roman" w:eastAsia="仿宋_GB2312" w:cs="仿宋_GB2312"/>
          <w:sz w:val="32"/>
          <w:szCs w:val="32"/>
        </w:rPr>
        <w:t>极协同当地残疾人联合会建立完善医疗、康复与教育相结合的医康教融合服务模式，整合专业资源，建立协作机制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为孤独症患者提供服务。</w:t>
      </w:r>
    </w:p>
    <w:p w14:paraId="7980AE9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四、职责分工</w:t>
      </w:r>
    </w:p>
    <w:p w14:paraId="1E6966A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（一）筛查机构。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初筛服务由乡镇卫生院、社区卫生服务中心等基层医疗卫生机构承担，应结合国家基本公共卫生和免疫规划疫苗接种服务开展。各托育机构、幼儿园要积极配合基层医疗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卫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生机构开展工作，对辖区内0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～6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岁常住儿童应筛尽筛。复筛服务由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妇幼保健机构承担。筛查机构应严格按照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国卫办妇幼发〔2022〕12号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文件规定的规范流程、筛查内容、设置配备及人员技术要求开展初筛、复筛等工作。</w:t>
      </w:r>
    </w:p>
    <w:p w14:paraId="4E89429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（二）诊断机构。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泉州市妇幼保健院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泉州市儿童医院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泉州</w:t>
      </w:r>
      <w:r>
        <w:rPr>
          <w:rFonts w:hint="eastAsia" w:ascii="Times New Roman" w:hAnsi="Times New Roman" w:eastAsia="仿宋_GB2312" w:cs="仿宋_GB2312"/>
          <w:sz w:val="32"/>
          <w:szCs w:val="32"/>
        </w:rPr>
        <w:t>市第三医院等具有孤独症诊断能力的医疗机构负责诊断。</w:t>
      </w:r>
    </w:p>
    <w:p w14:paraId="20DA020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（三）干预康复机构。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干预康复训练由具有儿童孤独症干预康复能力的特殊教育机构、综合医院儿科和儿童保健科、精神专科医院儿科、儿童医院、妇幼保健机构、有条件的基层医疗卫生机构和有资质的儿童心理康复机构承担。</w:t>
      </w:r>
    </w:p>
    <w:p w14:paraId="19442CB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（四）管理机构。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委托市妇幼保健院作为儿童孤独症筛查干预服务的项目管理单位。负责全市0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～</w:t>
      </w:r>
      <w:r>
        <w:rPr>
          <w:rFonts w:hint="eastAsia" w:ascii="Times New Roman" w:hAnsi="Times New Roman" w:eastAsia="仿宋_GB2312" w:cs="仿宋_GB2312"/>
          <w:sz w:val="32"/>
          <w:szCs w:val="32"/>
        </w:rPr>
        <w:t>6岁儿童孤独症筛查干预服务日常管理、培训指导、检查督导、考核评估等工作。</w:t>
      </w:r>
    </w:p>
    <w:p w14:paraId="6C5A78D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五、经费保障</w:t>
      </w:r>
    </w:p>
    <w:p w14:paraId="099E255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我市各医疗机构在提供0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～</w:t>
      </w:r>
      <w:r>
        <w:rPr>
          <w:rFonts w:hint="eastAsia" w:ascii="Times New Roman" w:hAnsi="Times New Roman" w:eastAsia="仿宋_GB2312" w:cs="仿宋_GB2312"/>
          <w:sz w:val="32"/>
          <w:szCs w:val="32"/>
        </w:rPr>
        <w:t>6岁儿童孤独症筛查、诊断服务全过程中不收取任何费用，2026年补助标准按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泉州市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为民办实事项目要求执行。</w:t>
      </w:r>
    </w:p>
    <w:p w14:paraId="2366BB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将0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～</w:t>
      </w:r>
      <w:r>
        <w:rPr>
          <w:rFonts w:hint="eastAsia" w:ascii="Times New Roman" w:hAnsi="Times New Roman" w:eastAsia="仿宋_GB2312" w:cs="仿宋_GB2312"/>
          <w:sz w:val="32"/>
          <w:szCs w:val="32"/>
        </w:rPr>
        <w:t>6岁儿童孤独症筛查诊断等工作经费纳入本级财政预算，予以足额保障。初筛异常的儿童开展孤独症复筛按每例100元结算，所需费用从省级基本公共卫生服务资金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列支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08AFC7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六、有关要求</w:t>
      </w:r>
    </w:p>
    <w:p w14:paraId="5C7254D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（一）加强组织领导。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要充分认识做好儿童孤独症筛查、诊断和干预康复工作的重要意义，将其纳入儿童健康事业和精神卫生事业发展的重要内容大力推进。要强化安排部署和工作指导，精心组织，确保工作取得实效。要推动落实保障措施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设立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专项经费支持开展儿童孤独症筛查诊断和干预工作，保障儿童孤独症筛查诊断和干预项目的实施。</w:t>
      </w:r>
    </w:p>
    <w:p w14:paraId="420823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（二）强化部门协同。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加强与妇儿工委、教育、民政、财政、医保、残联等部门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的密切配合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形成部门齐抓共管工作合力，共同推进儿童孤独症宣传、培训、筛查、诊断和干预康复工作扎实有效地开展。要广泛动员各社会团体、慈善组织、爱心人士、志愿者等积极参与孤独症儿童救助工作，形成“政府主导、部门配合、社会参与”的工作局面。</w:t>
      </w:r>
    </w:p>
    <w:p w14:paraId="5F7BF3E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（三）优化服务管理。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支持妇幼保健机构、医疗卫生机构引进孤独症预防等方面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安全可靠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科研技术成果，开展孕妇孕期监测服务，加强孕期生育指导，努力保障孕期胎儿健康成长。各相关医疗机构要不断强化信息系统应用，加强专业技术人员培训，积极开展宣传动员，抓好筛查异常儿童追访，持续优化0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～6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岁儿童孤独症筛查干预服务。</w:t>
      </w:r>
    </w:p>
    <w:p w14:paraId="5D1A7CC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（四）严格督导评估。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市妇幼保健院为全市孤独症筛查干预项目质控中心，应对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辖区内各乡镇（街道）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～</w:t>
      </w:r>
      <w:r>
        <w:rPr>
          <w:rFonts w:hint="eastAsia" w:ascii="Times New Roman" w:hAnsi="Times New Roman" w:eastAsia="仿宋_GB2312" w:cs="仿宋_GB2312"/>
          <w:sz w:val="32"/>
          <w:szCs w:val="32"/>
        </w:rPr>
        <w:t>6岁儿童孤独症筛查干预服务开展监督指导，确保各项工作部署不折不扣落到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实处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52A89C3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5D45D28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附件：202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年0～6岁儿童孤独症筛查干预服务项目测算表</w:t>
      </w:r>
    </w:p>
    <w:p w14:paraId="6E735A8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0972F1B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08E42C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4A262D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F48288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B9ECD1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830D0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801107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D3364D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217EFD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3D9D56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844944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C03C7E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F30425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A93C9D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EE8F6A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0" w:firstLineChars="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392163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年0～6岁儿童孤独症筛查干预</w:t>
      </w:r>
    </w:p>
    <w:p w14:paraId="09FF4E7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0" w:firstLineChars="0"/>
        <w:jc w:val="center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服务项目测算表</w:t>
      </w:r>
    </w:p>
    <w:tbl>
      <w:tblPr>
        <w:tblStyle w:val="9"/>
        <w:tblW w:w="8470" w:type="dxa"/>
        <w:tblInd w:w="2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2"/>
        <w:gridCol w:w="1905"/>
        <w:gridCol w:w="1393"/>
      </w:tblGrid>
      <w:tr w14:paraId="510B1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172" w:type="dxa"/>
            <w:vAlign w:val="center"/>
          </w:tcPr>
          <w:p w14:paraId="5A700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初筛单位</w:t>
            </w:r>
          </w:p>
        </w:tc>
        <w:tc>
          <w:tcPr>
            <w:tcW w:w="1905" w:type="dxa"/>
            <w:vAlign w:val="center"/>
          </w:tcPr>
          <w:p w14:paraId="730CE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初筛人数</w:t>
            </w:r>
          </w:p>
        </w:tc>
        <w:tc>
          <w:tcPr>
            <w:tcW w:w="1393" w:type="dxa"/>
            <w:vAlign w:val="center"/>
          </w:tcPr>
          <w:p w14:paraId="2F195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复筛率</w:t>
            </w:r>
          </w:p>
        </w:tc>
      </w:tr>
      <w:tr w14:paraId="38020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172" w:type="dxa"/>
            <w:vAlign w:val="center"/>
          </w:tcPr>
          <w:p w14:paraId="6F03C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溪美街道社区卫生服务中心</w:t>
            </w:r>
          </w:p>
        </w:tc>
        <w:tc>
          <w:tcPr>
            <w:tcW w:w="1905" w:type="dxa"/>
            <w:vAlign w:val="center"/>
          </w:tcPr>
          <w:p w14:paraId="67D19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3790</w:t>
            </w:r>
          </w:p>
        </w:tc>
        <w:tc>
          <w:tcPr>
            <w:tcW w:w="1393" w:type="dxa"/>
            <w:vMerge w:val="restart"/>
            <w:tcBorders>
              <w:top w:val="nil"/>
            </w:tcBorders>
            <w:vAlign w:val="center"/>
          </w:tcPr>
          <w:p w14:paraId="60720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both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完成情况≥90%</w:t>
            </w:r>
          </w:p>
        </w:tc>
      </w:tr>
      <w:tr w14:paraId="25F88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72" w:type="dxa"/>
            <w:vAlign w:val="center"/>
          </w:tcPr>
          <w:p w14:paraId="55C8E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柳城街道社区卫生服务中心</w:t>
            </w:r>
          </w:p>
        </w:tc>
        <w:tc>
          <w:tcPr>
            <w:tcW w:w="1905" w:type="dxa"/>
            <w:vAlign w:val="center"/>
          </w:tcPr>
          <w:p w14:paraId="515D8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3695</w:t>
            </w: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5DDDB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30C4A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172" w:type="dxa"/>
            <w:vAlign w:val="center"/>
          </w:tcPr>
          <w:p w14:paraId="5FDE7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美林街道社区卫生服务中心</w:t>
            </w:r>
          </w:p>
        </w:tc>
        <w:tc>
          <w:tcPr>
            <w:tcW w:w="1905" w:type="dxa"/>
            <w:vAlign w:val="center"/>
          </w:tcPr>
          <w:p w14:paraId="6960D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3865</w:t>
            </w: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03D7D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6001A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172" w:type="dxa"/>
            <w:vAlign w:val="center"/>
          </w:tcPr>
          <w:p w14:paraId="63B21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省新镇卫生院</w:t>
            </w:r>
          </w:p>
        </w:tc>
        <w:tc>
          <w:tcPr>
            <w:tcW w:w="1905" w:type="dxa"/>
            <w:vAlign w:val="center"/>
          </w:tcPr>
          <w:p w14:paraId="2C297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450</w:t>
            </w: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7D7C1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740ED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172" w:type="dxa"/>
            <w:vAlign w:val="center"/>
          </w:tcPr>
          <w:p w14:paraId="38B7B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仑苍镇卫生院</w:t>
            </w:r>
          </w:p>
        </w:tc>
        <w:tc>
          <w:tcPr>
            <w:tcW w:w="1905" w:type="dxa"/>
            <w:vAlign w:val="center"/>
          </w:tcPr>
          <w:p w14:paraId="149E6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320</w:t>
            </w: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34447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21CD3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72" w:type="dxa"/>
            <w:vAlign w:val="center"/>
          </w:tcPr>
          <w:p w14:paraId="1E3CF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东田镇卫生院</w:t>
            </w:r>
          </w:p>
        </w:tc>
        <w:tc>
          <w:tcPr>
            <w:tcW w:w="1905" w:type="dxa"/>
            <w:vAlign w:val="center"/>
          </w:tcPr>
          <w:p w14:paraId="71008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1720</w:t>
            </w: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36DF0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239E2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172" w:type="dxa"/>
            <w:vAlign w:val="center"/>
          </w:tcPr>
          <w:p w14:paraId="2027E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英都镇卫生院</w:t>
            </w:r>
          </w:p>
        </w:tc>
        <w:tc>
          <w:tcPr>
            <w:tcW w:w="1905" w:type="dxa"/>
            <w:vAlign w:val="center"/>
          </w:tcPr>
          <w:p w14:paraId="21DC6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2352</w:t>
            </w: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25EBD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5DFBB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172" w:type="dxa"/>
            <w:vAlign w:val="center"/>
          </w:tcPr>
          <w:p w14:paraId="666C9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翔云镇卫生院</w:t>
            </w:r>
          </w:p>
        </w:tc>
        <w:tc>
          <w:tcPr>
            <w:tcW w:w="1905" w:type="dxa"/>
            <w:vAlign w:val="center"/>
          </w:tcPr>
          <w:p w14:paraId="21A1D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780</w:t>
            </w: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59D5F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7DC7E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72" w:type="dxa"/>
            <w:vAlign w:val="center"/>
          </w:tcPr>
          <w:p w14:paraId="121CD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金淘镇卫生院</w:t>
            </w:r>
          </w:p>
        </w:tc>
        <w:tc>
          <w:tcPr>
            <w:tcW w:w="1905" w:type="dxa"/>
            <w:vAlign w:val="center"/>
          </w:tcPr>
          <w:p w14:paraId="0A952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2044</w:t>
            </w: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26D4A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4FBC1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172" w:type="dxa"/>
            <w:vAlign w:val="center"/>
          </w:tcPr>
          <w:p w14:paraId="38CED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诗山镇南侨医院</w:t>
            </w:r>
          </w:p>
        </w:tc>
        <w:tc>
          <w:tcPr>
            <w:tcW w:w="1905" w:type="dxa"/>
            <w:vAlign w:val="center"/>
          </w:tcPr>
          <w:p w14:paraId="320E6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2771</w:t>
            </w: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14917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5F79A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172" w:type="dxa"/>
            <w:vAlign w:val="center"/>
          </w:tcPr>
          <w:p w14:paraId="26257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蓬华镇卫生院</w:t>
            </w:r>
          </w:p>
        </w:tc>
        <w:tc>
          <w:tcPr>
            <w:tcW w:w="1905" w:type="dxa"/>
            <w:vAlign w:val="center"/>
          </w:tcPr>
          <w:p w14:paraId="18C6B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285</w:t>
            </w: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41281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37298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172" w:type="dxa"/>
            <w:vAlign w:val="center"/>
          </w:tcPr>
          <w:p w14:paraId="327C2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码头镇卫生院</w:t>
            </w:r>
          </w:p>
        </w:tc>
        <w:tc>
          <w:tcPr>
            <w:tcW w:w="1905" w:type="dxa"/>
            <w:vAlign w:val="center"/>
          </w:tcPr>
          <w:p w14:paraId="1010B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1906</w:t>
            </w: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3F620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74D6F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172" w:type="dxa"/>
            <w:vAlign w:val="center"/>
          </w:tcPr>
          <w:p w14:paraId="5C876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九都镇卫生院</w:t>
            </w:r>
          </w:p>
        </w:tc>
        <w:tc>
          <w:tcPr>
            <w:tcW w:w="1905" w:type="dxa"/>
            <w:vAlign w:val="center"/>
          </w:tcPr>
          <w:p w14:paraId="22809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415</w:t>
            </w: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33784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5C723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172" w:type="dxa"/>
            <w:vAlign w:val="center"/>
          </w:tcPr>
          <w:p w14:paraId="4D415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乐峰镇卫生院</w:t>
            </w:r>
          </w:p>
        </w:tc>
        <w:tc>
          <w:tcPr>
            <w:tcW w:w="1905" w:type="dxa"/>
            <w:vAlign w:val="center"/>
          </w:tcPr>
          <w:p w14:paraId="0D5AD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942</w:t>
            </w: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178B9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37902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172" w:type="dxa"/>
            <w:vAlign w:val="center"/>
          </w:tcPr>
          <w:p w14:paraId="492FA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罗东镇卫生院</w:t>
            </w:r>
          </w:p>
        </w:tc>
        <w:tc>
          <w:tcPr>
            <w:tcW w:w="1905" w:type="dxa"/>
            <w:vAlign w:val="center"/>
          </w:tcPr>
          <w:p w14:paraId="1A2BD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1865</w:t>
            </w: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5E3BB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190D0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172" w:type="dxa"/>
            <w:vAlign w:val="center"/>
          </w:tcPr>
          <w:p w14:paraId="0E408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梅山镇卫生院</w:t>
            </w:r>
          </w:p>
        </w:tc>
        <w:tc>
          <w:tcPr>
            <w:tcW w:w="1905" w:type="dxa"/>
            <w:vAlign w:val="center"/>
          </w:tcPr>
          <w:p w14:paraId="7447B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1972</w:t>
            </w: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1DEBA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18FF8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172" w:type="dxa"/>
            <w:vAlign w:val="center"/>
          </w:tcPr>
          <w:p w14:paraId="1316B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洪濑镇卫生院</w:t>
            </w:r>
          </w:p>
        </w:tc>
        <w:tc>
          <w:tcPr>
            <w:tcW w:w="1905" w:type="dxa"/>
            <w:vAlign w:val="center"/>
          </w:tcPr>
          <w:p w14:paraId="03AE2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3383</w:t>
            </w: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52E8F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3B121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172" w:type="dxa"/>
            <w:vAlign w:val="center"/>
          </w:tcPr>
          <w:p w14:paraId="24857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洪梅镇卫生院</w:t>
            </w:r>
          </w:p>
        </w:tc>
        <w:tc>
          <w:tcPr>
            <w:tcW w:w="1905" w:type="dxa"/>
            <w:vAlign w:val="center"/>
          </w:tcPr>
          <w:p w14:paraId="55E78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225</w:t>
            </w: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30F11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1382B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72" w:type="dxa"/>
            <w:vAlign w:val="center"/>
          </w:tcPr>
          <w:p w14:paraId="0BA82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康美镇卫生院</w:t>
            </w:r>
          </w:p>
        </w:tc>
        <w:tc>
          <w:tcPr>
            <w:tcW w:w="1905" w:type="dxa"/>
            <w:vAlign w:val="center"/>
          </w:tcPr>
          <w:p w14:paraId="0E956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2221</w:t>
            </w: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5F09C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23645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172" w:type="dxa"/>
            <w:vAlign w:val="center"/>
          </w:tcPr>
          <w:p w14:paraId="37238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丰州镇卫生院</w:t>
            </w:r>
          </w:p>
        </w:tc>
        <w:tc>
          <w:tcPr>
            <w:tcW w:w="1905" w:type="dxa"/>
            <w:vAlign w:val="center"/>
          </w:tcPr>
          <w:p w14:paraId="259B0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2172</w:t>
            </w: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7B745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20FD3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172" w:type="dxa"/>
            <w:vAlign w:val="center"/>
          </w:tcPr>
          <w:p w14:paraId="1A581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霞美镇卫生院</w:t>
            </w:r>
          </w:p>
        </w:tc>
        <w:tc>
          <w:tcPr>
            <w:tcW w:w="1905" w:type="dxa"/>
            <w:vAlign w:val="center"/>
          </w:tcPr>
          <w:p w14:paraId="552BB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4550</w:t>
            </w: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6916D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087C0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172" w:type="dxa"/>
            <w:vAlign w:val="center"/>
          </w:tcPr>
          <w:p w14:paraId="7C1E9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官桥镇卫生院</w:t>
            </w:r>
          </w:p>
        </w:tc>
        <w:tc>
          <w:tcPr>
            <w:tcW w:w="1905" w:type="dxa"/>
            <w:vAlign w:val="center"/>
          </w:tcPr>
          <w:p w14:paraId="6EF72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3450</w:t>
            </w: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464BB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6ABF0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172" w:type="dxa"/>
            <w:vAlign w:val="center"/>
          </w:tcPr>
          <w:p w14:paraId="5FDED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水头镇海都医院</w:t>
            </w:r>
          </w:p>
        </w:tc>
        <w:tc>
          <w:tcPr>
            <w:tcW w:w="1905" w:type="dxa"/>
            <w:vAlign w:val="center"/>
          </w:tcPr>
          <w:p w14:paraId="3036D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5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872</w:t>
            </w: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1D518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75A1E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172" w:type="dxa"/>
            <w:vAlign w:val="center"/>
          </w:tcPr>
          <w:p w14:paraId="51727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石井镇成功医院</w:t>
            </w:r>
          </w:p>
        </w:tc>
        <w:tc>
          <w:tcPr>
            <w:tcW w:w="1905" w:type="dxa"/>
            <w:vAlign w:val="center"/>
          </w:tcPr>
          <w:p w14:paraId="39BF6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560</w:t>
            </w: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455AD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29D31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172" w:type="dxa"/>
            <w:vAlign w:val="center"/>
          </w:tcPr>
          <w:p w14:paraId="1E8B6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眉山乡卫生院</w:t>
            </w:r>
          </w:p>
        </w:tc>
        <w:tc>
          <w:tcPr>
            <w:tcW w:w="1905" w:type="dxa"/>
            <w:vAlign w:val="center"/>
          </w:tcPr>
          <w:p w14:paraId="14B87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250</w:t>
            </w: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02F0A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287A4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172" w:type="dxa"/>
            <w:vAlign w:val="center"/>
          </w:tcPr>
          <w:p w14:paraId="6FE51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向阳乡卫生院</w:t>
            </w:r>
          </w:p>
        </w:tc>
        <w:tc>
          <w:tcPr>
            <w:tcW w:w="1905" w:type="dxa"/>
            <w:vAlign w:val="center"/>
          </w:tcPr>
          <w:p w14:paraId="617E7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145</w:t>
            </w: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3E981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5AD44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172" w:type="dxa"/>
            <w:vAlign w:val="center"/>
          </w:tcPr>
          <w:p w14:paraId="67629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总数</w:t>
            </w:r>
          </w:p>
        </w:tc>
        <w:tc>
          <w:tcPr>
            <w:tcW w:w="1905" w:type="dxa"/>
            <w:vAlign w:val="center"/>
          </w:tcPr>
          <w:p w14:paraId="075A2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60000</w:t>
            </w: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7D3E0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</w:tbl>
    <w:p w14:paraId="70A0349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6357EA6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AD15442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  <w:sectPr>
          <w:headerReference r:id="rId5" w:type="default"/>
          <w:footerReference r:id="rId6" w:type="default"/>
          <w:footerReference r:id="rId7" w:type="even"/>
          <w:pgSz w:w="11900" w:h="16830"/>
          <w:pgMar w:top="1701" w:right="1474" w:bottom="1701" w:left="1587" w:header="850" w:footer="1417" w:gutter="0"/>
          <w:pgNumType w:fmt="decimal"/>
          <w:cols w:space="0" w:num="1"/>
          <w:rtlGutter w:val="0"/>
          <w:docGrid w:linePitch="0" w:charSpace="0"/>
        </w:sectPr>
      </w:pPr>
    </w:p>
    <w:p w14:paraId="6BA07608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832D8A5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9731125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E5A5BC2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7C44EB9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526716A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1746CBE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2F3DBE7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FA8F049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CA8B435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F8B98A0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AE56846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3439088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C3F55F5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F89A133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3771C60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BD9657A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1613175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6F6145B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2D97496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F3794AE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AB22CE2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B321571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30474FE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CAF4393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7847C5D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4BE81FF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4A9C9D1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A769538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B8380AB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E61CDF8"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571B655">
      <w:pPr>
        <w:pStyle w:val="2"/>
        <w:ind w:left="0" w:leftChars="0" w:firstLine="0" w:firstLineChars="0"/>
        <w:rPr>
          <w:rFonts w:hint="eastAsia" w:ascii="Times New Roman" w:hAnsi="Times New Roman" w:eastAsia="仿宋_GB2312" w:cs="仿宋_GB2312"/>
          <w:sz w:val="32"/>
          <w:szCs w:val="32"/>
        </w:rPr>
      </w:pPr>
    </w:p>
    <w:tbl>
      <w:tblPr>
        <w:tblStyle w:val="9"/>
        <w:tblpPr w:leftFromText="180" w:rightFromText="180" w:vertAnchor="text" w:horzAnchor="page" w:tblpX="1564" w:tblpY="908"/>
        <w:tblOverlap w:val="never"/>
        <w:tblW w:w="885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4"/>
        <w:gridCol w:w="4065"/>
      </w:tblGrid>
      <w:tr w14:paraId="0FE3A6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794" w:type="dxa"/>
            <w:tcBorders>
              <w:top w:val="single" w:color="000000" w:sz="6" w:space="0"/>
              <w:bottom w:val="single" w:color="000000" w:sz="6" w:space="0"/>
            </w:tcBorders>
          </w:tcPr>
          <w:p w14:paraId="14EC43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297"/>
              <w:textAlignment w:val="baseline"/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lang w:eastAsia="zh-CN"/>
              </w:rPr>
              <w:t>南安市卫生健康局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lang w:val="en-US" w:eastAsia="zh-CN"/>
              </w:rPr>
              <w:t>办公室</w:t>
            </w:r>
          </w:p>
        </w:tc>
        <w:tc>
          <w:tcPr>
            <w:tcW w:w="4065" w:type="dxa"/>
            <w:tcBorders>
              <w:top w:val="single" w:color="000000" w:sz="6" w:space="0"/>
              <w:bottom w:val="single" w:color="000000" w:sz="6" w:space="0"/>
            </w:tcBorders>
          </w:tcPr>
          <w:p w14:paraId="6EF25F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1400" w:firstLineChars="500"/>
              <w:textAlignment w:val="baseline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position w:val="1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spacing w:val="0"/>
                <w:position w:val="1"/>
                <w:sz w:val="28"/>
                <w:szCs w:val="28"/>
              </w:rPr>
              <w:t>02</w:t>
            </w:r>
            <w:r>
              <w:rPr>
                <w:rFonts w:hint="eastAsia" w:ascii="Times New Roman" w:hAnsi="Times New Roman" w:eastAsia="仿宋_GB2312" w:cs="仿宋_GB2312"/>
                <w:spacing w:val="0"/>
                <w:position w:val="1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仿宋_GB2312"/>
                <w:spacing w:val="0"/>
                <w:position w:val="1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pacing w:val="0"/>
                <w:position w:val="1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spacing w:val="0"/>
                <w:position w:val="1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pacing w:val="0"/>
                <w:position w:val="1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仿宋_GB2312"/>
                <w:spacing w:val="0"/>
                <w:position w:val="1"/>
                <w:sz w:val="28"/>
                <w:szCs w:val="28"/>
              </w:rPr>
              <w:t>日印发</w:t>
            </w:r>
          </w:p>
        </w:tc>
      </w:tr>
    </w:tbl>
    <w:p w14:paraId="45D1B713">
      <w:pPr>
        <w:pStyle w:val="2"/>
        <w:ind w:left="0" w:leftChars="0" w:firstLine="0" w:firstLineChars="0"/>
        <w:rPr>
          <w:rFonts w:hint="eastAsia" w:ascii="Times New Roman" w:hAnsi="Times New Roman" w:eastAsia="仿宋_GB2312" w:cs="仿宋_GB2312"/>
          <w:sz w:val="32"/>
          <w:szCs w:val="32"/>
        </w:rPr>
      </w:pPr>
    </w:p>
    <w:sectPr>
      <w:footerReference r:id="rId8" w:type="default"/>
      <w:footerReference r:id="rId9" w:type="even"/>
      <w:pgSz w:w="11900" w:h="16830"/>
      <w:pgMar w:top="1701" w:right="1474" w:bottom="1701" w:left="1587" w:header="850" w:footer="1417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9469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36F140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/>
                            <w:kinsoku w:val="0"/>
                            <w:wordWrap w:val="0"/>
                            <w:overflowPunct/>
                            <w:topLinePunct w:val="0"/>
                            <w:bidi/>
                            <w:adjustRightInd w:val="0"/>
                            <w:snapToGrid w:val="0"/>
                            <w:ind w:firstLine="280" w:firstLineChars="100"/>
                            <w:jc w:val="left"/>
                            <w:textAlignment w:val="baseline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36F140">
                    <w:pPr>
                      <w:pStyle w:val="4"/>
                      <w:keepNext w:val="0"/>
                      <w:keepLines w:val="0"/>
                      <w:pageBreakBefore w:val="0"/>
                      <w:widowControl/>
                      <w:kinsoku w:val="0"/>
                      <w:wordWrap w:val="0"/>
                      <w:overflowPunct/>
                      <w:topLinePunct w:val="0"/>
                      <w:bidi/>
                      <w:adjustRightInd w:val="0"/>
                      <w:snapToGrid w:val="0"/>
                      <w:ind w:firstLine="280" w:firstLineChars="100"/>
                      <w:jc w:val="left"/>
                      <w:textAlignment w:val="baseline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E9BC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EC00C9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/>
                            <w:kinsoku w:val="0"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ind w:firstLine="280" w:firstLineChars="100"/>
                            <w:textAlignment w:val="baseline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EC00C9">
                    <w:pPr>
                      <w:pStyle w:val="4"/>
                      <w:keepNext w:val="0"/>
                      <w:keepLines w:val="0"/>
                      <w:pageBreakBefore w:val="0"/>
                      <w:widowControl/>
                      <w:kinsoku w:val="0"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ind w:firstLine="280" w:firstLineChars="100"/>
                      <w:textAlignment w:val="baseline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7B60C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D5DCC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AEF7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3A7B71"/>
    <w:rsid w:val="13785C4B"/>
    <w:rsid w:val="138E6551"/>
    <w:rsid w:val="1A16205A"/>
    <w:rsid w:val="1F986C6B"/>
    <w:rsid w:val="231A0405"/>
    <w:rsid w:val="26EB1EFE"/>
    <w:rsid w:val="2DF3245E"/>
    <w:rsid w:val="2E0D3B88"/>
    <w:rsid w:val="3E503985"/>
    <w:rsid w:val="3F881ABF"/>
    <w:rsid w:val="41A50A65"/>
    <w:rsid w:val="41EF53A3"/>
    <w:rsid w:val="455300FD"/>
    <w:rsid w:val="46B60565"/>
    <w:rsid w:val="47C30109"/>
    <w:rsid w:val="4FE90FDC"/>
    <w:rsid w:val="534F76F2"/>
    <w:rsid w:val="59A32AD1"/>
    <w:rsid w:val="6A337F1E"/>
    <w:rsid w:val="7E3E3A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70"/>
    </w:pPr>
    <w:rPr>
      <w:rFonts w:ascii="Calibri" w:hAnsi="Calibri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88"/>
      <w:szCs w:val="8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40d1ac88-f387-4a4a-8ebd-c1b9a89ed43b</errorID>
      <errorWord>性</errorWord>
      <group>L1_Word</group>
      <groupName>字词问题</groupName>
      <ability>L2_Typo</ability>
      <abilityName>字词错误</abilityName>
      <candidateList>
        <item>性地</item>
      </candidateList>
      <explain/>
      <paraID>36F67E05</paraID>
      <start>109</start>
      <end>110</end>
      <status>unmodified</status>
      <modifiedWord/>
      <trackRevisions>false</trackRevisions>
    </reviewItem>
    <reviewItem>
      <errorID>f8a30fb4-ca0b-4649-95ce-e2ab5a82bff8</errorID>
      <errorWord>院</errorWord>
      <group>L1_Word</group>
      <groupName>字词问题</groupName>
      <ability>L2_Typo</ability>
      <abilityName>字词错误</abilityName>
      <candidateList>
        <item>院作</item>
      </candidateList>
      <explain/>
      <paraID>5D1A7CC5</paraID>
      <start>15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544267-6627-429c-a37f-5118a80417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3089</Words>
  <Characters>3223</Characters>
  <Lines>0</Lines>
  <Paragraphs>0</Paragraphs>
  <TotalTime>3</TotalTime>
  <ScaleCrop>false</ScaleCrop>
  <LinksUpToDate>false</LinksUpToDate>
  <CharactersWithSpaces>3254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2026-01-30T23:15:00Z</dcterms:created>
  <dc:creator>Data</dc:creator>
  <cp:lastModifiedBy>Yellow</cp:lastModifiedBy>
  <cp:lastPrinted>2026-02-12T00:21:00Z</cp:lastPrinted>
  <dcterms:modified xsi:type="dcterms:W3CDTF">2026-02-12T00:29:28Z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2026-01-29T23:15:00Z</vt:filetime>
  </property>
  <property fmtid="{D5CDD505-2E9C-101B-9397-08002B2CF9AE}" pid="4" name="UsrData">
    <vt:lpwstr>697b797bda7715001f0864d3wl</vt:lpwstr>
  </property>
  <property fmtid="{D5CDD505-2E9C-101B-9397-08002B2CF9AE}" pid="5" name="KSOProductBuildVer">
    <vt:lpwstr>2052-12.1.0.24657</vt:lpwstr>
  </property>
  <property fmtid="{D5CDD505-2E9C-101B-9397-08002B2CF9AE}" pid="6" name="ICV">
    <vt:lpwstr>4AEAA56B02084AB592C9E6F522DD9E95_13</vt:lpwstr>
  </property>
  <property fmtid="{D5CDD505-2E9C-101B-9397-08002B2CF9AE}" pid="7" name="KSOTemplateDocerSaveRecord">
    <vt:lpwstr>eyJoZGlkIjoiNWI5ZTdjYTNjYjJkZDZlMDgyMTQ2YmM2NDM4OTU5YzMiLCJ1c2VySWQiOiI0NTk3MDE0NTIifQ==</vt:lpwstr>
  </property>
</Properties>
</file>