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08ABA">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方正小标宋简体" w:cs="Times New Roman"/>
          <w:bCs/>
          <w:color w:val="0C0C0C"/>
          <w:kern w:val="0"/>
          <w:sz w:val="44"/>
          <w:szCs w:val="44"/>
          <w:shd w:val="clear" w:color="auto" w:fill="FFFFFF"/>
          <w:lang w:val="en-US" w:eastAsia="zh-CN" w:bidi="ar"/>
        </w:rPr>
      </w:pPr>
      <w:r>
        <w:rPr>
          <w:rFonts w:hint="default" w:ascii="Times New Roman" w:hAnsi="Times New Roman" w:eastAsia="方正小标宋简体" w:cs="Times New Roman"/>
          <w:bCs/>
          <w:color w:val="0C0C0C"/>
          <w:kern w:val="0"/>
          <w:sz w:val="44"/>
          <w:szCs w:val="44"/>
          <w:u w:val="none"/>
          <w:shd w:val="clear" w:color="auto" w:fill="FFFFFF"/>
          <w:lang w:val="en-US" w:eastAsia="zh-CN" w:bidi="ar"/>
        </w:rPr>
        <w:t>南安市</w:t>
      </w:r>
      <w:r>
        <w:rPr>
          <w:rFonts w:hint="default" w:ascii="Times New Roman" w:hAnsi="Times New Roman" w:eastAsia="方正小标宋简体" w:cs="Times New Roman"/>
          <w:bCs/>
          <w:color w:val="0C0C0C"/>
          <w:kern w:val="0"/>
          <w:sz w:val="44"/>
          <w:szCs w:val="44"/>
          <w:shd w:val="clear" w:color="auto" w:fill="FFFFFF"/>
          <w:lang w:val="en-US" w:eastAsia="zh-CN" w:bidi="ar"/>
        </w:rPr>
        <w:t>第五次全市经济普查公报（第</w:t>
      </w:r>
      <w:r>
        <w:rPr>
          <w:rFonts w:hint="eastAsia" w:eastAsia="方正小标宋简体" w:cs="Times New Roman"/>
          <w:bCs/>
          <w:color w:val="0C0C0C"/>
          <w:kern w:val="0"/>
          <w:sz w:val="44"/>
          <w:szCs w:val="44"/>
          <w:shd w:val="clear" w:color="auto" w:fill="FFFFFF"/>
          <w:lang w:val="en-US" w:eastAsia="zh-CN" w:bidi="ar"/>
        </w:rPr>
        <w:t>三</w:t>
      </w:r>
      <w:r>
        <w:rPr>
          <w:rFonts w:hint="default" w:ascii="Times New Roman" w:hAnsi="Times New Roman" w:eastAsia="方正小标宋简体" w:cs="Times New Roman"/>
          <w:bCs/>
          <w:color w:val="0C0C0C"/>
          <w:kern w:val="0"/>
          <w:sz w:val="44"/>
          <w:szCs w:val="44"/>
          <w:shd w:val="clear" w:color="auto" w:fill="FFFFFF"/>
          <w:lang w:val="en-US" w:eastAsia="zh-CN" w:bidi="ar"/>
        </w:rPr>
        <w:t>号）</w:t>
      </w:r>
    </w:p>
    <w:p w14:paraId="72114286">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default" w:ascii="Times New Roman" w:hAnsi="Times New Roman" w:eastAsia="方正小标宋简体" w:cs="Times New Roman"/>
          <w:bCs/>
          <w:color w:val="0C0C0C"/>
          <w:kern w:val="0"/>
          <w:sz w:val="44"/>
          <w:szCs w:val="44"/>
          <w:shd w:val="clear" w:color="auto" w:fill="FFFFFF"/>
          <w:lang w:val="en-US" w:eastAsia="zh-CN" w:bidi="ar"/>
        </w:rPr>
        <w:t>——第三产业基本情况之一</w:t>
      </w:r>
    </w:p>
    <w:p w14:paraId="7D7CD8A6">
      <w:pPr>
        <w:autoSpaceDE w:val="0"/>
        <w:autoSpaceDN w:val="0"/>
        <w:spacing w:line="240" w:lineRule="auto"/>
        <w:ind w:firstLine="0" w:firstLineChars="0"/>
        <w:jc w:val="center"/>
        <w:rPr>
          <w:rFonts w:hint="default" w:ascii="Times New Roman" w:hAnsi="Times New Roman" w:eastAsia="楷体" w:cs="Times New Roman"/>
          <w:color w:val="000000"/>
          <w:kern w:val="0"/>
          <w:sz w:val="32"/>
          <w:szCs w:val="32"/>
          <w:shd w:val="clear" w:color="auto" w:fill="FFFFFF"/>
          <w:lang w:bidi="ar"/>
        </w:rPr>
      </w:pPr>
      <w:r>
        <w:rPr>
          <w:rFonts w:hint="default" w:ascii="Times New Roman" w:hAnsi="Times New Roman" w:eastAsia="楷体" w:cs="Times New Roman"/>
          <w:color w:val="000000"/>
          <w:kern w:val="0"/>
          <w:sz w:val="32"/>
          <w:szCs w:val="32"/>
          <w:shd w:val="clear" w:color="auto" w:fill="FFFFFF"/>
          <w:lang w:bidi="ar"/>
        </w:rPr>
        <w:t>南安市统计局</w:t>
      </w:r>
    </w:p>
    <w:p w14:paraId="1E6B3567">
      <w:pPr>
        <w:autoSpaceDE w:val="0"/>
        <w:autoSpaceDN w:val="0"/>
        <w:spacing w:line="240" w:lineRule="auto"/>
        <w:ind w:firstLine="0" w:firstLineChars="0"/>
        <w:jc w:val="center"/>
        <w:rPr>
          <w:rFonts w:hint="default" w:ascii="Times New Roman" w:hAnsi="Times New Roman" w:eastAsia="楷体" w:cs="Times New Roman"/>
          <w:color w:val="000000"/>
          <w:kern w:val="0"/>
          <w:sz w:val="32"/>
          <w:szCs w:val="32"/>
          <w:shd w:val="clear" w:color="auto" w:fill="FFFFFF"/>
          <w:lang w:bidi="ar"/>
        </w:rPr>
      </w:pPr>
      <w:r>
        <w:rPr>
          <w:rFonts w:hint="default" w:ascii="Times New Roman" w:hAnsi="Times New Roman" w:eastAsia="楷体" w:cs="Times New Roman"/>
          <w:color w:val="000000"/>
          <w:kern w:val="0"/>
          <w:sz w:val="32"/>
          <w:szCs w:val="32"/>
          <w:shd w:val="clear" w:color="auto" w:fill="FFFFFF"/>
          <w:lang w:bidi="ar"/>
        </w:rPr>
        <w:t>南安市</w:t>
      </w:r>
      <w:r>
        <w:rPr>
          <w:rFonts w:hint="default" w:ascii="Times New Roman" w:hAnsi="Times New Roman" w:eastAsia="楷体" w:cs="Times New Roman"/>
          <w:color w:val="000000"/>
          <w:kern w:val="0"/>
          <w:sz w:val="32"/>
          <w:szCs w:val="32"/>
          <w:shd w:val="clear" w:color="auto" w:fill="FFFFFF"/>
          <w:lang w:eastAsia="zh-CN" w:bidi="ar"/>
        </w:rPr>
        <w:t>第五次</w:t>
      </w:r>
      <w:r>
        <w:rPr>
          <w:rFonts w:hint="default" w:ascii="Times New Roman" w:hAnsi="Times New Roman" w:eastAsia="楷体" w:cs="Times New Roman"/>
          <w:color w:val="000000"/>
          <w:kern w:val="0"/>
          <w:sz w:val="32"/>
          <w:szCs w:val="32"/>
          <w:shd w:val="clear" w:color="auto" w:fill="FFFFFF"/>
          <w:lang w:bidi="ar"/>
        </w:rPr>
        <w:t>全国经济普查领导小组办公室</w:t>
      </w:r>
    </w:p>
    <w:p w14:paraId="77F01D7D">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default" w:ascii="Times New Roman" w:hAnsi="Times New Roman" w:eastAsia="楷体_GB2312" w:cs="Times New Roman"/>
          <w:color w:val="0C0C0C"/>
          <w:kern w:val="2"/>
          <w:sz w:val="32"/>
          <w:szCs w:val="32"/>
          <w:lang w:val="en-US" w:eastAsia="zh-CN" w:bidi="ar-SA"/>
        </w:rPr>
        <w:t>（2025年</w:t>
      </w:r>
      <w:r>
        <w:rPr>
          <w:rFonts w:hint="eastAsia" w:eastAsia="楷体_GB2312" w:cs="Times New Roman"/>
          <w:color w:val="0C0C0C"/>
          <w:kern w:val="2"/>
          <w:sz w:val="32"/>
          <w:szCs w:val="32"/>
          <w:lang w:val="en-US" w:eastAsia="zh-CN" w:bidi="ar-SA"/>
        </w:rPr>
        <w:t>6</w:t>
      </w:r>
      <w:r>
        <w:rPr>
          <w:rFonts w:hint="default" w:ascii="Times New Roman" w:hAnsi="Times New Roman" w:eastAsia="楷体_GB2312" w:cs="Times New Roman"/>
          <w:color w:val="0C0C0C"/>
          <w:kern w:val="2"/>
          <w:sz w:val="32"/>
          <w:szCs w:val="32"/>
          <w:lang w:val="en-US" w:eastAsia="zh-CN" w:bidi="ar-SA"/>
        </w:rPr>
        <w:t>月</w:t>
      </w:r>
      <w:r>
        <w:rPr>
          <w:rFonts w:hint="eastAsia" w:eastAsia="楷体_GB2312" w:cs="Times New Roman"/>
          <w:color w:val="0C0C0C"/>
          <w:kern w:val="2"/>
          <w:sz w:val="32"/>
          <w:szCs w:val="32"/>
          <w:lang w:val="en-US" w:eastAsia="zh-CN" w:bidi="ar-SA"/>
        </w:rPr>
        <w:t>30</w:t>
      </w:r>
      <w:r>
        <w:rPr>
          <w:rFonts w:hint="default" w:ascii="Times New Roman" w:hAnsi="Times New Roman" w:eastAsia="楷体_GB2312" w:cs="Times New Roman"/>
          <w:color w:val="0C0C0C"/>
          <w:kern w:val="2"/>
          <w:sz w:val="32"/>
          <w:szCs w:val="32"/>
          <w:lang w:val="en-US" w:eastAsia="zh-CN" w:bidi="ar-SA"/>
        </w:rPr>
        <w:t>日）</w:t>
      </w:r>
    </w:p>
    <w:p w14:paraId="1E1E0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0" w:beforeAutospacing="0" w:after="0" w:afterAutospacing="0" w:line="300" w:lineRule="exact"/>
        <w:ind w:left="0" w:leftChars="0" w:right="0" w:firstLine="0" w:firstLineChars="0"/>
        <w:jc w:val="left"/>
        <w:textAlignment w:val="auto"/>
        <w:rPr>
          <w:rFonts w:hint="default" w:ascii="Times New Roman" w:hAnsi="Times New Roman" w:eastAsia="仿宋_GB2312" w:cs="Times New Roman"/>
          <w:color w:val="0C0C0C"/>
          <w:kern w:val="2"/>
          <w:sz w:val="32"/>
          <w:szCs w:val="32"/>
          <w:u w:val="none"/>
          <w:lang w:val="en-US" w:eastAsia="zh-CN" w:bidi="ar-SA"/>
        </w:rPr>
      </w:pPr>
      <w:bookmarkStart w:id="0" w:name="_GoBack"/>
      <w:bookmarkEnd w:id="0"/>
    </w:p>
    <w:p w14:paraId="7872F0D2">
      <w:pPr>
        <w:pStyle w:val="17"/>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val="en-US" w:eastAsia="zh-CN"/>
        </w:rPr>
        <w:t>根据第五次全</w:t>
      </w:r>
      <w:r>
        <w:rPr>
          <w:rFonts w:hint="eastAsia" w:eastAsia="仿宋_GB2312" w:cs="Times New Roman"/>
          <w:color w:val="0C0C0C"/>
          <w:sz w:val="32"/>
          <w:szCs w:val="32"/>
          <w:u w:val="none"/>
          <w:lang w:val="en-US" w:eastAsia="zh-CN"/>
        </w:rPr>
        <w:t>国</w:t>
      </w:r>
      <w:r>
        <w:rPr>
          <w:rFonts w:hint="default" w:ascii="Times New Roman" w:hAnsi="Times New Roman" w:eastAsia="仿宋_GB2312" w:cs="Times New Roman"/>
          <w:color w:val="0C0C0C"/>
          <w:sz w:val="32"/>
          <w:szCs w:val="32"/>
          <w:u w:val="none"/>
          <w:lang w:val="en-US" w:eastAsia="zh-CN"/>
        </w:rPr>
        <w:t>经济普查结果，现将我</w:t>
      </w:r>
      <w:r>
        <w:rPr>
          <w:rFonts w:hint="eastAsia" w:eastAsia="仿宋_GB2312" w:cs="Times New Roman"/>
          <w:color w:val="0C0C0C"/>
          <w:sz w:val="32"/>
          <w:szCs w:val="32"/>
          <w:u w:val="none"/>
          <w:lang w:val="en-US" w:eastAsia="zh-CN"/>
        </w:rPr>
        <w:t>市</w:t>
      </w:r>
      <w:r>
        <w:rPr>
          <w:rFonts w:hint="default" w:ascii="Times New Roman" w:hAnsi="Times New Roman" w:eastAsia="仿宋_GB2312" w:cs="Times New Roman"/>
          <w:color w:val="0C0C0C"/>
          <w:sz w:val="32"/>
          <w:szCs w:val="32"/>
          <w:u w:val="none"/>
          <w:lang w:val="en-US" w:eastAsia="zh-CN"/>
        </w:rPr>
        <w:t>第三产业中批发和零售业，交通运输</w:t>
      </w:r>
      <w:r>
        <w:rPr>
          <w:rFonts w:hint="eastAsia" w:eastAsia="仿宋_GB2312" w:cs="Times New Roman"/>
          <w:color w:val="0C0C0C"/>
          <w:sz w:val="32"/>
          <w:szCs w:val="32"/>
          <w:u w:val="none"/>
          <w:lang w:val="en-US" w:eastAsia="zh-CN"/>
        </w:rPr>
        <w:t>（不含铁路运输业，下同）</w:t>
      </w:r>
      <w:r>
        <w:rPr>
          <w:rFonts w:hint="default" w:ascii="Times New Roman" w:hAnsi="Times New Roman" w:eastAsia="仿宋_GB2312" w:cs="Times New Roman"/>
          <w:color w:val="0C0C0C"/>
          <w:sz w:val="32"/>
          <w:szCs w:val="32"/>
          <w:u w:val="none"/>
          <w:lang w:val="en-US" w:eastAsia="zh-CN"/>
        </w:rPr>
        <w:t>、仓储和邮政业，住宿和餐饮业，信息传输、软件和信息技术服务业，房地产业，租赁和商务服务业的主要数据公布如下：</w:t>
      </w:r>
    </w:p>
    <w:p w14:paraId="05FE04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default" w:ascii="Times New Roman" w:hAnsi="Times New Roman" w:eastAsia="黑体" w:cs="Times New Roman"/>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一、批发和零售业</w:t>
      </w:r>
    </w:p>
    <w:p w14:paraId="4FF9A0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（一）企业法人单位数和从业人员</w:t>
      </w:r>
    </w:p>
    <w:p w14:paraId="1CB4C8A3">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pacing w:val="-6"/>
          <w:sz w:val="32"/>
          <w:szCs w:val="32"/>
          <w:u w:val="none"/>
          <w:lang w:val="en-US" w:eastAsia="zh-CN"/>
        </w:rPr>
        <w:t>2023年末，全</w:t>
      </w:r>
      <w:r>
        <w:rPr>
          <w:rFonts w:hint="default" w:ascii="Times New Roman" w:hAnsi="Times New Roman" w:eastAsia="仿宋_GB2312" w:cs="Times New Roman"/>
          <w:color w:val="0C0C0C"/>
          <w:sz w:val="32"/>
          <w:szCs w:val="32"/>
          <w:u w:val="none"/>
          <w:lang w:val="en-US" w:eastAsia="zh-CN"/>
        </w:rPr>
        <w:t>市</w:t>
      </w:r>
      <w:r>
        <w:rPr>
          <w:rFonts w:hint="default" w:ascii="Times New Roman" w:hAnsi="Times New Roman" w:eastAsia="仿宋_GB2312" w:cs="Times New Roman"/>
          <w:color w:val="0C0C0C"/>
          <w:spacing w:val="-6"/>
          <w:sz w:val="32"/>
          <w:szCs w:val="32"/>
          <w:u w:val="none"/>
          <w:lang w:val="en-US" w:eastAsia="zh-CN"/>
        </w:rPr>
        <w:t>共有批发和零售业企业法人单位</w:t>
      </w:r>
      <w:r>
        <w:rPr>
          <w:rFonts w:hint="eastAsia" w:eastAsia="仿宋_GB2312" w:cs="Times New Roman"/>
          <w:color w:val="0C0C0C"/>
          <w:spacing w:val="-6"/>
          <w:sz w:val="32"/>
          <w:szCs w:val="32"/>
          <w:u w:val="none"/>
          <w:vertAlign w:val="superscript"/>
          <w:lang w:val="en-US" w:eastAsia="zh-CN"/>
        </w:rPr>
        <w:t>［１］</w:t>
      </w:r>
      <w:r>
        <w:rPr>
          <w:rFonts w:hint="default" w:ascii="Times New Roman" w:hAnsi="Times New Roman" w:eastAsia="仿宋_GB2312" w:cs="Times New Roman"/>
          <w:color w:val="0C0C0C"/>
          <w:sz w:val="32"/>
          <w:szCs w:val="32"/>
          <w:u w:val="none"/>
          <w:lang w:val="en-US" w:eastAsia="zh-CN"/>
        </w:rPr>
        <w:t>19568个，从业人员111589人，分别比2018年末增长177.4%和147.8%。</w:t>
      </w:r>
    </w:p>
    <w:p w14:paraId="258A9EE2">
      <w:pPr>
        <w:pStyle w:val="17"/>
        <w:adjustRightInd/>
        <w:spacing w:line="240" w:lineRule="auto"/>
        <w:ind w:left="0" w:leftChars="0" w:firstLine="632" w:firstLineChars="200"/>
        <w:textAlignment w:val="center"/>
        <w:rPr>
          <w:rFonts w:hint="eastAsia"/>
          <w:lang w:val="en-US" w:eastAsia="zh-CN"/>
        </w:rPr>
      </w:pPr>
      <w:r>
        <w:rPr>
          <w:rFonts w:hint="default" w:ascii="Times New Roman" w:hAnsi="Times New Roman" w:eastAsia="仿宋_GB2312" w:cs="Times New Roman"/>
          <w:color w:val="0C0C0C"/>
          <w:sz w:val="32"/>
          <w:szCs w:val="32"/>
          <w:u w:val="none"/>
          <w:lang w:val="en-US" w:eastAsia="zh-CN"/>
        </w:rPr>
        <w:t>在批发和零售业企业法人单位中，批发业占52.1%，零售业占47.9%。在批发和零售业企业法人单位从业人员中，批发业占59.9%，零售业占40.1%（详见表</w:t>
      </w:r>
      <w:r>
        <w:rPr>
          <w:rFonts w:hint="eastAsia" w:eastAsia="仿宋_GB2312" w:cs="Times New Roman"/>
          <w:color w:val="0C0C0C"/>
          <w:sz w:val="32"/>
          <w:szCs w:val="32"/>
          <w:u w:val="none"/>
          <w:lang w:val="en-US" w:eastAsia="zh-CN"/>
        </w:rPr>
        <w:t>3</w:t>
      </w:r>
      <w:r>
        <w:rPr>
          <w:rFonts w:hint="default" w:ascii="Times New Roman" w:hAnsi="Times New Roman" w:eastAsia="仿宋_GB2312" w:cs="Times New Roman"/>
          <w:color w:val="0C0C0C"/>
          <w:sz w:val="32"/>
          <w:szCs w:val="32"/>
          <w:u w:val="none"/>
          <w:lang w:val="en-US" w:eastAsia="zh-CN"/>
        </w:rPr>
        <w:t>-1）。</w:t>
      </w:r>
    </w:p>
    <w:p w14:paraId="7DD00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-1　按行业中类分组的批发和零售业企业法人单位数和从业人员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691"/>
        <w:gridCol w:w="1574"/>
        <w:gridCol w:w="1575"/>
      </w:tblGrid>
      <w:tr w14:paraId="4BF745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3219" w:type="pct"/>
            <w:tcBorders>
              <w:top w:val="single" w:color="auto" w:sz="12" w:space="0"/>
              <w:left w:val="nil"/>
              <w:bottom w:val="single" w:color="auto" w:sz="4" w:space="0"/>
              <w:right w:val="single" w:color="auto" w:sz="4" w:space="0"/>
            </w:tcBorders>
            <w:noWrap w:val="0"/>
            <w:vAlign w:val="center"/>
          </w:tcPr>
          <w:p w14:paraId="2AD1BF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890" w:type="pct"/>
            <w:tcBorders>
              <w:top w:val="single" w:color="auto" w:sz="12" w:space="0"/>
              <w:left w:val="single" w:color="auto" w:sz="4" w:space="0"/>
              <w:bottom w:val="single" w:color="auto" w:sz="4" w:space="0"/>
              <w:right w:val="single" w:color="auto" w:sz="4" w:space="0"/>
            </w:tcBorders>
            <w:noWrap w:val="0"/>
            <w:vAlign w:val="center"/>
          </w:tcPr>
          <w:p w14:paraId="49ADAD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2C286C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890" w:type="pct"/>
            <w:tcBorders>
              <w:top w:val="single" w:color="auto" w:sz="12" w:space="0"/>
              <w:left w:val="single" w:color="auto" w:sz="4" w:space="0"/>
              <w:bottom w:val="single" w:color="auto" w:sz="4" w:space="0"/>
              <w:right w:val="nil"/>
            </w:tcBorders>
            <w:noWrap w:val="0"/>
            <w:vAlign w:val="center"/>
          </w:tcPr>
          <w:p w14:paraId="2C1D9B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16CC08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09C4ED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single" w:color="auto" w:sz="4" w:space="0"/>
              <w:left w:val="nil"/>
              <w:bottom w:val="nil"/>
              <w:right w:val="single" w:color="auto" w:sz="4" w:space="0"/>
            </w:tcBorders>
            <w:noWrap w:val="0"/>
            <w:vAlign w:val="center"/>
          </w:tcPr>
          <w:p w14:paraId="030C82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890" w:type="pct"/>
            <w:tcBorders>
              <w:top w:val="single" w:color="auto" w:sz="4" w:space="0"/>
              <w:left w:val="single" w:color="auto" w:sz="4" w:space="0"/>
              <w:bottom w:val="nil"/>
              <w:right w:val="single" w:color="auto" w:sz="4" w:space="0"/>
            </w:tcBorders>
            <w:noWrap w:val="0"/>
            <w:vAlign w:val="center"/>
          </w:tcPr>
          <w:p w14:paraId="0120F15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19568</w:t>
            </w:r>
          </w:p>
        </w:tc>
        <w:tc>
          <w:tcPr>
            <w:tcW w:w="890" w:type="pct"/>
            <w:tcBorders>
              <w:top w:val="single" w:color="auto" w:sz="4" w:space="0"/>
              <w:left w:val="single" w:color="auto" w:sz="4" w:space="0"/>
              <w:bottom w:val="nil"/>
              <w:right w:val="nil"/>
            </w:tcBorders>
            <w:noWrap w:val="0"/>
            <w:vAlign w:val="center"/>
          </w:tcPr>
          <w:p w14:paraId="73AC609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111589</w:t>
            </w:r>
          </w:p>
        </w:tc>
      </w:tr>
      <w:tr w14:paraId="01B863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3789B0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批发业</w:t>
            </w:r>
          </w:p>
        </w:tc>
        <w:tc>
          <w:tcPr>
            <w:tcW w:w="890" w:type="pct"/>
            <w:tcBorders>
              <w:top w:val="nil"/>
              <w:left w:val="single" w:color="auto" w:sz="4" w:space="0"/>
              <w:bottom w:val="nil"/>
              <w:right w:val="single" w:color="auto" w:sz="4" w:space="0"/>
            </w:tcBorders>
            <w:noWrap w:val="0"/>
            <w:vAlign w:val="center"/>
          </w:tcPr>
          <w:p w14:paraId="0CD89A2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10189</w:t>
            </w:r>
          </w:p>
        </w:tc>
        <w:tc>
          <w:tcPr>
            <w:tcW w:w="890" w:type="pct"/>
            <w:tcBorders>
              <w:top w:val="nil"/>
              <w:left w:val="single" w:color="auto" w:sz="4" w:space="0"/>
              <w:bottom w:val="nil"/>
              <w:right w:val="nil"/>
            </w:tcBorders>
            <w:noWrap w:val="0"/>
            <w:vAlign w:val="center"/>
          </w:tcPr>
          <w:p w14:paraId="703E075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eastAsia" w:eastAsia="宋体" w:cs="Times New Roman"/>
                <w:b/>
                <w:bCs w:val="0"/>
                <w:color w:val="0C0C0C"/>
                <w:kern w:val="2"/>
                <w:sz w:val="21"/>
                <w:szCs w:val="21"/>
                <w:highlight w:val="none"/>
                <w:lang w:val="en-US" w:eastAsia="zh-CN" w:bidi="ar-SA"/>
              </w:rPr>
              <w:t>66879</w:t>
            </w:r>
          </w:p>
        </w:tc>
      </w:tr>
      <w:tr w14:paraId="56B6FC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56EB78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sz w:val="21"/>
                <w:szCs w:val="21"/>
                <w:highlight w:val="none"/>
              </w:rPr>
            </w:pPr>
            <w:r>
              <w:rPr>
                <w:rFonts w:hint="eastAsia" w:eastAsia="宋体" w:cs="Times New Roman"/>
                <w:color w:val="0C0C0C"/>
                <w:kern w:val="0"/>
                <w:sz w:val="21"/>
                <w:szCs w:val="21"/>
                <w:highlight w:val="none"/>
                <w:lang w:val="en-US" w:eastAsia="zh-CN" w:bidi="ar"/>
              </w:rPr>
              <w:t>　　</w:t>
            </w:r>
            <w:r>
              <w:rPr>
                <w:rFonts w:hint="default" w:ascii="Times New Roman" w:hAnsi="Times New Roman" w:eastAsia="宋体" w:cs="Times New Roman"/>
                <w:color w:val="0C0C0C"/>
                <w:kern w:val="0"/>
                <w:sz w:val="21"/>
                <w:szCs w:val="21"/>
                <w:highlight w:val="none"/>
                <w:lang w:val="en-US" w:eastAsia="zh-CN" w:bidi="ar"/>
              </w:rPr>
              <w:t>农、林、牧、渔产品批发</w:t>
            </w:r>
          </w:p>
        </w:tc>
        <w:tc>
          <w:tcPr>
            <w:tcW w:w="890" w:type="pct"/>
            <w:tcBorders>
              <w:top w:val="nil"/>
              <w:left w:val="single" w:color="auto" w:sz="4" w:space="0"/>
              <w:bottom w:val="nil"/>
              <w:right w:val="single" w:color="auto" w:sz="4" w:space="0"/>
            </w:tcBorders>
            <w:noWrap w:val="0"/>
            <w:vAlign w:val="center"/>
          </w:tcPr>
          <w:p w14:paraId="2F933D5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129</w:t>
            </w:r>
          </w:p>
        </w:tc>
        <w:tc>
          <w:tcPr>
            <w:tcW w:w="890" w:type="pct"/>
            <w:tcBorders>
              <w:top w:val="nil"/>
              <w:left w:val="single" w:color="auto" w:sz="4" w:space="0"/>
              <w:bottom w:val="nil"/>
              <w:right w:val="nil"/>
            </w:tcBorders>
            <w:noWrap w:val="0"/>
            <w:vAlign w:val="center"/>
          </w:tcPr>
          <w:p w14:paraId="2E4CD37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1228</w:t>
            </w:r>
          </w:p>
        </w:tc>
      </w:tr>
      <w:tr w14:paraId="471E9B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4A1B19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sz w:val="21"/>
                <w:szCs w:val="21"/>
                <w:highlight w:val="none"/>
              </w:rPr>
            </w:pPr>
            <w:r>
              <w:rPr>
                <w:rFonts w:hint="eastAsia" w:eastAsia="宋体" w:cs="Times New Roman"/>
                <w:color w:val="0C0C0C"/>
                <w:kern w:val="0"/>
                <w:sz w:val="21"/>
                <w:szCs w:val="21"/>
                <w:highlight w:val="none"/>
                <w:lang w:val="en-US" w:eastAsia="zh-CN" w:bidi="ar"/>
              </w:rPr>
              <w:t>　　</w:t>
            </w:r>
            <w:r>
              <w:rPr>
                <w:rFonts w:hint="default" w:ascii="Times New Roman" w:hAnsi="Times New Roman" w:eastAsia="宋体" w:cs="Times New Roman"/>
                <w:color w:val="0C0C0C"/>
                <w:kern w:val="0"/>
                <w:sz w:val="21"/>
                <w:szCs w:val="21"/>
                <w:highlight w:val="none"/>
                <w:lang w:val="en-US" w:eastAsia="zh-CN" w:bidi="ar"/>
              </w:rPr>
              <w:t>食品、饮料及烟草制品批发</w:t>
            </w:r>
          </w:p>
        </w:tc>
        <w:tc>
          <w:tcPr>
            <w:tcW w:w="890" w:type="pct"/>
            <w:tcBorders>
              <w:top w:val="nil"/>
              <w:left w:val="single" w:color="auto" w:sz="4" w:space="0"/>
              <w:bottom w:val="nil"/>
              <w:right w:val="single" w:color="auto" w:sz="4" w:space="0"/>
            </w:tcBorders>
            <w:noWrap w:val="0"/>
            <w:vAlign w:val="center"/>
          </w:tcPr>
          <w:p w14:paraId="20FD4DC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428</w:t>
            </w:r>
          </w:p>
        </w:tc>
        <w:tc>
          <w:tcPr>
            <w:tcW w:w="890" w:type="pct"/>
            <w:tcBorders>
              <w:top w:val="nil"/>
              <w:left w:val="single" w:color="auto" w:sz="4" w:space="0"/>
              <w:bottom w:val="nil"/>
              <w:right w:val="nil"/>
            </w:tcBorders>
            <w:noWrap w:val="0"/>
            <w:vAlign w:val="center"/>
          </w:tcPr>
          <w:p w14:paraId="7602354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3243</w:t>
            </w:r>
          </w:p>
        </w:tc>
      </w:tr>
      <w:tr w14:paraId="6A96EC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434FAA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sz w:val="21"/>
                <w:szCs w:val="21"/>
                <w:highlight w:val="none"/>
              </w:rPr>
            </w:pPr>
            <w:r>
              <w:rPr>
                <w:rFonts w:hint="eastAsia" w:eastAsia="宋体" w:cs="Times New Roman"/>
                <w:color w:val="0C0C0C"/>
                <w:kern w:val="0"/>
                <w:sz w:val="21"/>
                <w:szCs w:val="21"/>
                <w:highlight w:val="none"/>
                <w:lang w:val="en-US" w:eastAsia="zh-CN" w:bidi="ar"/>
              </w:rPr>
              <w:t>　　</w:t>
            </w:r>
            <w:r>
              <w:rPr>
                <w:rFonts w:hint="default" w:ascii="Times New Roman" w:hAnsi="Times New Roman" w:eastAsia="宋体" w:cs="Times New Roman"/>
                <w:color w:val="0C0C0C"/>
                <w:kern w:val="0"/>
                <w:sz w:val="21"/>
                <w:szCs w:val="21"/>
                <w:highlight w:val="none"/>
                <w:lang w:val="en-US" w:eastAsia="zh-CN" w:bidi="ar"/>
              </w:rPr>
              <w:t>纺织、服装及家庭用品批发</w:t>
            </w:r>
          </w:p>
        </w:tc>
        <w:tc>
          <w:tcPr>
            <w:tcW w:w="890" w:type="pct"/>
            <w:tcBorders>
              <w:top w:val="nil"/>
              <w:left w:val="single" w:color="auto" w:sz="4" w:space="0"/>
              <w:bottom w:val="nil"/>
              <w:right w:val="single" w:color="auto" w:sz="4" w:space="0"/>
            </w:tcBorders>
            <w:noWrap w:val="0"/>
            <w:vAlign w:val="center"/>
          </w:tcPr>
          <w:p w14:paraId="4434D34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3470</w:t>
            </w:r>
          </w:p>
        </w:tc>
        <w:tc>
          <w:tcPr>
            <w:tcW w:w="890" w:type="pct"/>
            <w:tcBorders>
              <w:top w:val="nil"/>
              <w:left w:val="single" w:color="auto" w:sz="4" w:space="0"/>
              <w:bottom w:val="nil"/>
              <w:right w:val="nil"/>
            </w:tcBorders>
            <w:noWrap w:val="0"/>
            <w:vAlign w:val="center"/>
          </w:tcPr>
          <w:p w14:paraId="09E6542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16697</w:t>
            </w:r>
          </w:p>
        </w:tc>
      </w:tr>
      <w:tr w14:paraId="046508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28C8CA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文化、体育用品及器材批发</w:t>
            </w:r>
          </w:p>
        </w:tc>
        <w:tc>
          <w:tcPr>
            <w:tcW w:w="890" w:type="pct"/>
            <w:tcBorders>
              <w:top w:val="nil"/>
              <w:left w:val="single" w:color="auto" w:sz="4" w:space="0"/>
              <w:bottom w:val="nil"/>
              <w:right w:val="single" w:color="auto" w:sz="4" w:space="0"/>
            </w:tcBorders>
            <w:noWrap w:val="0"/>
            <w:vAlign w:val="center"/>
          </w:tcPr>
          <w:p w14:paraId="46D2697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326</w:t>
            </w:r>
          </w:p>
        </w:tc>
        <w:tc>
          <w:tcPr>
            <w:tcW w:w="890" w:type="pct"/>
            <w:tcBorders>
              <w:top w:val="nil"/>
              <w:left w:val="single" w:color="auto" w:sz="4" w:space="0"/>
              <w:bottom w:val="nil"/>
              <w:right w:val="nil"/>
            </w:tcBorders>
            <w:noWrap w:val="0"/>
            <w:vAlign w:val="center"/>
          </w:tcPr>
          <w:p w14:paraId="2E2DCA9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2162</w:t>
            </w:r>
          </w:p>
        </w:tc>
      </w:tr>
      <w:tr w14:paraId="3D9445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110E90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医药及医疗器材批发</w:t>
            </w:r>
          </w:p>
        </w:tc>
        <w:tc>
          <w:tcPr>
            <w:tcW w:w="890" w:type="pct"/>
            <w:tcBorders>
              <w:top w:val="nil"/>
              <w:left w:val="single" w:color="auto" w:sz="4" w:space="0"/>
              <w:bottom w:val="nil"/>
              <w:right w:val="single" w:color="auto" w:sz="4" w:space="0"/>
            </w:tcBorders>
            <w:noWrap w:val="0"/>
            <w:vAlign w:val="center"/>
          </w:tcPr>
          <w:p w14:paraId="412BE51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61</w:t>
            </w:r>
          </w:p>
        </w:tc>
        <w:tc>
          <w:tcPr>
            <w:tcW w:w="890" w:type="pct"/>
            <w:tcBorders>
              <w:top w:val="nil"/>
              <w:left w:val="single" w:color="auto" w:sz="4" w:space="0"/>
              <w:bottom w:val="nil"/>
              <w:right w:val="nil"/>
            </w:tcBorders>
            <w:noWrap w:val="0"/>
            <w:vAlign w:val="center"/>
          </w:tcPr>
          <w:p w14:paraId="4A984D5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964</w:t>
            </w:r>
          </w:p>
        </w:tc>
      </w:tr>
      <w:tr w14:paraId="04D1B5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4E6FE7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矿产品、建材及化工产品批发</w:t>
            </w:r>
          </w:p>
        </w:tc>
        <w:tc>
          <w:tcPr>
            <w:tcW w:w="890" w:type="pct"/>
            <w:tcBorders>
              <w:top w:val="nil"/>
              <w:left w:val="single" w:color="auto" w:sz="4" w:space="0"/>
              <w:bottom w:val="nil"/>
              <w:right w:val="single" w:color="auto" w:sz="4" w:space="0"/>
            </w:tcBorders>
            <w:noWrap w:val="0"/>
            <w:vAlign w:val="center"/>
          </w:tcPr>
          <w:p w14:paraId="60AEABC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3086</w:t>
            </w:r>
          </w:p>
        </w:tc>
        <w:tc>
          <w:tcPr>
            <w:tcW w:w="890" w:type="pct"/>
            <w:tcBorders>
              <w:top w:val="nil"/>
              <w:left w:val="single" w:color="auto" w:sz="4" w:space="0"/>
              <w:bottom w:val="nil"/>
              <w:right w:val="nil"/>
            </w:tcBorders>
            <w:noWrap w:val="0"/>
            <w:vAlign w:val="center"/>
          </w:tcPr>
          <w:p w14:paraId="65012A3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18162</w:t>
            </w:r>
          </w:p>
        </w:tc>
      </w:tr>
      <w:tr w14:paraId="317B5E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1BC6BC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机械设备、五金产品及电子产品批发</w:t>
            </w:r>
          </w:p>
        </w:tc>
        <w:tc>
          <w:tcPr>
            <w:tcW w:w="890" w:type="pct"/>
            <w:tcBorders>
              <w:top w:val="nil"/>
              <w:left w:val="single" w:color="auto" w:sz="4" w:space="0"/>
              <w:bottom w:val="nil"/>
              <w:right w:val="single" w:color="auto" w:sz="4" w:space="0"/>
            </w:tcBorders>
            <w:noWrap w:val="0"/>
            <w:vAlign w:val="center"/>
          </w:tcPr>
          <w:p w14:paraId="07A9558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1211</w:t>
            </w:r>
          </w:p>
        </w:tc>
        <w:tc>
          <w:tcPr>
            <w:tcW w:w="890" w:type="pct"/>
            <w:tcBorders>
              <w:top w:val="nil"/>
              <w:left w:val="single" w:color="auto" w:sz="4" w:space="0"/>
              <w:bottom w:val="nil"/>
              <w:right w:val="nil"/>
            </w:tcBorders>
            <w:noWrap w:val="0"/>
            <w:vAlign w:val="center"/>
          </w:tcPr>
          <w:p w14:paraId="6873C5B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10136</w:t>
            </w:r>
          </w:p>
        </w:tc>
      </w:tr>
      <w:tr w14:paraId="644750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562BDF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贸易经纪与代理</w:t>
            </w:r>
          </w:p>
        </w:tc>
        <w:tc>
          <w:tcPr>
            <w:tcW w:w="890" w:type="pct"/>
            <w:tcBorders>
              <w:top w:val="nil"/>
              <w:left w:val="single" w:color="auto" w:sz="4" w:space="0"/>
              <w:bottom w:val="nil"/>
              <w:right w:val="single" w:color="auto" w:sz="4" w:space="0"/>
            </w:tcBorders>
            <w:noWrap w:val="0"/>
            <w:vAlign w:val="center"/>
          </w:tcPr>
          <w:p w14:paraId="0D25DB6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95</w:t>
            </w:r>
          </w:p>
        </w:tc>
        <w:tc>
          <w:tcPr>
            <w:tcW w:w="890" w:type="pct"/>
            <w:tcBorders>
              <w:top w:val="nil"/>
              <w:left w:val="single" w:color="auto" w:sz="4" w:space="0"/>
              <w:bottom w:val="nil"/>
              <w:right w:val="nil"/>
            </w:tcBorders>
            <w:noWrap w:val="0"/>
            <w:vAlign w:val="center"/>
          </w:tcPr>
          <w:p w14:paraId="31B9AF9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725</w:t>
            </w:r>
          </w:p>
        </w:tc>
      </w:tr>
      <w:tr w14:paraId="05B454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455F1A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其他批发业</w:t>
            </w:r>
          </w:p>
        </w:tc>
        <w:tc>
          <w:tcPr>
            <w:tcW w:w="890" w:type="pct"/>
            <w:tcBorders>
              <w:top w:val="nil"/>
              <w:left w:val="single" w:color="auto" w:sz="4" w:space="0"/>
              <w:bottom w:val="nil"/>
              <w:right w:val="single" w:color="auto" w:sz="4" w:space="0"/>
            </w:tcBorders>
            <w:noWrap w:val="0"/>
            <w:vAlign w:val="center"/>
          </w:tcPr>
          <w:p w14:paraId="0A0FC6A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1383</w:t>
            </w:r>
          </w:p>
        </w:tc>
        <w:tc>
          <w:tcPr>
            <w:tcW w:w="890" w:type="pct"/>
            <w:tcBorders>
              <w:top w:val="nil"/>
              <w:left w:val="single" w:color="auto" w:sz="4" w:space="0"/>
              <w:bottom w:val="nil"/>
              <w:right w:val="nil"/>
            </w:tcBorders>
            <w:noWrap w:val="0"/>
            <w:vAlign w:val="center"/>
          </w:tcPr>
          <w:p w14:paraId="17188D3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13562</w:t>
            </w:r>
          </w:p>
        </w:tc>
      </w:tr>
      <w:tr w14:paraId="0AF6FE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53678C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零售业</w:t>
            </w:r>
          </w:p>
        </w:tc>
        <w:tc>
          <w:tcPr>
            <w:tcW w:w="890" w:type="pct"/>
            <w:tcBorders>
              <w:top w:val="nil"/>
              <w:left w:val="single" w:color="auto" w:sz="4" w:space="0"/>
              <w:bottom w:val="nil"/>
              <w:right w:val="single" w:color="auto" w:sz="4" w:space="0"/>
            </w:tcBorders>
            <w:noWrap w:val="0"/>
            <w:vAlign w:val="center"/>
          </w:tcPr>
          <w:p w14:paraId="1A6A3D9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9379</w:t>
            </w:r>
          </w:p>
        </w:tc>
        <w:tc>
          <w:tcPr>
            <w:tcW w:w="890" w:type="pct"/>
            <w:tcBorders>
              <w:top w:val="nil"/>
              <w:left w:val="single" w:color="auto" w:sz="4" w:space="0"/>
              <w:bottom w:val="nil"/>
              <w:right w:val="nil"/>
            </w:tcBorders>
            <w:noWrap w:val="0"/>
            <w:vAlign w:val="center"/>
          </w:tcPr>
          <w:p w14:paraId="5E830C4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44710</w:t>
            </w:r>
          </w:p>
        </w:tc>
      </w:tr>
      <w:tr w14:paraId="6B2DAE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228DD9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综合零售</w:t>
            </w:r>
          </w:p>
        </w:tc>
        <w:tc>
          <w:tcPr>
            <w:tcW w:w="890" w:type="pct"/>
            <w:tcBorders>
              <w:top w:val="nil"/>
              <w:left w:val="single" w:color="auto" w:sz="4" w:space="0"/>
              <w:bottom w:val="nil"/>
              <w:right w:val="single" w:color="auto" w:sz="4" w:space="0"/>
            </w:tcBorders>
            <w:noWrap w:val="0"/>
            <w:vAlign w:val="center"/>
          </w:tcPr>
          <w:p w14:paraId="5FBE5F4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573</w:t>
            </w:r>
          </w:p>
        </w:tc>
        <w:tc>
          <w:tcPr>
            <w:tcW w:w="890" w:type="pct"/>
            <w:tcBorders>
              <w:top w:val="nil"/>
              <w:left w:val="single" w:color="auto" w:sz="4" w:space="0"/>
              <w:bottom w:val="nil"/>
              <w:right w:val="nil"/>
            </w:tcBorders>
            <w:noWrap w:val="0"/>
            <w:vAlign w:val="center"/>
          </w:tcPr>
          <w:p w14:paraId="7C8D639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2841</w:t>
            </w:r>
          </w:p>
        </w:tc>
      </w:tr>
      <w:tr w14:paraId="1081B4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0668BC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食品、饮料及烟草制品专门零售</w:t>
            </w:r>
          </w:p>
        </w:tc>
        <w:tc>
          <w:tcPr>
            <w:tcW w:w="890" w:type="pct"/>
            <w:tcBorders>
              <w:top w:val="nil"/>
              <w:left w:val="single" w:color="auto" w:sz="4" w:space="0"/>
              <w:bottom w:val="nil"/>
              <w:right w:val="single" w:color="auto" w:sz="4" w:space="0"/>
            </w:tcBorders>
            <w:noWrap w:val="0"/>
            <w:vAlign w:val="center"/>
          </w:tcPr>
          <w:p w14:paraId="6D64C06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616</w:t>
            </w:r>
          </w:p>
        </w:tc>
        <w:tc>
          <w:tcPr>
            <w:tcW w:w="890" w:type="pct"/>
            <w:tcBorders>
              <w:top w:val="nil"/>
              <w:left w:val="single" w:color="auto" w:sz="4" w:space="0"/>
              <w:bottom w:val="nil"/>
              <w:right w:val="nil"/>
            </w:tcBorders>
            <w:noWrap w:val="0"/>
            <w:vAlign w:val="center"/>
          </w:tcPr>
          <w:p w14:paraId="4C44B3E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3169</w:t>
            </w:r>
          </w:p>
        </w:tc>
      </w:tr>
      <w:tr w14:paraId="403BE1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1F8EE8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纺织、服装及日用品专门零售</w:t>
            </w:r>
          </w:p>
        </w:tc>
        <w:tc>
          <w:tcPr>
            <w:tcW w:w="890" w:type="pct"/>
            <w:tcBorders>
              <w:top w:val="nil"/>
              <w:left w:val="single" w:color="auto" w:sz="4" w:space="0"/>
              <w:bottom w:val="nil"/>
              <w:right w:val="single" w:color="auto" w:sz="4" w:space="0"/>
            </w:tcBorders>
            <w:noWrap w:val="0"/>
            <w:vAlign w:val="center"/>
          </w:tcPr>
          <w:p w14:paraId="1F674C8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2263</w:t>
            </w:r>
          </w:p>
        </w:tc>
        <w:tc>
          <w:tcPr>
            <w:tcW w:w="890" w:type="pct"/>
            <w:tcBorders>
              <w:top w:val="nil"/>
              <w:left w:val="single" w:color="auto" w:sz="4" w:space="0"/>
              <w:bottom w:val="nil"/>
              <w:right w:val="nil"/>
            </w:tcBorders>
            <w:noWrap w:val="0"/>
            <w:vAlign w:val="center"/>
          </w:tcPr>
          <w:p w14:paraId="634C039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8680</w:t>
            </w:r>
          </w:p>
        </w:tc>
      </w:tr>
      <w:tr w14:paraId="310FDF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5073AC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文化、体育用品及器材专门零售</w:t>
            </w:r>
          </w:p>
        </w:tc>
        <w:tc>
          <w:tcPr>
            <w:tcW w:w="890" w:type="pct"/>
            <w:tcBorders>
              <w:top w:val="nil"/>
              <w:left w:val="single" w:color="auto" w:sz="4" w:space="0"/>
              <w:bottom w:val="nil"/>
              <w:right w:val="single" w:color="auto" w:sz="4" w:space="0"/>
            </w:tcBorders>
            <w:noWrap w:val="0"/>
            <w:vAlign w:val="center"/>
          </w:tcPr>
          <w:p w14:paraId="70177F7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196</w:t>
            </w:r>
          </w:p>
        </w:tc>
        <w:tc>
          <w:tcPr>
            <w:tcW w:w="890" w:type="pct"/>
            <w:tcBorders>
              <w:top w:val="nil"/>
              <w:left w:val="single" w:color="auto" w:sz="4" w:space="0"/>
              <w:bottom w:val="nil"/>
              <w:right w:val="nil"/>
            </w:tcBorders>
            <w:noWrap w:val="0"/>
            <w:vAlign w:val="center"/>
          </w:tcPr>
          <w:p w14:paraId="533178A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831</w:t>
            </w:r>
          </w:p>
        </w:tc>
      </w:tr>
      <w:tr w14:paraId="44FE16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242A63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医药及医疗器材专门零售</w:t>
            </w:r>
          </w:p>
        </w:tc>
        <w:tc>
          <w:tcPr>
            <w:tcW w:w="890" w:type="pct"/>
            <w:tcBorders>
              <w:top w:val="nil"/>
              <w:left w:val="single" w:color="auto" w:sz="4" w:space="0"/>
              <w:bottom w:val="nil"/>
              <w:right w:val="single" w:color="auto" w:sz="4" w:space="0"/>
            </w:tcBorders>
            <w:noWrap w:val="0"/>
            <w:vAlign w:val="center"/>
          </w:tcPr>
          <w:p w14:paraId="24CA8CB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210</w:t>
            </w:r>
          </w:p>
        </w:tc>
        <w:tc>
          <w:tcPr>
            <w:tcW w:w="890" w:type="pct"/>
            <w:tcBorders>
              <w:top w:val="nil"/>
              <w:left w:val="single" w:color="auto" w:sz="4" w:space="0"/>
              <w:bottom w:val="nil"/>
              <w:right w:val="nil"/>
            </w:tcBorders>
            <w:noWrap w:val="0"/>
            <w:vAlign w:val="center"/>
          </w:tcPr>
          <w:p w14:paraId="23807B0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1130</w:t>
            </w:r>
          </w:p>
        </w:tc>
      </w:tr>
      <w:tr w14:paraId="71F0F5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04F9C7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汽车、摩托车、零配件和燃料及其他动力销售</w:t>
            </w:r>
          </w:p>
        </w:tc>
        <w:tc>
          <w:tcPr>
            <w:tcW w:w="890" w:type="pct"/>
            <w:tcBorders>
              <w:top w:val="nil"/>
              <w:left w:val="single" w:color="auto" w:sz="4" w:space="0"/>
              <w:bottom w:val="nil"/>
              <w:right w:val="single" w:color="auto" w:sz="4" w:space="0"/>
            </w:tcBorders>
            <w:noWrap w:val="0"/>
            <w:vAlign w:val="center"/>
          </w:tcPr>
          <w:p w14:paraId="6A5E57D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364</w:t>
            </w:r>
          </w:p>
        </w:tc>
        <w:tc>
          <w:tcPr>
            <w:tcW w:w="890" w:type="pct"/>
            <w:tcBorders>
              <w:top w:val="nil"/>
              <w:left w:val="single" w:color="auto" w:sz="4" w:space="0"/>
              <w:bottom w:val="nil"/>
              <w:right w:val="nil"/>
            </w:tcBorders>
            <w:noWrap w:val="0"/>
            <w:vAlign w:val="center"/>
          </w:tcPr>
          <w:p w14:paraId="063FDA4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2652</w:t>
            </w:r>
          </w:p>
        </w:tc>
      </w:tr>
      <w:tr w14:paraId="4736C4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72B08F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家用电器及电子产品专门零售</w:t>
            </w:r>
          </w:p>
        </w:tc>
        <w:tc>
          <w:tcPr>
            <w:tcW w:w="890" w:type="pct"/>
            <w:tcBorders>
              <w:top w:val="nil"/>
              <w:left w:val="single" w:color="auto" w:sz="4" w:space="0"/>
              <w:bottom w:val="nil"/>
              <w:right w:val="single" w:color="auto" w:sz="4" w:space="0"/>
            </w:tcBorders>
            <w:noWrap w:val="0"/>
            <w:vAlign w:val="center"/>
          </w:tcPr>
          <w:p w14:paraId="7C159C5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509</w:t>
            </w:r>
          </w:p>
        </w:tc>
        <w:tc>
          <w:tcPr>
            <w:tcW w:w="890" w:type="pct"/>
            <w:tcBorders>
              <w:top w:val="nil"/>
              <w:left w:val="single" w:color="auto" w:sz="4" w:space="0"/>
              <w:bottom w:val="nil"/>
              <w:right w:val="nil"/>
            </w:tcBorders>
            <w:noWrap w:val="0"/>
            <w:vAlign w:val="center"/>
          </w:tcPr>
          <w:p w14:paraId="45485A6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2724</w:t>
            </w:r>
          </w:p>
        </w:tc>
      </w:tr>
      <w:tr w14:paraId="3D6BAE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nil"/>
              <w:right w:val="single" w:color="auto" w:sz="4" w:space="0"/>
            </w:tcBorders>
            <w:noWrap w:val="0"/>
            <w:vAlign w:val="center"/>
          </w:tcPr>
          <w:p w14:paraId="5F6677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五金、家具及室内装饰材料专门零售</w:t>
            </w:r>
          </w:p>
        </w:tc>
        <w:tc>
          <w:tcPr>
            <w:tcW w:w="890" w:type="pct"/>
            <w:tcBorders>
              <w:top w:val="nil"/>
              <w:left w:val="single" w:color="auto" w:sz="4" w:space="0"/>
              <w:bottom w:val="nil"/>
              <w:right w:val="single" w:color="auto" w:sz="4" w:space="0"/>
            </w:tcBorders>
            <w:noWrap w:val="0"/>
            <w:vAlign w:val="center"/>
          </w:tcPr>
          <w:p w14:paraId="376ED42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1655</w:t>
            </w:r>
          </w:p>
        </w:tc>
        <w:tc>
          <w:tcPr>
            <w:tcW w:w="890" w:type="pct"/>
            <w:tcBorders>
              <w:top w:val="nil"/>
              <w:left w:val="single" w:color="auto" w:sz="4" w:space="0"/>
              <w:bottom w:val="nil"/>
              <w:right w:val="nil"/>
            </w:tcBorders>
            <w:noWrap w:val="0"/>
            <w:vAlign w:val="center"/>
          </w:tcPr>
          <w:p w14:paraId="5865FD7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8146</w:t>
            </w:r>
          </w:p>
        </w:tc>
      </w:tr>
      <w:tr w14:paraId="4B109A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219" w:type="pct"/>
            <w:tcBorders>
              <w:top w:val="nil"/>
              <w:left w:val="nil"/>
              <w:bottom w:val="single" w:color="auto" w:sz="12" w:space="0"/>
              <w:right w:val="single" w:color="auto" w:sz="4" w:space="0"/>
            </w:tcBorders>
            <w:noWrap w:val="0"/>
            <w:vAlign w:val="center"/>
          </w:tcPr>
          <w:p w14:paraId="2B5C21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货摊、无店铺及其他零售业</w:t>
            </w:r>
          </w:p>
        </w:tc>
        <w:tc>
          <w:tcPr>
            <w:tcW w:w="890" w:type="pct"/>
            <w:tcBorders>
              <w:top w:val="nil"/>
              <w:left w:val="single" w:color="auto" w:sz="4" w:space="0"/>
              <w:bottom w:val="single" w:color="auto" w:sz="12" w:space="0"/>
              <w:right w:val="single" w:color="auto" w:sz="4" w:space="0"/>
            </w:tcBorders>
            <w:noWrap w:val="0"/>
            <w:vAlign w:val="center"/>
          </w:tcPr>
          <w:p w14:paraId="5FDA89C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2993</w:t>
            </w:r>
          </w:p>
        </w:tc>
        <w:tc>
          <w:tcPr>
            <w:tcW w:w="890" w:type="pct"/>
            <w:tcBorders>
              <w:top w:val="nil"/>
              <w:left w:val="single" w:color="auto" w:sz="4" w:space="0"/>
              <w:bottom w:val="single" w:color="auto" w:sz="12" w:space="0"/>
              <w:right w:val="nil"/>
            </w:tcBorders>
            <w:noWrap w:val="0"/>
            <w:vAlign w:val="center"/>
          </w:tcPr>
          <w:p w14:paraId="5FDCADC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14537</w:t>
            </w:r>
          </w:p>
        </w:tc>
      </w:tr>
    </w:tbl>
    <w:p w14:paraId="539EFEC2">
      <w:pPr>
        <w:pStyle w:val="17"/>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仿宋_GB2312" w:cs="Times New Roman"/>
          <w:color w:val="0C0C0C"/>
          <w:spacing w:val="-6"/>
          <w:sz w:val="32"/>
          <w:szCs w:val="32"/>
          <w:u w:val="none"/>
          <w:lang w:val="en-US" w:eastAsia="zh-CN"/>
        </w:rPr>
      </w:pPr>
      <w:r>
        <w:rPr>
          <w:rFonts w:hint="default" w:ascii="Times New Roman" w:hAnsi="Times New Roman" w:eastAsia="仿宋_GB2312" w:cs="Times New Roman"/>
          <w:color w:val="0C0C0C"/>
          <w:spacing w:val="-6"/>
          <w:sz w:val="32"/>
          <w:szCs w:val="32"/>
          <w:u w:val="none"/>
          <w:lang w:val="en-US" w:eastAsia="zh-CN"/>
        </w:rPr>
        <w:t>在批发和零售业企业法人单位中，内资企业占</w:t>
      </w:r>
      <w:r>
        <w:rPr>
          <w:rFonts w:hint="default" w:ascii="Times New Roman" w:hAnsi="Times New Roman" w:eastAsia="仿宋_GB2312" w:cs="Times New Roman"/>
          <w:color w:val="0C0C0C"/>
          <w:sz w:val="32"/>
          <w:szCs w:val="32"/>
          <w:u w:val="none"/>
          <w:lang w:val="en-US" w:eastAsia="zh-CN"/>
        </w:rPr>
        <w:t>99.4</w:t>
      </w:r>
      <w:r>
        <w:rPr>
          <w:rFonts w:hint="default" w:ascii="Times New Roman" w:hAnsi="Times New Roman" w:eastAsia="仿宋_GB2312" w:cs="Times New Roman"/>
          <w:color w:val="0C0C0C"/>
          <w:spacing w:val="-6"/>
          <w:sz w:val="32"/>
          <w:szCs w:val="32"/>
          <w:u w:val="none"/>
          <w:lang w:val="en-US" w:eastAsia="zh-CN"/>
        </w:rPr>
        <w:t>%，</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w:t>
      </w:r>
      <w:r>
        <w:rPr>
          <w:rFonts w:hint="default" w:ascii="Times New Roman" w:hAnsi="Times New Roman" w:eastAsia="仿宋_GB2312" w:cs="Times New Roman"/>
          <w:color w:val="0C0C0C"/>
          <w:spacing w:val="-6"/>
          <w:sz w:val="32"/>
          <w:szCs w:val="32"/>
          <w:u w:val="none"/>
          <w:lang w:val="en-US" w:eastAsia="zh-CN"/>
        </w:rPr>
        <w:t>占</w:t>
      </w:r>
      <w:r>
        <w:rPr>
          <w:rFonts w:hint="default" w:ascii="Times New Roman" w:hAnsi="Times New Roman" w:eastAsia="仿宋_GB2312" w:cs="Times New Roman"/>
          <w:color w:val="0C0C0C"/>
          <w:sz w:val="32"/>
          <w:szCs w:val="32"/>
          <w:u w:val="none"/>
          <w:lang w:val="en-US" w:eastAsia="zh-CN"/>
        </w:rPr>
        <w:t>0.</w:t>
      </w:r>
      <w:r>
        <w:rPr>
          <w:rFonts w:hint="eastAsia" w:eastAsia="仿宋_GB2312" w:cs="Times New Roman"/>
          <w:color w:val="0C0C0C"/>
          <w:sz w:val="32"/>
          <w:szCs w:val="32"/>
          <w:u w:val="none"/>
          <w:lang w:val="en-US" w:eastAsia="zh-CN"/>
        </w:rPr>
        <w:t>6</w:t>
      </w:r>
      <w:r>
        <w:rPr>
          <w:rFonts w:hint="default" w:ascii="Times New Roman" w:hAnsi="Times New Roman" w:eastAsia="仿宋_GB2312" w:cs="Times New Roman"/>
          <w:color w:val="0C0C0C"/>
          <w:spacing w:val="-6"/>
          <w:sz w:val="32"/>
          <w:szCs w:val="32"/>
          <w:u w:val="none"/>
          <w:lang w:val="en-US" w:eastAsia="zh-CN"/>
        </w:rPr>
        <w:t>%。</w:t>
      </w:r>
    </w:p>
    <w:p w14:paraId="6C01CE0E">
      <w:pPr>
        <w:pStyle w:val="17"/>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lang w:val="en-US" w:eastAsia="zh-CN"/>
        </w:rPr>
      </w:pPr>
      <w:r>
        <w:rPr>
          <w:rFonts w:hint="default" w:ascii="Times New Roman" w:hAnsi="Times New Roman" w:eastAsia="仿宋_GB2312" w:cs="Times New Roman"/>
          <w:color w:val="0C0C0C"/>
          <w:spacing w:val="-6"/>
          <w:sz w:val="32"/>
          <w:szCs w:val="32"/>
          <w:u w:val="none"/>
          <w:lang w:val="en-US" w:eastAsia="zh-CN"/>
        </w:rPr>
        <w:t>在批发和零售业企业法人单位从业人员中，内资企业占</w:t>
      </w:r>
      <w:r>
        <w:rPr>
          <w:rFonts w:hint="default" w:ascii="Times New Roman" w:hAnsi="Times New Roman" w:eastAsia="仿宋_GB2312" w:cs="Times New Roman"/>
          <w:color w:val="0C0C0C"/>
          <w:sz w:val="32"/>
          <w:szCs w:val="32"/>
          <w:u w:val="none"/>
          <w:lang w:val="en-US" w:eastAsia="zh-CN"/>
        </w:rPr>
        <w:t>99.5</w:t>
      </w:r>
      <w:r>
        <w:rPr>
          <w:rFonts w:hint="default" w:ascii="Times New Roman" w:hAnsi="Times New Roman" w:eastAsia="仿宋_GB2312" w:cs="Times New Roman"/>
          <w:color w:val="0C0C0C"/>
          <w:spacing w:val="-6"/>
          <w:sz w:val="32"/>
          <w:szCs w:val="32"/>
          <w:u w:val="none"/>
          <w:lang w:val="en-US" w:eastAsia="zh-CN"/>
        </w:rPr>
        <w:t>%，</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w:t>
      </w:r>
      <w:r>
        <w:rPr>
          <w:rFonts w:hint="default" w:ascii="Times New Roman" w:hAnsi="Times New Roman" w:eastAsia="仿宋_GB2312" w:cs="Times New Roman"/>
          <w:color w:val="0C0C0C"/>
          <w:spacing w:val="-6"/>
          <w:sz w:val="32"/>
          <w:szCs w:val="32"/>
          <w:u w:val="none"/>
          <w:lang w:val="en-US" w:eastAsia="zh-CN"/>
        </w:rPr>
        <w:t>占</w:t>
      </w:r>
      <w:r>
        <w:rPr>
          <w:rFonts w:hint="default" w:ascii="Times New Roman" w:hAnsi="Times New Roman" w:eastAsia="仿宋_GB2312" w:cs="Times New Roman"/>
          <w:color w:val="0C0C0C"/>
          <w:sz w:val="32"/>
          <w:szCs w:val="32"/>
          <w:u w:val="none"/>
          <w:lang w:val="en-US" w:eastAsia="zh-CN"/>
        </w:rPr>
        <w:t>0.</w:t>
      </w:r>
      <w:r>
        <w:rPr>
          <w:rFonts w:hint="eastAsia" w:eastAsia="仿宋_GB2312" w:cs="Times New Roman"/>
          <w:color w:val="0C0C0C"/>
          <w:sz w:val="32"/>
          <w:szCs w:val="32"/>
          <w:u w:val="none"/>
          <w:lang w:val="en-US" w:eastAsia="zh-CN"/>
        </w:rPr>
        <w:t>5</w:t>
      </w:r>
      <w:r>
        <w:rPr>
          <w:rFonts w:hint="default" w:ascii="Times New Roman" w:hAnsi="Times New Roman" w:eastAsia="仿宋_GB2312" w:cs="Times New Roman"/>
          <w:color w:val="0C0C0C"/>
          <w:spacing w:val="-6"/>
          <w:sz w:val="32"/>
          <w:szCs w:val="32"/>
          <w:u w:val="none"/>
          <w:lang w:val="en-US" w:eastAsia="zh-CN"/>
        </w:rPr>
        <w:t>%（详见表</w:t>
      </w:r>
      <w:r>
        <w:rPr>
          <w:rFonts w:hint="eastAsia" w:eastAsia="仿宋_GB2312" w:cs="Times New Roman"/>
          <w:color w:val="0C0C0C"/>
          <w:spacing w:val="-6"/>
          <w:sz w:val="32"/>
          <w:szCs w:val="32"/>
          <w:u w:val="none"/>
          <w:lang w:val="en-US" w:eastAsia="zh-CN"/>
        </w:rPr>
        <w:t>3</w:t>
      </w:r>
      <w:r>
        <w:rPr>
          <w:rFonts w:hint="default" w:ascii="Times New Roman" w:hAnsi="Times New Roman" w:eastAsia="仿宋_GB2312" w:cs="Times New Roman"/>
          <w:color w:val="0C0C0C"/>
          <w:spacing w:val="-6"/>
          <w:sz w:val="32"/>
          <w:szCs w:val="32"/>
          <w:u w:val="none"/>
          <w:lang w:val="en-US" w:eastAsia="zh-CN"/>
        </w:rPr>
        <w:t>-2）。</w:t>
      </w:r>
    </w:p>
    <w:p w14:paraId="1C27E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-2　按登记注册统计类别分组的批发和零售业企业法人单位数和从业人员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60"/>
        <w:gridCol w:w="2540"/>
        <w:gridCol w:w="2541"/>
      </w:tblGrid>
      <w:tr w14:paraId="4FBA2E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26" w:type="pct"/>
            <w:tcBorders>
              <w:top w:val="single" w:color="auto" w:sz="12" w:space="0"/>
              <w:left w:val="nil"/>
              <w:bottom w:val="single" w:color="auto" w:sz="4" w:space="0"/>
              <w:right w:val="single" w:color="auto" w:sz="4" w:space="0"/>
            </w:tcBorders>
            <w:noWrap w:val="0"/>
            <w:vAlign w:val="center"/>
          </w:tcPr>
          <w:p w14:paraId="34955D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1436" w:type="pct"/>
            <w:tcBorders>
              <w:top w:val="single" w:color="auto" w:sz="12" w:space="0"/>
              <w:left w:val="single" w:color="auto" w:sz="4" w:space="0"/>
              <w:bottom w:val="single" w:color="auto" w:sz="4" w:space="0"/>
              <w:right w:val="single" w:color="auto" w:sz="4" w:space="0"/>
            </w:tcBorders>
            <w:noWrap w:val="0"/>
            <w:vAlign w:val="center"/>
          </w:tcPr>
          <w:p w14:paraId="2E3002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131DC2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437" w:type="pct"/>
            <w:tcBorders>
              <w:top w:val="single" w:color="auto" w:sz="12" w:space="0"/>
              <w:left w:val="single" w:color="auto" w:sz="4" w:space="0"/>
              <w:bottom w:val="single" w:color="auto" w:sz="4" w:space="0"/>
              <w:right w:val="nil"/>
            </w:tcBorders>
            <w:noWrap w:val="0"/>
            <w:vAlign w:val="center"/>
          </w:tcPr>
          <w:p w14:paraId="2031DA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302909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48F4E0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single" w:color="auto" w:sz="4" w:space="0"/>
              <w:left w:val="nil"/>
              <w:bottom w:val="nil"/>
              <w:right w:val="single" w:color="auto" w:sz="4" w:space="0"/>
            </w:tcBorders>
            <w:noWrap w:val="0"/>
            <w:vAlign w:val="center"/>
          </w:tcPr>
          <w:p w14:paraId="62A3CD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1436" w:type="pct"/>
            <w:tcBorders>
              <w:top w:val="single" w:color="auto" w:sz="4" w:space="0"/>
              <w:left w:val="single" w:color="auto" w:sz="4" w:space="0"/>
              <w:bottom w:val="nil"/>
              <w:right w:val="single" w:color="auto" w:sz="4" w:space="0"/>
            </w:tcBorders>
            <w:noWrap w:val="0"/>
            <w:vAlign w:val="center"/>
          </w:tcPr>
          <w:p w14:paraId="42A1144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val="0"/>
                <w:i w:val="0"/>
                <w:color w:val="0C0C0C"/>
                <w:kern w:val="0"/>
                <w:sz w:val="21"/>
                <w:szCs w:val="21"/>
                <w:highlight w:val="none"/>
                <w:u w:val="none"/>
                <w:lang w:val="en-US" w:eastAsia="zh-CN" w:bidi="ar"/>
              </w:rPr>
            </w:pPr>
            <w:r>
              <w:rPr>
                <w:rFonts w:hint="default" w:eastAsia="宋体" w:cs="Times New Roman"/>
                <w:b/>
                <w:bCs w:val="0"/>
                <w:i w:val="0"/>
                <w:color w:val="0C0C0C"/>
                <w:kern w:val="0"/>
                <w:sz w:val="21"/>
                <w:szCs w:val="21"/>
                <w:highlight w:val="none"/>
                <w:u w:val="none"/>
                <w:lang w:val="en-US" w:eastAsia="zh-CN" w:bidi="ar"/>
              </w:rPr>
              <w:t>19568</w:t>
            </w:r>
          </w:p>
        </w:tc>
        <w:tc>
          <w:tcPr>
            <w:tcW w:w="1437" w:type="pct"/>
            <w:tcBorders>
              <w:top w:val="single" w:color="auto" w:sz="4" w:space="0"/>
              <w:left w:val="single" w:color="auto" w:sz="4" w:space="0"/>
              <w:bottom w:val="nil"/>
              <w:right w:val="nil"/>
            </w:tcBorders>
            <w:noWrap w:val="0"/>
            <w:vAlign w:val="center"/>
          </w:tcPr>
          <w:p w14:paraId="571DBF6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val="0"/>
                <w:i w:val="0"/>
                <w:color w:val="0C0C0C"/>
                <w:kern w:val="0"/>
                <w:sz w:val="21"/>
                <w:szCs w:val="21"/>
                <w:highlight w:val="none"/>
                <w:u w:val="none"/>
                <w:lang w:val="en-US" w:eastAsia="zh-CN" w:bidi="ar"/>
              </w:rPr>
            </w:pPr>
            <w:r>
              <w:rPr>
                <w:rFonts w:hint="default" w:eastAsia="宋体" w:cs="Times New Roman"/>
                <w:b/>
                <w:bCs w:val="0"/>
                <w:i w:val="0"/>
                <w:color w:val="0C0C0C"/>
                <w:kern w:val="0"/>
                <w:sz w:val="21"/>
                <w:szCs w:val="21"/>
                <w:highlight w:val="none"/>
                <w:u w:val="none"/>
                <w:lang w:val="en-US" w:eastAsia="zh-CN" w:bidi="ar"/>
              </w:rPr>
              <w:t>111589</w:t>
            </w:r>
          </w:p>
        </w:tc>
      </w:tr>
      <w:tr w14:paraId="35A80B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nil"/>
              <w:right w:val="single" w:color="auto" w:sz="4" w:space="0"/>
            </w:tcBorders>
            <w:noWrap w:val="0"/>
            <w:vAlign w:val="center"/>
          </w:tcPr>
          <w:p w14:paraId="62C91D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val="0"/>
                <w:bCs/>
                <w:color w:val="0C0C0C"/>
                <w:sz w:val="21"/>
                <w:szCs w:val="21"/>
                <w:highlight w:val="none"/>
              </w:rPr>
            </w:pPr>
            <w:r>
              <w:rPr>
                <w:rFonts w:hint="default" w:ascii="Times New Roman" w:hAnsi="Times New Roman" w:eastAsia="宋体" w:cs="Times New Roman"/>
                <w:b w:val="0"/>
                <w:bCs/>
                <w:color w:val="0C0C0C"/>
                <w:kern w:val="0"/>
                <w:sz w:val="21"/>
                <w:szCs w:val="21"/>
                <w:highlight w:val="none"/>
                <w:lang w:val="en-US" w:eastAsia="zh-CN" w:bidi="ar"/>
              </w:rPr>
              <w:t>内资企业</w:t>
            </w:r>
          </w:p>
        </w:tc>
        <w:tc>
          <w:tcPr>
            <w:tcW w:w="1436" w:type="pct"/>
            <w:tcBorders>
              <w:top w:val="nil"/>
              <w:left w:val="single" w:color="auto" w:sz="4" w:space="0"/>
              <w:bottom w:val="nil"/>
              <w:right w:val="single" w:color="auto" w:sz="4" w:space="0"/>
            </w:tcBorders>
            <w:noWrap w:val="0"/>
            <w:vAlign w:val="center"/>
          </w:tcPr>
          <w:p w14:paraId="16C8200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19451</w:t>
            </w:r>
          </w:p>
        </w:tc>
        <w:tc>
          <w:tcPr>
            <w:tcW w:w="1437" w:type="pct"/>
            <w:tcBorders>
              <w:top w:val="nil"/>
              <w:left w:val="single" w:color="auto" w:sz="4" w:space="0"/>
              <w:bottom w:val="nil"/>
              <w:right w:val="nil"/>
            </w:tcBorders>
            <w:noWrap w:val="0"/>
            <w:vAlign w:val="center"/>
          </w:tcPr>
          <w:p w14:paraId="2509D77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111069</w:t>
            </w:r>
          </w:p>
        </w:tc>
      </w:tr>
      <w:tr w14:paraId="7AA6C2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single" w:color="auto" w:sz="12" w:space="0"/>
              <w:right w:val="single" w:color="auto" w:sz="4" w:space="0"/>
            </w:tcBorders>
            <w:noWrap w:val="0"/>
            <w:vAlign w:val="center"/>
          </w:tcPr>
          <w:p w14:paraId="2D24C6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val="0"/>
                <w:bCs/>
                <w:color w:val="0C0C0C"/>
                <w:kern w:val="0"/>
                <w:sz w:val="21"/>
                <w:szCs w:val="21"/>
                <w:highlight w:val="none"/>
                <w:lang w:val="en-US" w:eastAsia="zh-CN" w:bidi="ar"/>
              </w:rPr>
            </w:pPr>
            <w:r>
              <w:rPr>
                <w:rFonts w:hint="default" w:ascii="Times New Roman" w:hAnsi="Times New Roman" w:eastAsia="宋体" w:cs="Times New Roman"/>
                <w:b w:val="0"/>
                <w:bCs/>
                <w:color w:val="0C0C0C"/>
                <w:kern w:val="0"/>
                <w:sz w:val="21"/>
                <w:szCs w:val="21"/>
                <w:highlight w:val="none"/>
                <w:lang w:val="en-US" w:eastAsia="zh-CN" w:bidi="ar"/>
              </w:rPr>
              <w:t>港澳台、外商和其他投资企业</w:t>
            </w:r>
          </w:p>
        </w:tc>
        <w:tc>
          <w:tcPr>
            <w:tcW w:w="1436" w:type="pct"/>
            <w:tcBorders>
              <w:top w:val="nil"/>
              <w:left w:val="single" w:color="auto" w:sz="4" w:space="0"/>
              <w:bottom w:val="single" w:color="auto" w:sz="12" w:space="0"/>
              <w:right w:val="single" w:color="auto" w:sz="4" w:space="0"/>
            </w:tcBorders>
            <w:noWrap w:val="0"/>
            <w:vAlign w:val="center"/>
          </w:tcPr>
          <w:p w14:paraId="6CACB9D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eastAsia" w:eastAsia="宋体" w:cs="Times New Roman"/>
                <w:b w:val="0"/>
                <w:bCs/>
                <w:color w:val="0C0C0C"/>
                <w:kern w:val="2"/>
                <w:sz w:val="21"/>
                <w:szCs w:val="21"/>
                <w:highlight w:val="none"/>
                <w:lang w:val="en-US" w:eastAsia="zh-CN" w:bidi="ar-SA"/>
              </w:rPr>
              <w:t>117</w:t>
            </w:r>
          </w:p>
        </w:tc>
        <w:tc>
          <w:tcPr>
            <w:tcW w:w="1437" w:type="pct"/>
            <w:tcBorders>
              <w:top w:val="nil"/>
              <w:left w:val="single" w:color="auto" w:sz="4" w:space="0"/>
              <w:bottom w:val="single" w:color="auto" w:sz="12" w:space="0"/>
              <w:right w:val="nil"/>
            </w:tcBorders>
            <w:noWrap w:val="0"/>
            <w:vAlign w:val="center"/>
          </w:tcPr>
          <w:p w14:paraId="49CCA48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eastAsia" w:eastAsia="宋体" w:cs="Times New Roman"/>
                <w:b w:val="0"/>
                <w:bCs/>
                <w:color w:val="0C0C0C"/>
                <w:kern w:val="2"/>
                <w:sz w:val="21"/>
                <w:szCs w:val="21"/>
                <w:highlight w:val="none"/>
                <w:lang w:val="en-US" w:eastAsia="zh-CN" w:bidi="ar-SA"/>
              </w:rPr>
              <w:t>520</w:t>
            </w:r>
          </w:p>
        </w:tc>
      </w:tr>
    </w:tbl>
    <w:p w14:paraId="14080B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（二）主要经济指标</w:t>
      </w:r>
    </w:p>
    <w:p w14:paraId="169EE254">
      <w:pPr>
        <w:pStyle w:val="17"/>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仿宋_GB2312" w:cs="Times New Roman"/>
          <w:color w:val="0C0C0C"/>
          <w:spacing w:val="-6"/>
          <w:sz w:val="32"/>
          <w:szCs w:val="32"/>
          <w:u w:val="none"/>
          <w:lang w:val="en-US" w:eastAsia="zh-CN"/>
        </w:rPr>
      </w:pPr>
      <w:r>
        <w:rPr>
          <w:rFonts w:hint="default" w:ascii="Times New Roman" w:hAnsi="Times New Roman" w:eastAsia="仿宋_GB2312" w:cs="Times New Roman"/>
          <w:color w:val="0C0C0C"/>
          <w:kern w:val="2"/>
          <w:sz w:val="32"/>
          <w:szCs w:val="32"/>
          <w:u w:val="none"/>
          <w:lang w:val="en-US" w:eastAsia="zh-CN" w:bidi="ar-SA"/>
        </w:rPr>
        <w:t>2023</w:t>
      </w:r>
      <w:r>
        <w:rPr>
          <w:rFonts w:hint="default" w:ascii="Times New Roman" w:hAnsi="Times New Roman" w:eastAsia="仿宋_GB2312" w:cs="Times New Roman"/>
          <w:color w:val="0C0C0C"/>
          <w:spacing w:val="-6"/>
          <w:sz w:val="32"/>
          <w:szCs w:val="32"/>
          <w:u w:val="none"/>
          <w:lang w:val="en-US" w:eastAsia="zh-CN"/>
        </w:rPr>
        <w:t>年末，批发和零售业企业法人单位资产总计</w:t>
      </w:r>
      <w:r>
        <w:rPr>
          <w:rFonts w:hint="default" w:ascii="Times New Roman" w:hAnsi="Times New Roman" w:eastAsia="仿宋_GB2312" w:cs="Times New Roman"/>
          <w:color w:val="0C0C0C"/>
          <w:sz w:val="32"/>
          <w:szCs w:val="32"/>
          <w:u w:val="none"/>
          <w:lang w:val="en-US" w:eastAsia="zh-CN"/>
        </w:rPr>
        <w:t>872.26</w:t>
      </w:r>
      <w:r>
        <w:rPr>
          <w:rFonts w:hint="default" w:ascii="Times New Roman" w:hAnsi="Times New Roman" w:eastAsia="仿宋_GB2312" w:cs="Times New Roman"/>
          <w:color w:val="0C0C0C"/>
          <w:spacing w:val="-6"/>
          <w:sz w:val="32"/>
          <w:szCs w:val="32"/>
          <w:u w:val="none"/>
          <w:lang w:val="en-US" w:eastAsia="zh-CN"/>
        </w:rPr>
        <w:t>亿元，比</w:t>
      </w:r>
      <w:r>
        <w:rPr>
          <w:rFonts w:hint="default" w:ascii="Times New Roman" w:hAnsi="Times New Roman" w:eastAsia="仿宋_GB2312" w:cs="Times New Roman"/>
          <w:color w:val="0C0C0C"/>
          <w:kern w:val="2"/>
          <w:sz w:val="32"/>
          <w:szCs w:val="32"/>
          <w:u w:val="none"/>
          <w:lang w:val="en-US" w:eastAsia="zh-CN" w:bidi="ar-SA"/>
        </w:rPr>
        <w:t>2018</w:t>
      </w:r>
      <w:r>
        <w:rPr>
          <w:rFonts w:hint="default" w:ascii="Times New Roman" w:hAnsi="Times New Roman" w:eastAsia="仿宋_GB2312" w:cs="Times New Roman"/>
          <w:color w:val="0C0C0C"/>
          <w:spacing w:val="-6"/>
          <w:sz w:val="32"/>
          <w:szCs w:val="32"/>
          <w:u w:val="none"/>
          <w:lang w:val="en-US" w:eastAsia="zh-CN"/>
        </w:rPr>
        <w:t>年末增长</w:t>
      </w:r>
      <w:r>
        <w:rPr>
          <w:rFonts w:hint="default" w:ascii="Times New Roman" w:hAnsi="Times New Roman" w:eastAsia="仿宋_GB2312" w:cs="Times New Roman"/>
          <w:color w:val="0C0C0C"/>
          <w:sz w:val="32"/>
          <w:szCs w:val="32"/>
          <w:u w:val="none"/>
          <w:lang w:val="en-US" w:eastAsia="zh-CN"/>
        </w:rPr>
        <w:t>233.2</w:t>
      </w:r>
      <w:r>
        <w:rPr>
          <w:rFonts w:hint="default" w:ascii="Times New Roman" w:hAnsi="Times New Roman" w:eastAsia="仿宋_GB2312" w:cs="Times New Roman"/>
          <w:color w:val="0C0C0C"/>
          <w:spacing w:val="-6"/>
          <w:sz w:val="32"/>
          <w:szCs w:val="32"/>
          <w:u w:val="none"/>
          <w:lang w:val="en-US" w:eastAsia="zh-CN"/>
        </w:rPr>
        <w:t>%；负债合计</w:t>
      </w:r>
      <w:r>
        <w:rPr>
          <w:rFonts w:hint="default" w:ascii="Times New Roman" w:hAnsi="Times New Roman" w:eastAsia="仿宋_GB2312" w:cs="Times New Roman"/>
          <w:color w:val="0C0C0C"/>
          <w:sz w:val="32"/>
          <w:szCs w:val="32"/>
          <w:u w:val="none"/>
          <w:lang w:val="en-US" w:eastAsia="zh-CN"/>
        </w:rPr>
        <w:t>277.62</w:t>
      </w:r>
      <w:r>
        <w:rPr>
          <w:rFonts w:hint="default" w:ascii="Times New Roman" w:hAnsi="Times New Roman" w:eastAsia="仿宋_GB2312" w:cs="Times New Roman"/>
          <w:color w:val="0C0C0C"/>
          <w:spacing w:val="-6"/>
          <w:sz w:val="32"/>
          <w:szCs w:val="32"/>
          <w:u w:val="none"/>
          <w:lang w:val="en-US" w:eastAsia="zh-CN"/>
        </w:rPr>
        <w:t>亿元，比</w:t>
      </w:r>
      <w:r>
        <w:rPr>
          <w:rFonts w:hint="default" w:ascii="Times New Roman" w:hAnsi="Times New Roman" w:eastAsia="仿宋_GB2312" w:cs="Times New Roman"/>
          <w:color w:val="0C0C0C"/>
          <w:kern w:val="2"/>
          <w:sz w:val="32"/>
          <w:szCs w:val="32"/>
          <w:u w:val="none"/>
          <w:lang w:val="en-US" w:eastAsia="zh-CN" w:bidi="ar-SA"/>
        </w:rPr>
        <w:t>2018</w:t>
      </w:r>
      <w:r>
        <w:rPr>
          <w:rFonts w:hint="default" w:ascii="Times New Roman" w:hAnsi="Times New Roman" w:eastAsia="仿宋_GB2312" w:cs="Times New Roman"/>
          <w:color w:val="0C0C0C"/>
          <w:spacing w:val="-6"/>
          <w:sz w:val="32"/>
          <w:szCs w:val="32"/>
          <w:u w:val="none"/>
          <w:lang w:val="en-US" w:eastAsia="zh-CN"/>
        </w:rPr>
        <w:t>年末增长</w:t>
      </w:r>
      <w:r>
        <w:rPr>
          <w:rFonts w:hint="default" w:ascii="Times New Roman" w:hAnsi="Times New Roman" w:eastAsia="仿宋_GB2312" w:cs="Times New Roman"/>
          <w:color w:val="0C0C0C"/>
          <w:sz w:val="32"/>
          <w:szCs w:val="32"/>
          <w:u w:val="none"/>
          <w:lang w:val="en-US" w:eastAsia="zh-CN"/>
        </w:rPr>
        <w:t>196.7</w:t>
      </w:r>
      <w:r>
        <w:rPr>
          <w:rFonts w:hint="default" w:ascii="Times New Roman" w:hAnsi="Times New Roman" w:eastAsia="仿宋_GB2312" w:cs="Times New Roman"/>
          <w:color w:val="0C0C0C"/>
          <w:spacing w:val="-6"/>
          <w:sz w:val="32"/>
          <w:szCs w:val="32"/>
          <w:u w:val="none"/>
          <w:lang w:val="en-US" w:eastAsia="zh-CN"/>
        </w:rPr>
        <w:t>%。</w:t>
      </w:r>
    </w:p>
    <w:p w14:paraId="5DDDC2D0">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C0C0C"/>
          <w:kern w:val="2"/>
          <w:sz w:val="32"/>
          <w:szCs w:val="32"/>
          <w:u w:val="none"/>
          <w:lang w:val="en-US" w:eastAsia="zh-CN" w:bidi="ar-SA"/>
        </w:rPr>
        <w:t>2023</w:t>
      </w:r>
      <w:r>
        <w:rPr>
          <w:rFonts w:hint="default" w:ascii="Times New Roman" w:hAnsi="Times New Roman" w:eastAsia="仿宋_GB2312" w:cs="Times New Roman"/>
          <w:color w:val="0C0C0C"/>
          <w:spacing w:val="-6"/>
          <w:sz w:val="32"/>
          <w:szCs w:val="32"/>
          <w:u w:val="none"/>
          <w:lang w:val="en-US" w:eastAsia="zh-CN"/>
        </w:rPr>
        <w:t>年，批发和零售业企业法人单位全年实现营业收入</w:t>
      </w:r>
      <w:r>
        <w:rPr>
          <w:rFonts w:hint="default" w:ascii="Times New Roman" w:hAnsi="Times New Roman" w:eastAsia="仿宋_GB2312" w:cs="Times New Roman"/>
          <w:color w:val="0C0C0C"/>
          <w:sz w:val="32"/>
          <w:szCs w:val="32"/>
          <w:u w:val="none"/>
          <w:lang w:val="en-US" w:eastAsia="zh-CN"/>
        </w:rPr>
        <w:t>1518.48</w:t>
      </w:r>
      <w:r>
        <w:rPr>
          <w:rFonts w:hint="default" w:ascii="Times New Roman" w:hAnsi="Times New Roman" w:eastAsia="仿宋_GB2312" w:cs="Times New Roman"/>
          <w:color w:val="0C0C0C"/>
          <w:spacing w:val="-6"/>
          <w:sz w:val="32"/>
          <w:szCs w:val="32"/>
          <w:u w:val="none"/>
          <w:lang w:val="en-US" w:eastAsia="zh-CN"/>
        </w:rPr>
        <w:t>亿元，比</w:t>
      </w:r>
      <w:r>
        <w:rPr>
          <w:rFonts w:hint="default" w:ascii="Times New Roman" w:hAnsi="Times New Roman" w:eastAsia="仿宋_GB2312" w:cs="Times New Roman"/>
          <w:color w:val="0C0C0C"/>
          <w:kern w:val="2"/>
          <w:sz w:val="32"/>
          <w:szCs w:val="32"/>
          <w:u w:val="none"/>
          <w:lang w:val="en-US" w:eastAsia="zh-CN" w:bidi="ar-SA"/>
        </w:rPr>
        <w:t>2018</w:t>
      </w:r>
      <w:r>
        <w:rPr>
          <w:rFonts w:hint="default" w:ascii="Times New Roman" w:hAnsi="Times New Roman" w:eastAsia="仿宋_GB2312" w:cs="Times New Roman"/>
          <w:color w:val="0C0C0C"/>
          <w:spacing w:val="-6"/>
          <w:sz w:val="32"/>
          <w:szCs w:val="32"/>
          <w:u w:val="none"/>
          <w:lang w:val="en-US" w:eastAsia="zh-CN"/>
        </w:rPr>
        <w:t>年增长</w:t>
      </w:r>
      <w:r>
        <w:rPr>
          <w:rFonts w:hint="default" w:ascii="Times New Roman" w:hAnsi="Times New Roman" w:eastAsia="仿宋_GB2312" w:cs="Times New Roman"/>
          <w:color w:val="0C0C0C"/>
          <w:sz w:val="32"/>
          <w:szCs w:val="32"/>
          <w:u w:val="none"/>
          <w:lang w:val="en-US" w:eastAsia="zh-CN"/>
        </w:rPr>
        <w:t>90.6</w:t>
      </w:r>
      <w:r>
        <w:rPr>
          <w:rFonts w:hint="default" w:ascii="Times New Roman" w:hAnsi="Times New Roman" w:eastAsia="仿宋_GB2312" w:cs="Times New Roman"/>
          <w:color w:val="0C0C0C"/>
          <w:spacing w:val="-6"/>
          <w:sz w:val="32"/>
          <w:szCs w:val="32"/>
          <w:u w:val="none"/>
          <w:lang w:val="en-US" w:eastAsia="zh-CN"/>
        </w:rPr>
        <w:t>%（详见表</w:t>
      </w:r>
      <w:r>
        <w:rPr>
          <w:rFonts w:hint="eastAsia" w:eastAsia="仿宋_GB2312" w:cs="Times New Roman"/>
          <w:color w:val="0C0C0C"/>
          <w:kern w:val="2"/>
          <w:sz w:val="32"/>
          <w:szCs w:val="32"/>
          <w:u w:val="none"/>
          <w:lang w:val="en-US" w:eastAsia="zh-CN" w:bidi="ar-SA"/>
        </w:rPr>
        <w:t>3</w:t>
      </w:r>
      <w:r>
        <w:rPr>
          <w:rFonts w:hint="default" w:ascii="Times New Roman" w:hAnsi="Times New Roman" w:eastAsia="仿宋_GB2312" w:cs="Times New Roman"/>
          <w:color w:val="0C0C0C"/>
          <w:kern w:val="2"/>
          <w:sz w:val="32"/>
          <w:szCs w:val="32"/>
          <w:u w:val="none"/>
          <w:lang w:val="en-US" w:eastAsia="zh-CN" w:bidi="ar-SA"/>
        </w:rPr>
        <w:t>-3</w:t>
      </w:r>
      <w:r>
        <w:rPr>
          <w:rFonts w:hint="default" w:ascii="Times New Roman" w:hAnsi="Times New Roman" w:eastAsia="仿宋_GB2312" w:cs="Times New Roman"/>
          <w:color w:val="0C0C0C"/>
          <w:spacing w:val="-6"/>
          <w:sz w:val="32"/>
          <w:szCs w:val="32"/>
          <w:u w:val="none"/>
          <w:lang w:val="en-US" w:eastAsia="zh-CN"/>
        </w:rPr>
        <w:t>）。</w:t>
      </w:r>
    </w:p>
    <w:p w14:paraId="0776DB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-3　按行业中类分组的批发和零售业企业法人单位主要经济指标</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75"/>
        <w:gridCol w:w="1188"/>
        <w:gridCol w:w="1188"/>
        <w:gridCol w:w="1189"/>
      </w:tblGrid>
      <w:tr w14:paraId="79F644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983" w:type="pct"/>
            <w:tcBorders>
              <w:top w:val="single" w:color="auto" w:sz="12" w:space="0"/>
              <w:left w:val="nil"/>
              <w:bottom w:val="single" w:color="auto" w:sz="4" w:space="0"/>
              <w:right w:val="single" w:color="auto" w:sz="4" w:space="0"/>
            </w:tcBorders>
            <w:noWrap w:val="0"/>
            <w:vAlign w:val="center"/>
          </w:tcPr>
          <w:p w14:paraId="0D53F0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671" w:type="pct"/>
            <w:tcBorders>
              <w:top w:val="single" w:color="auto" w:sz="12" w:space="0"/>
              <w:left w:val="single" w:color="auto" w:sz="4" w:space="0"/>
              <w:bottom w:val="single" w:color="auto" w:sz="4" w:space="0"/>
              <w:right w:val="single" w:color="auto" w:sz="4" w:space="0"/>
            </w:tcBorders>
            <w:noWrap w:val="0"/>
            <w:vAlign w:val="center"/>
          </w:tcPr>
          <w:p w14:paraId="275ED3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资产总计</w:t>
            </w:r>
          </w:p>
          <w:p w14:paraId="50DFCA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671" w:type="pct"/>
            <w:tcBorders>
              <w:top w:val="single" w:color="auto" w:sz="12" w:space="0"/>
              <w:left w:val="single" w:color="auto" w:sz="4" w:space="0"/>
              <w:bottom w:val="single" w:color="auto" w:sz="4" w:space="0"/>
              <w:right w:val="single" w:color="auto" w:sz="4" w:space="0"/>
            </w:tcBorders>
            <w:noWrap w:val="0"/>
            <w:vAlign w:val="center"/>
          </w:tcPr>
          <w:p w14:paraId="50F94A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负债合计</w:t>
            </w:r>
          </w:p>
          <w:p w14:paraId="48537F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672" w:type="pct"/>
            <w:tcBorders>
              <w:top w:val="single" w:color="auto" w:sz="12" w:space="0"/>
              <w:left w:val="single" w:color="auto" w:sz="4" w:space="0"/>
              <w:bottom w:val="single" w:color="auto" w:sz="4" w:space="0"/>
              <w:right w:val="nil"/>
            </w:tcBorders>
            <w:noWrap w:val="0"/>
            <w:vAlign w:val="center"/>
          </w:tcPr>
          <w:p w14:paraId="083DC8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营业收入</w:t>
            </w:r>
          </w:p>
          <w:p w14:paraId="0FC707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r>
      <w:tr w14:paraId="1300DA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single" w:color="auto" w:sz="4" w:space="0"/>
              <w:left w:val="nil"/>
              <w:bottom w:val="nil"/>
              <w:right w:val="single" w:color="auto" w:sz="4" w:space="0"/>
            </w:tcBorders>
            <w:noWrap w:val="0"/>
            <w:vAlign w:val="center"/>
          </w:tcPr>
          <w:p w14:paraId="6A513F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b/>
                <w:color w:val="0C0C0C"/>
                <w:kern w:val="0"/>
                <w:sz w:val="21"/>
                <w:szCs w:val="21"/>
                <w:highlight w:val="none"/>
                <w:lang w:val="en-US" w:eastAsia="zh-CN" w:bidi="ar"/>
              </w:rPr>
              <w:t>合　计</w:t>
            </w:r>
          </w:p>
        </w:tc>
        <w:tc>
          <w:tcPr>
            <w:tcW w:w="671" w:type="pct"/>
            <w:tcBorders>
              <w:top w:val="single" w:color="auto" w:sz="4" w:space="0"/>
              <w:left w:val="single" w:color="auto" w:sz="4" w:space="0"/>
              <w:bottom w:val="nil"/>
              <w:right w:val="single" w:color="auto" w:sz="4" w:space="0"/>
            </w:tcBorders>
            <w:noWrap w:val="0"/>
            <w:vAlign w:val="center"/>
          </w:tcPr>
          <w:p w14:paraId="52A0353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872.26</w:t>
            </w:r>
          </w:p>
        </w:tc>
        <w:tc>
          <w:tcPr>
            <w:tcW w:w="671" w:type="pct"/>
            <w:tcBorders>
              <w:top w:val="single" w:color="auto" w:sz="4" w:space="0"/>
              <w:left w:val="single" w:color="auto" w:sz="4" w:space="0"/>
              <w:bottom w:val="nil"/>
              <w:right w:val="single" w:color="auto" w:sz="4" w:space="0"/>
            </w:tcBorders>
            <w:noWrap w:val="0"/>
            <w:vAlign w:val="center"/>
          </w:tcPr>
          <w:p w14:paraId="17D8F08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277.62</w:t>
            </w:r>
          </w:p>
        </w:tc>
        <w:tc>
          <w:tcPr>
            <w:tcW w:w="672" w:type="pct"/>
            <w:tcBorders>
              <w:top w:val="single" w:color="auto" w:sz="4" w:space="0"/>
              <w:left w:val="single" w:color="auto" w:sz="4" w:space="0"/>
              <w:bottom w:val="nil"/>
              <w:right w:val="nil"/>
            </w:tcBorders>
            <w:noWrap w:val="0"/>
            <w:vAlign w:val="center"/>
          </w:tcPr>
          <w:p w14:paraId="60472E0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1518.48</w:t>
            </w:r>
          </w:p>
        </w:tc>
      </w:tr>
      <w:tr w14:paraId="5394D4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70D796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批发业</w:t>
            </w:r>
          </w:p>
        </w:tc>
        <w:tc>
          <w:tcPr>
            <w:tcW w:w="671" w:type="pct"/>
            <w:tcBorders>
              <w:top w:val="nil"/>
              <w:left w:val="single" w:color="auto" w:sz="4" w:space="0"/>
              <w:bottom w:val="nil"/>
              <w:right w:val="single" w:color="auto" w:sz="4" w:space="0"/>
            </w:tcBorders>
            <w:noWrap w:val="0"/>
            <w:vAlign w:val="center"/>
          </w:tcPr>
          <w:p w14:paraId="0D7A06A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600.37</w:t>
            </w:r>
          </w:p>
        </w:tc>
        <w:tc>
          <w:tcPr>
            <w:tcW w:w="671" w:type="pct"/>
            <w:tcBorders>
              <w:top w:val="nil"/>
              <w:left w:val="single" w:color="auto" w:sz="4" w:space="0"/>
              <w:bottom w:val="nil"/>
              <w:right w:val="single" w:color="auto" w:sz="4" w:space="0"/>
            </w:tcBorders>
            <w:noWrap w:val="0"/>
            <w:vAlign w:val="center"/>
          </w:tcPr>
          <w:p w14:paraId="7428A05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181.93</w:t>
            </w:r>
          </w:p>
        </w:tc>
        <w:tc>
          <w:tcPr>
            <w:tcW w:w="672" w:type="pct"/>
            <w:tcBorders>
              <w:top w:val="nil"/>
              <w:left w:val="single" w:color="auto" w:sz="4" w:space="0"/>
              <w:bottom w:val="nil"/>
              <w:right w:val="nil"/>
            </w:tcBorders>
            <w:noWrap w:val="0"/>
            <w:vAlign w:val="center"/>
          </w:tcPr>
          <w:p w14:paraId="62FEA40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1110.42</w:t>
            </w:r>
          </w:p>
        </w:tc>
      </w:tr>
      <w:tr w14:paraId="7747E7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523340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农、林、牧、渔产品批发</w:t>
            </w:r>
          </w:p>
        </w:tc>
        <w:tc>
          <w:tcPr>
            <w:tcW w:w="671" w:type="pct"/>
            <w:tcBorders>
              <w:top w:val="nil"/>
              <w:left w:val="single" w:color="auto" w:sz="4" w:space="0"/>
              <w:bottom w:val="nil"/>
              <w:right w:val="single" w:color="auto" w:sz="4" w:space="0"/>
            </w:tcBorders>
            <w:noWrap w:val="0"/>
            <w:vAlign w:val="center"/>
          </w:tcPr>
          <w:p w14:paraId="69B9F9B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12.04</w:t>
            </w:r>
          </w:p>
        </w:tc>
        <w:tc>
          <w:tcPr>
            <w:tcW w:w="671" w:type="pct"/>
            <w:tcBorders>
              <w:top w:val="nil"/>
              <w:left w:val="single" w:color="auto" w:sz="4" w:space="0"/>
              <w:bottom w:val="nil"/>
              <w:right w:val="single" w:color="auto" w:sz="4" w:space="0"/>
            </w:tcBorders>
            <w:noWrap w:val="0"/>
            <w:vAlign w:val="center"/>
          </w:tcPr>
          <w:p w14:paraId="6589C55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2.42</w:t>
            </w:r>
          </w:p>
        </w:tc>
        <w:tc>
          <w:tcPr>
            <w:tcW w:w="672" w:type="pct"/>
            <w:tcBorders>
              <w:top w:val="nil"/>
              <w:left w:val="single" w:color="auto" w:sz="4" w:space="0"/>
              <w:bottom w:val="nil"/>
              <w:right w:val="nil"/>
            </w:tcBorders>
            <w:noWrap w:val="0"/>
            <w:vAlign w:val="center"/>
          </w:tcPr>
          <w:p w14:paraId="2537AB9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18.67</w:t>
            </w:r>
          </w:p>
        </w:tc>
      </w:tr>
      <w:tr w14:paraId="244164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69A36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食品、饮料及烟草制品批发</w:t>
            </w:r>
          </w:p>
        </w:tc>
        <w:tc>
          <w:tcPr>
            <w:tcW w:w="671" w:type="pct"/>
            <w:tcBorders>
              <w:top w:val="nil"/>
              <w:left w:val="single" w:color="auto" w:sz="4" w:space="0"/>
              <w:bottom w:val="nil"/>
              <w:right w:val="single" w:color="auto" w:sz="4" w:space="0"/>
            </w:tcBorders>
            <w:noWrap w:val="0"/>
            <w:vAlign w:val="center"/>
          </w:tcPr>
          <w:p w14:paraId="10DE420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25.25</w:t>
            </w:r>
          </w:p>
        </w:tc>
        <w:tc>
          <w:tcPr>
            <w:tcW w:w="671" w:type="pct"/>
            <w:tcBorders>
              <w:top w:val="nil"/>
              <w:left w:val="single" w:color="auto" w:sz="4" w:space="0"/>
              <w:bottom w:val="nil"/>
              <w:right w:val="single" w:color="auto" w:sz="4" w:space="0"/>
            </w:tcBorders>
            <w:noWrap w:val="0"/>
            <w:vAlign w:val="center"/>
          </w:tcPr>
          <w:p w14:paraId="49DDF15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default" w:eastAsia="宋体" w:cs="Times New Roman"/>
                <w:b w:val="0"/>
                <w:bCs/>
                <w:color w:val="0C0C0C"/>
                <w:kern w:val="2"/>
                <w:sz w:val="21"/>
                <w:szCs w:val="21"/>
                <w:highlight w:val="none"/>
                <w:lang w:val="en-US" w:eastAsia="zh-CN" w:bidi="ar-SA"/>
              </w:rPr>
              <w:t>5.35</w:t>
            </w:r>
          </w:p>
        </w:tc>
        <w:tc>
          <w:tcPr>
            <w:tcW w:w="672" w:type="pct"/>
            <w:tcBorders>
              <w:top w:val="nil"/>
              <w:left w:val="single" w:color="auto" w:sz="4" w:space="0"/>
              <w:bottom w:val="nil"/>
              <w:right w:val="nil"/>
            </w:tcBorders>
            <w:noWrap w:val="0"/>
            <w:vAlign w:val="center"/>
          </w:tcPr>
          <w:p w14:paraId="5B22B09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48.22</w:t>
            </w:r>
          </w:p>
        </w:tc>
      </w:tr>
      <w:tr w14:paraId="7DD0EF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43513B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纺织、服装及家庭用品批发</w:t>
            </w:r>
          </w:p>
        </w:tc>
        <w:tc>
          <w:tcPr>
            <w:tcW w:w="671" w:type="pct"/>
            <w:tcBorders>
              <w:top w:val="nil"/>
              <w:left w:val="single" w:color="auto" w:sz="4" w:space="0"/>
              <w:bottom w:val="nil"/>
              <w:right w:val="single" w:color="auto" w:sz="4" w:space="0"/>
            </w:tcBorders>
            <w:noWrap w:val="0"/>
            <w:vAlign w:val="center"/>
          </w:tcPr>
          <w:p w14:paraId="4F20DBD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119.85</w:t>
            </w:r>
          </w:p>
        </w:tc>
        <w:tc>
          <w:tcPr>
            <w:tcW w:w="671" w:type="pct"/>
            <w:tcBorders>
              <w:top w:val="nil"/>
              <w:left w:val="single" w:color="auto" w:sz="4" w:space="0"/>
              <w:bottom w:val="nil"/>
              <w:right w:val="single" w:color="auto" w:sz="4" w:space="0"/>
            </w:tcBorders>
            <w:noWrap w:val="0"/>
            <w:vAlign w:val="center"/>
          </w:tcPr>
          <w:p w14:paraId="0990E9B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default" w:eastAsia="宋体" w:cs="Times New Roman"/>
                <w:b w:val="0"/>
                <w:bCs/>
                <w:color w:val="0C0C0C"/>
                <w:kern w:val="2"/>
                <w:sz w:val="21"/>
                <w:szCs w:val="21"/>
                <w:highlight w:val="none"/>
                <w:lang w:val="en-US" w:eastAsia="zh-CN" w:bidi="ar-SA"/>
              </w:rPr>
              <w:t>45.21</w:t>
            </w:r>
          </w:p>
        </w:tc>
        <w:tc>
          <w:tcPr>
            <w:tcW w:w="672" w:type="pct"/>
            <w:tcBorders>
              <w:top w:val="nil"/>
              <w:left w:val="single" w:color="auto" w:sz="4" w:space="0"/>
              <w:bottom w:val="nil"/>
              <w:right w:val="nil"/>
            </w:tcBorders>
            <w:noWrap w:val="0"/>
            <w:vAlign w:val="center"/>
          </w:tcPr>
          <w:p w14:paraId="29CABF5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228.69</w:t>
            </w:r>
          </w:p>
        </w:tc>
      </w:tr>
      <w:tr w14:paraId="2F411F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206610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文化、体育用品及器材批发</w:t>
            </w:r>
          </w:p>
        </w:tc>
        <w:tc>
          <w:tcPr>
            <w:tcW w:w="671" w:type="pct"/>
            <w:tcBorders>
              <w:top w:val="nil"/>
              <w:left w:val="single" w:color="auto" w:sz="4" w:space="0"/>
              <w:bottom w:val="nil"/>
              <w:right w:val="single" w:color="auto" w:sz="4" w:space="0"/>
            </w:tcBorders>
            <w:noWrap w:val="0"/>
            <w:vAlign w:val="center"/>
          </w:tcPr>
          <w:p w14:paraId="1B74FB5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18.29</w:t>
            </w:r>
          </w:p>
        </w:tc>
        <w:tc>
          <w:tcPr>
            <w:tcW w:w="671" w:type="pct"/>
            <w:tcBorders>
              <w:top w:val="nil"/>
              <w:left w:val="single" w:color="auto" w:sz="4" w:space="0"/>
              <w:bottom w:val="nil"/>
              <w:right w:val="single" w:color="auto" w:sz="4" w:space="0"/>
            </w:tcBorders>
            <w:noWrap w:val="0"/>
            <w:vAlign w:val="center"/>
          </w:tcPr>
          <w:p w14:paraId="25B55B2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default" w:eastAsia="宋体" w:cs="Times New Roman"/>
                <w:b w:val="0"/>
                <w:bCs/>
                <w:color w:val="0C0C0C"/>
                <w:kern w:val="2"/>
                <w:sz w:val="21"/>
                <w:szCs w:val="21"/>
                <w:highlight w:val="none"/>
                <w:lang w:val="en-US" w:eastAsia="zh-CN" w:bidi="ar-SA"/>
              </w:rPr>
              <w:t>1.06</w:t>
            </w:r>
          </w:p>
        </w:tc>
        <w:tc>
          <w:tcPr>
            <w:tcW w:w="672" w:type="pct"/>
            <w:tcBorders>
              <w:top w:val="nil"/>
              <w:left w:val="single" w:color="auto" w:sz="4" w:space="0"/>
              <w:bottom w:val="nil"/>
              <w:right w:val="nil"/>
            </w:tcBorders>
            <w:noWrap w:val="0"/>
            <w:vAlign w:val="center"/>
          </w:tcPr>
          <w:p w14:paraId="6FEDC06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19.46</w:t>
            </w:r>
          </w:p>
        </w:tc>
      </w:tr>
      <w:tr w14:paraId="453E25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23046B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医药及医疗器材批发</w:t>
            </w:r>
          </w:p>
        </w:tc>
        <w:tc>
          <w:tcPr>
            <w:tcW w:w="671" w:type="pct"/>
            <w:tcBorders>
              <w:top w:val="nil"/>
              <w:left w:val="single" w:color="auto" w:sz="4" w:space="0"/>
              <w:bottom w:val="nil"/>
              <w:right w:val="single" w:color="auto" w:sz="4" w:space="0"/>
            </w:tcBorders>
            <w:noWrap w:val="0"/>
            <w:vAlign w:val="center"/>
          </w:tcPr>
          <w:p w14:paraId="157AAE7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8.34</w:t>
            </w:r>
          </w:p>
        </w:tc>
        <w:tc>
          <w:tcPr>
            <w:tcW w:w="671" w:type="pct"/>
            <w:tcBorders>
              <w:top w:val="nil"/>
              <w:left w:val="single" w:color="auto" w:sz="4" w:space="0"/>
              <w:bottom w:val="nil"/>
              <w:right w:val="single" w:color="auto" w:sz="4" w:space="0"/>
            </w:tcBorders>
            <w:noWrap w:val="0"/>
            <w:vAlign w:val="center"/>
          </w:tcPr>
          <w:p w14:paraId="2369A58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default" w:eastAsia="宋体" w:cs="Times New Roman"/>
                <w:b w:val="0"/>
                <w:bCs/>
                <w:color w:val="0C0C0C"/>
                <w:kern w:val="2"/>
                <w:sz w:val="21"/>
                <w:szCs w:val="21"/>
                <w:highlight w:val="none"/>
                <w:lang w:val="en-US" w:eastAsia="zh-CN" w:bidi="ar-SA"/>
              </w:rPr>
              <w:t>3.30</w:t>
            </w:r>
          </w:p>
        </w:tc>
        <w:tc>
          <w:tcPr>
            <w:tcW w:w="672" w:type="pct"/>
            <w:tcBorders>
              <w:top w:val="nil"/>
              <w:left w:val="single" w:color="auto" w:sz="4" w:space="0"/>
              <w:bottom w:val="nil"/>
              <w:right w:val="nil"/>
            </w:tcBorders>
            <w:noWrap w:val="0"/>
            <w:vAlign w:val="center"/>
          </w:tcPr>
          <w:p w14:paraId="0DFE39E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20.06</w:t>
            </w:r>
          </w:p>
        </w:tc>
      </w:tr>
      <w:tr w14:paraId="705FF7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5648CD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矿产品、建材及化工产品批发</w:t>
            </w:r>
          </w:p>
        </w:tc>
        <w:tc>
          <w:tcPr>
            <w:tcW w:w="671" w:type="pct"/>
            <w:tcBorders>
              <w:top w:val="nil"/>
              <w:left w:val="single" w:color="auto" w:sz="4" w:space="0"/>
              <w:bottom w:val="nil"/>
              <w:right w:val="single" w:color="auto" w:sz="4" w:space="0"/>
            </w:tcBorders>
            <w:noWrap w:val="0"/>
            <w:vAlign w:val="center"/>
          </w:tcPr>
          <w:p w14:paraId="0CB82EC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230.78</w:t>
            </w:r>
          </w:p>
        </w:tc>
        <w:tc>
          <w:tcPr>
            <w:tcW w:w="671" w:type="pct"/>
            <w:tcBorders>
              <w:top w:val="nil"/>
              <w:left w:val="single" w:color="auto" w:sz="4" w:space="0"/>
              <w:bottom w:val="nil"/>
              <w:right w:val="single" w:color="auto" w:sz="4" w:space="0"/>
            </w:tcBorders>
            <w:noWrap w:val="0"/>
            <w:vAlign w:val="center"/>
          </w:tcPr>
          <w:p w14:paraId="1A120BA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88.93</w:t>
            </w:r>
          </w:p>
        </w:tc>
        <w:tc>
          <w:tcPr>
            <w:tcW w:w="672" w:type="pct"/>
            <w:tcBorders>
              <w:top w:val="nil"/>
              <w:left w:val="single" w:color="auto" w:sz="4" w:space="0"/>
              <w:bottom w:val="nil"/>
              <w:right w:val="nil"/>
            </w:tcBorders>
            <w:noWrap w:val="0"/>
            <w:vAlign w:val="center"/>
          </w:tcPr>
          <w:p w14:paraId="5D103EC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494.87</w:t>
            </w:r>
          </w:p>
        </w:tc>
      </w:tr>
      <w:tr w14:paraId="7F8FB3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666D60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机械设备、五金产品及电子产品批发</w:t>
            </w:r>
          </w:p>
        </w:tc>
        <w:tc>
          <w:tcPr>
            <w:tcW w:w="671" w:type="pct"/>
            <w:tcBorders>
              <w:top w:val="nil"/>
              <w:left w:val="single" w:color="auto" w:sz="4" w:space="0"/>
              <w:bottom w:val="nil"/>
              <w:right w:val="single" w:color="auto" w:sz="4" w:space="0"/>
            </w:tcBorders>
            <w:noWrap w:val="0"/>
            <w:vAlign w:val="center"/>
          </w:tcPr>
          <w:p w14:paraId="009DD66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120.37</w:t>
            </w:r>
          </w:p>
        </w:tc>
        <w:tc>
          <w:tcPr>
            <w:tcW w:w="671" w:type="pct"/>
            <w:tcBorders>
              <w:top w:val="nil"/>
              <w:left w:val="single" w:color="auto" w:sz="4" w:space="0"/>
              <w:bottom w:val="nil"/>
              <w:right w:val="single" w:color="auto" w:sz="4" w:space="0"/>
            </w:tcBorders>
            <w:noWrap w:val="0"/>
            <w:vAlign w:val="center"/>
          </w:tcPr>
          <w:p w14:paraId="7DEBBCF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default" w:eastAsia="宋体" w:cs="Times New Roman"/>
                <w:b w:val="0"/>
                <w:bCs/>
                <w:color w:val="0C0C0C"/>
                <w:kern w:val="2"/>
                <w:sz w:val="21"/>
                <w:szCs w:val="21"/>
                <w:highlight w:val="none"/>
                <w:lang w:val="en-US" w:eastAsia="zh-CN" w:bidi="ar-SA"/>
              </w:rPr>
              <w:t>25.23</w:t>
            </w:r>
          </w:p>
        </w:tc>
        <w:tc>
          <w:tcPr>
            <w:tcW w:w="672" w:type="pct"/>
            <w:tcBorders>
              <w:top w:val="nil"/>
              <w:left w:val="single" w:color="auto" w:sz="4" w:space="0"/>
              <w:bottom w:val="nil"/>
              <w:right w:val="nil"/>
            </w:tcBorders>
            <w:noWrap w:val="0"/>
            <w:vAlign w:val="center"/>
          </w:tcPr>
          <w:p w14:paraId="7B426F9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151.84</w:t>
            </w:r>
          </w:p>
        </w:tc>
      </w:tr>
      <w:tr w14:paraId="72E339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319155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贸易经纪与代理</w:t>
            </w:r>
          </w:p>
        </w:tc>
        <w:tc>
          <w:tcPr>
            <w:tcW w:w="671" w:type="pct"/>
            <w:tcBorders>
              <w:top w:val="nil"/>
              <w:left w:val="single" w:color="auto" w:sz="4" w:space="0"/>
              <w:bottom w:val="nil"/>
              <w:right w:val="single" w:color="auto" w:sz="4" w:space="0"/>
            </w:tcBorders>
            <w:noWrap w:val="0"/>
            <w:vAlign w:val="center"/>
          </w:tcPr>
          <w:p w14:paraId="6440F57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default" w:eastAsia="宋体" w:cs="Times New Roman"/>
                <w:b w:val="0"/>
                <w:bCs/>
                <w:color w:val="0C0C0C"/>
                <w:kern w:val="2"/>
                <w:sz w:val="21"/>
                <w:szCs w:val="21"/>
                <w:highlight w:val="none"/>
                <w:lang w:val="en-US" w:eastAsia="zh-CN" w:bidi="ar-SA"/>
              </w:rPr>
              <w:t>3.92</w:t>
            </w:r>
          </w:p>
        </w:tc>
        <w:tc>
          <w:tcPr>
            <w:tcW w:w="671" w:type="pct"/>
            <w:tcBorders>
              <w:top w:val="nil"/>
              <w:left w:val="single" w:color="auto" w:sz="4" w:space="0"/>
              <w:bottom w:val="nil"/>
              <w:right w:val="single" w:color="auto" w:sz="4" w:space="0"/>
            </w:tcBorders>
            <w:noWrap w:val="0"/>
            <w:vAlign w:val="center"/>
          </w:tcPr>
          <w:p w14:paraId="1F23403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default" w:eastAsia="宋体" w:cs="Times New Roman"/>
                <w:b w:val="0"/>
                <w:bCs/>
                <w:color w:val="0C0C0C"/>
                <w:kern w:val="2"/>
                <w:sz w:val="21"/>
                <w:szCs w:val="21"/>
                <w:highlight w:val="none"/>
                <w:lang w:val="en-US" w:eastAsia="zh-CN" w:bidi="ar-SA"/>
              </w:rPr>
              <w:t>0.24</w:t>
            </w:r>
          </w:p>
        </w:tc>
        <w:tc>
          <w:tcPr>
            <w:tcW w:w="672" w:type="pct"/>
            <w:tcBorders>
              <w:top w:val="nil"/>
              <w:left w:val="single" w:color="auto" w:sz="4" w:space="0"/>
              <w:bottom w:val="nil"/>
              <w:right w:val="nil"/>
            </w:tcBorders>
            <w:noWrap w:val="0"/>
            <w:vAlign w:val="center"/>
          </w:tcPr>
          <w:p w14:paraId="098D0BA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6.92</w:t>
            </w:r>
          </w:p>
        </w:tc>
      </w:tr>
      <w:tr w14:paraId="28AA5B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124E2D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其他批发业</w:t>
            </w:r>
          </w:p>
        </w:tc>
        <w:tc>
          <w:tcPr>
            <w:tcW w:w="671" w:type="pct"/>
            <w:tcBorders>
              <w:top w:val="nil"/>
              <w:left w:val="single" w:color="auto" w:sz="4" w:space="0"/>
              <w:bottom w:val="nil"/>
              <w:right w:val="single" w:color="auto" w:sz="4" w:space="0"/>
            </w:tcBorders>
            <w:noWrap w:val="0"/>
            <w:vAlign w:val="center"/>
          </w:tcPr>
          <w:p w14:paraId="537D9DF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61.53</w:t>
            </w:r>
          </w:p>
        </w:tc>
        <w:tc>
          <w:tcPr>
            <w:tcW w:w="671" w:type="pct"/>
            <w:tcBorders>
              <w:top w:val="nil"/>
              <w:left w:val="single" w:color="auto" w:sz="4" w:space="0"/>
              <w:bottom w:val="nil"/>
              <w:right w:val="single" w:color="auto" w:sz="4" w:space="0"/>
            </w:tcBorders>
            <w:noWrap w:val="0"/>
            <w:vAlign w:val="center"/>
          </w:tcPr>
          <w:p w14:paraId="0F8910B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10.18</w:t>
            </w:r>
          </w:p>
        </w:tc>
        <w:tc>
          <w:tcPr>
            <w:tcW w:w="672" w:type="pct"/>
            <w:tcBorders>
              <w:top w:val="nil"/>
              <w:left w:val="single" w:color="auto" w:sz="4" w:space="0"/>
              <w:bottom w:val="nil"/>
              <w:right w:val="nil"/>
            </w:tcBorders>
            <w:noWrap w:val="0"/>
            <w:vAlign w:val="center"/>
          </w:tcPr>
          <w:p w14:paraId="751CA54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121.68</w:t>
            </w:r>
          </w:p>
        </w:tc>
      </w:tr>
      <w:tr w14:paraId="7785E0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197046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零售业</w:t>
            </w:r>
          </w:p>
        </w:tc>
        <w:tc>
          <w:tcPr>
            <w:tcW w:w="671" w:type="pct"/>
            <w:tcBorders>
              <w:top w:val="nil"/>
              <w:left w:val="single" w:color="auto" w:sz="4" w:space="0"/>
              <w:bottom w:val="nil"/>
              <w:right w:val="single" w:color="auto" w:sz="4" w:space="0"/>
            </w:tcBorders>
            <w:noWrap w:val="0"/>
            <w:vAlign w:val="center"/>
          </w:tcPr>
          <w:p w14:paraId="434CBDD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271.90</w:t>
            </w:r>
          </w:p>
        </w:tc>
        <w:tc>
          <w:tcPr>
            <w:tcW w:w="671" w:type="pct"/>
            <w:tcBorders>
              <w:top w:val="nil"/>
              <w:left w:val="single" w:color="auto" w:sz="4" w:space="0"/>
              <w:bottom w:val="nil"/>
              <w:right w:val="single" w:color="auto" w:sz="4" w:space="0"/>
            </w:tcBorders>
            <w:noWrap w:val="0"/>
            <w:vAlign w:val="center"/>
          </w:tcPr>
          <w:p w14:paraId="6D47D5D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95.69</w:t>
            </w:r>
          </w:p>
        </w:tc>
        <w:tc>
          <w:tcPr>
            <w:tcW w:w="672" w:type="pct"/>
            <w:tcBorders>
              <w:top w:val="nil"/>
              <w:left w:val="single" w:color="auto" w:sz="4" w:space="0"/>
              <w:bottom w:val="nil"/>
              <w:right w:val="nil"/>
            </w:tcBorders>
            <w:noWrap w:val="0"/>
            <w:vAlign w:val="center"/>
          </w:tcPr>
          <w:p w14:paraId="0237759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408.06</w:t>
            </w:r>
          </w:p>
        </w:tc>
      </w:tr>
      <w:tr w14:paraId="1C53F2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6C2600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综合零售</w:t>
            </w:r>
          </w:p>
        </w:tc>
        <w:tc>
          <w:tcPr>
            <w:tcW w:w="671" w:type="pct"/>
            <w:tcBorders>
              <w:top w:val="nil"/>
              <w:left w:val="single" w:color="auto" w:sz="4" w:space="0"/>
              <w:bottom w:val="nil"/>
              <w:right w:val="single" w:color="auto" w:sz="4" w:space="0"/>
            </w:tcBorders>
            <w:noWrap w:val="0"/>
            <w:vAlign w:val="center"/>
          </w:tcPr>
          <w:p w14:paraId="248B76A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13.82</w:t>
            </w:r>
          </w:p>
        </w:tc>
        <w:tc>
          <w:tcPr>
            <w:tcW w:w="671" w:type="pct"/>
            <w:tcBorders>
              <w:top w:val="nil"/>
              <w:left w:val="single" w:color="auto" w:sz="4" w:space="0"/>
              <w:bottom w:val="nil"/>
              <w:right w:val="single" w:color="auto" w:sz="4" w:space="0"/>
            </w:tcBorders>
            <w:noWrap w:val="0"/>
            <w:vAlign w:val="center"/>
          </w:tcPr>
          <w:p w14:paraId="5C635AD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4.12</w:t>
            </w:r>
          </w:p>
        </w:tc>
        <w:tc>
          <w:tcPr>
            <w:tcW w:w="672" w:type="pct"/>
            <w:tcBorders>
              <w:top w:val="nil"/>
              <w:left w:val="single" w:color="auto" w:sz="4" w:space="0"/>
              <w:bottom w:val="nil"/>
              <w:right w:val="nil"/>
            </w:tcBorders>
            <w:noWrap w:val="0"/>
            <w:vAlign w:val="center"/>
          </w:tcPr>
          <w:p w14:paraId="4FCD4C3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21.76</w:t>
            </w:r>
          </w:p>
        </w:tc>
      </w:tr>
      <w:tr w14:paraId="7842F7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0BC18F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食品、饮料及烟草制品专门零售</w:t>
            </w:r>
          </w:p>
        </w:tc>
        <w:tc>
          <w:tcPr>
            <w:tcW w:w="671" w:type="pct"/>
            <w:tcBorders>
              <w:top w:val="nil"/>
              <w:left w:val="single" w:color="auto" w:sz="4" w:space="0"/>
              <w:bottom w:val="nil"/>
              <w:right w:val="single" w:color="auto" w:sz="4" w:space="0"/>
            </w:tcBorders>
            <w:noWrap w:val="0"/>
            <w:vAlign w:val="center"/>
          </w:tcPr>
          <w:p w14:paraId="1651A3C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15.03</w:t>
            </w:r>
          </w:p>
        </w:tc>
        <w:tc>
          <w:tcPr>
            <w:tcW w:w="671" w:type="pct"/>
            <w:tcBorders>
              <w:top w:val="nil"/>
              <w:left w:val="single" w:color="auto" w:sz="4" w:space="0"/>
              <w:bottom w:val="nil"/>
              <w:right w:val="single" w:color="auto" w:sz="4" w:space="0"/>
            </w:tcBorders>
            <w:noWrap w:val="0"/>
            <w:vAlign w:val="center"/>
          </w:tcPr>
          <w:p w14:paraId="2060B60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4.24</w:t>
            </w:r>
          </w:p>
        </w:tc>
        <w:tc>
          <w:tcPr>
            <w:tcW w:w="672" w:type="pct"/>
            <w:tcBorders>
              <w:top w:val="nil"/>
              <w:left w:val="single" w:color="auto" w:sz="4" w:space="0"/>
              <w:bottom w:val="nil"/>
              <w:right w:val="nil"/>
            </w:tcBorders>
            <w:noWrap w:val="0"/>
            <w:vAlign w:val="center"/>
          </w:tcPr>
          <w:p w14:paraId="1151504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24.88</w:t>
            </w:r>
          </w:p>
        </w:tc>
      </w:tr>
      <w:tr w14:paraId="4DAB03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28219C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纺织、服装及日用品专门零售</w:t>
            </w:r>
          </w:p>
        </w:tc>
        <w:tc>
          <w:tcPr>
            <w:tcW w:w="671" w:type="pct"/>
            <w:tcBorders>
              <w:top w:val="nil"/>
              <w:left w:val="single" w:color="auto" w:sz="4" w:space="0"/>
              <w:bottom w:val="nil"/>
              <w:right w:val="single" w:color="auto" w:sz="4" w:space="0"/>
            </w:tcBorders>
            <w:noWrap w:val="0"/>
            <w:vAlign w:val="center"/>
          </w:tcPr>
          <w:p w14:paraId="543390F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43.34</w:t>
            </w:r>
          </w:p>
        </w:tc>
        <w:tc>
          <w:tcPr>
            <w:tcW w:w="671" w:type="pct"/>
            <w:tcBorders>
              <w:top w:val="nil"/>
              <w:left w:val="single" w:color="auto" w:sz="4" w:space="0"/>
              <w:bottom w:val="nil"/>
              <w:right w:val="single" w:color="auto" w:sz="4" w:space="0"/>
            </w:tcBorders>
            <w:noWrap w:val="0"/>
            <w:vAlign w:val="center"/>
          </w:tcPr>
          <w:p w14:paraId="343C894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12.23</w:t>
            </w:r>
          </w:p>
        </w:tc>
        <w:tc>
          <w:tcPr>
            <w:tcW w:w="672" w:type="pct"/>
            <w:tcBorders>
              <w:top w:val="nil"/>
              <w:left w:val="single" w:color="auto" w:sz="4" w:space="0"/>
              <w:bottom w:val="nil"/>
              <w:right w:val="nil"/>
            </w:tcBorders>
            <w:noWrap w:val="0"/>
            <w:vAlign w:val="center"/>
          </w:tcPr>
          <w:p w14:paraId="2F74254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67.16</w:t>
            </w:r>
          </w:p>
        </w:tc>
      </w:tr>
      <w:tr w14:paraId="15CCEB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2ADC65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文化、体育用品及器材专门零售</w:t>
            </w:r>
          </w:p>
        </w:tc>
        <w:tc>
          <w:tcPr>
            <w:tcW w:w="671" w:type="pct"/>
            <w:tcBorders>
              <w:top w:val="nil"/>
              <w:left w:val="single" w:color="auto" w:sz="4" w:space="0"/>
              <w:bottom w:val="nil"/>
              <w:right w:val="single" w:color="auto" w:sz="4" w:space="0"/>
            </w:tcBorders>
            <w:noWrap w:val="0"/>
            <w:vAlign w:val="center"/>
          </w:tcPr>
          <w:p w14:paraId="4910B08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5.22</w:t>
            </w:r>
          </w:p>
        </w:tc>
        <w:tc>
          <w:tcPr>
            <w:tcW w:w="671" w:type="pct"/>
            <w:tcBorders>
              <w:top w:val="nil"/>
              <w:left w:val="single" w:color="auto" w:sz="4" w:space="0"/>
              <w:bottom w:val="nil"/>
              <w:right w:val="single" w:color="auto" w:sz="4" w:space="0"/>
            </w:tcBorders>
            <w:noWrap w:val="0"/>
            <w:vAlign w:val="center"/>
          </w:tcPr>
          <w:p w14:paraId="0A76585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1.59</w:t>
            </w:r>
          </w:p>
        </w:tc>
        <w:tc>
          <w:tcPr>
            <w:tcW w:w="672" w:type="pct"/>
            <w:tcBorders>
              <w:top w:val="nil"/>
              <w:left w:val="single" w:color="auto" w:sz="4" w:space="0"/>
              <w:bottom w:val="nil"/>
              <w:right w:val="nil"/>
            </w:tcBorders>
            <w:noWrap w:val="0"/>
            <w:vAlign w:val="center"/>
          </w:tcPr>
          <w:p w14:paraId="764F5C7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6.48</w:t>
            </w:r>
          </w:p>
        </w:tc>
      </w:tr>
      <w:tr w14:paraId="498BC5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5E14EB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医药及医疗器材专门零售</w:t>
            </w:r>
          </w:p>
        </w:tc>
        <w:tc>
          <w:tcPr>
            <w:tcW w:w="671" w:type="pct"/>
            <w:tcBorders>
              <w:top w:val="nil"/>
              <w:left w:val="single" w:color="auto" w:sz="4" w:space="0"/>
              <w:bottom w:val="nil"/>
              <w:right w:val="single" w:color="auto" w:sz="4" w:space="0"/>
            </w:tcBorders>
            <w:noWrap w:val="0"/>
            <w:vAlign w:val="center"/>
          </w:tcPr>
          <w:p w14:paraId="4C713F9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6.29</w:t>
            </w:r>
          </w:p>
        </w:tc>
        <w:tc>
          <w:tcPr>
            <w:tcW w:w="671" w:type="pct"/>
            <w:tcBorders>
              <w:top w:val="nil"/>
              <w:left w:val="single" w:color="auto" w:sz="4" w:space="0"/>
              <w:bottom w:val="nil"/>
              <w:right w:val="single" w:color="auto" w:sz="4" w:space="0"/>
            </w:tcBorders>
            <w:noWrap w:val="0"/>
            <w:vAlign w:val="center"/>
          </w:tcPr>
          <w:p w14:paraId="1239406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2.07</w:t>
            </w:r>
          </w:p>
        </w:tc>
        <w:tc>
          <w:tcPr>
            <w:tcW w:w="672" w:type="pct"/>
            <w:tcBorders>
              <w:top w:val="nil"/>
              <w:left w:val="single" w:color="auto" w:sz="4" w:space="0"/>
              <w:bottom w:val="nil"/>
              <w:right w:val="nil"/>
            </w:tcBorders>
            <w:noWrap w:val="0"/>
            <w:vAlign w:val="center"/>
          </w:tcPr>
          <w:p w14:paraId="683FF24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7.47</w:t>
            </w:r>
          </w:p>
        </w:tc>
      </w:tr>
      <w:tr w14:paraId="043718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370967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汽车、摩托车、零配件和燃料及其他动力销售</w:t>
            </w:r>
          </w:p>
        </w:tc>
        <w:tc>
          <w:tcPr>
            <w:tcW w:w="671" w:type="pct"/>
            <w:tcBorders>
              <w:top w:val="nil"/>
              <w:left w:val="single" w:color="auto" w:sz="4" w:space="0"/>
              <w:bottom w:val="nil"/>
              <w:right w:val="single" w:color="auto" w:sz="4" w:space="0"/>
            </w:tcBorders>
            <w:noWrap w:val="0"/>
            <w:vAlign w:val="center"/>
          </w:tcPr>
          <w:p w14:paraId="6EC52BA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29.07</w:t>
            </w:r>
          </w:p>
        </w:tc>
        <w:tc>
          <w:tcPr>
            <w:tcW w:w="671" w:type="pct"/>
            <w:tcBorders>
              <w:top w:val="nil"/>
              <w:left w:val="single" w:color="auto" w:sz="4" w:space="0"/>
              <w:bottom w:val="nil"/>
              <w:right w:val="single" w:color="auto" w:sz="4" w:space="0"/>
            </w:tcBorders>
            <w:noWrap w:val="0"/>
            <w:vAlign w:val="center"/>
          </w:tcPr>
          <w:p w14:paraId="03BB806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18.13</w:t>
            </w:r>
          </w:p>
        </w:tc>
        <w:tc>
          <w:tcPr>
            <w:tcW w:w="672" w:type="pct"/>
            <w:tcBorders>
              <w:top w:val="nil"/>
              <w:left w:val="single" w:color="auto" w:sz="4" w:space="0"/>
              <w:bottom w:val="nil"/>
              <w:right w:val="nil"/>
            </w:tcBorders>
            <w:noWrap w:val="0"/>
            <w:vAlign w:val="center"/>
          </w:tcPr>
          <w:p w14:paraId="6CC086F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56.94</w:t>
            </w:r>
          </w:p>
        </w:tc>
      </w:tr>
      <w:tr w14:paraId="4CFC31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562943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家用电器及电子产品专门零售</w:t>
            </w:r>
          </w:p>
        </w:tc>
        <w:tc>
          <w:tcPr>
            <w:tcW w:w="671" w:type="pct"/>
            <w:tcBorders>
              <w:top w:val="nil"/>
              <w:left w:val="single" w:color="auto" w:sz="4" w:space="0"/>
              <w:bottom w:val="nil"/>
              <w:right w:val="single" w:color="auto" w:sz="4" w:space="0"/>
            </w:tcBorders>
            <w:noWrap w:val="0"/>
            <w:vAlign w:val="center"/>
          </w:tcPr>
          <w:p w14:paraId="2EA917E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32.23</w:t>
            </w:r>
          </w:p>
        </w:tc>
        <w:tc>
          <w:tcPr>
            <w:tcW w:w="671" w:type="pct"/>
            <w:tcBorders>
              <w:top w:val="nil"/>
              <w:left w:val="single" w:color="auto" w:sz="4" w:space="0"/>
              <w:bottom w:val="nil"/>
              <w:right w:val="single" w:color="auto" w:sz="4" w:space="0"/>
            </w:tcBorders>
            <w:noWrap w:val="0"/>
            <w:vAlign w:val="center"/>
          </w:tcPr>
          <w:p w14:paraId="3D2BE60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16.64</w:t>
            </w:r>
          </w:p>
        </w:tc>
        <w:tc>
          <w:tcPr>
            <w:tcW w:w="672" w:type="pct"/>
            <w:tcBorders>
              <w:top w:val="nil"/>
              <w:left w:val="single" w:color="auto" w:sz="4" w:space="0"/>
              <w:bottom w:val="nil"/>
              <w:right w:val="nil"/>
            </w:tcBorders>
            <w:noWrap w:val="0"/>
            <w:vAlign w:val="center"/>
          </w:tcPr>
          <w:p w14:paraId="7BE75D7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22.09</w:t>
            </w:r>
          </w:p>
        </w:tc>
      </w:tr>
      <w:tr w14:paraId="2596B8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nil"/>
              <w:right w:val="single" w:color="auto" w:sz="4" w:space="0"/>
            </w:tcBorders>
            <w:noWrap w:val="0"/>
            <w:vAlign w:val="center"/>
          </w:tcPr>
          <w:p w14:paraId="39A50F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五金、家具及室内装饰材料专门零售</w:t>
            </w:r>
          </w:p>
        </w:tc>
        <w:tc>
          <w:tcPr>
            <w:tcW w:w="671" w:type="pct"/>
            <w:tcBorders>
              <w:top w:val="nil"/>
              <w:left w:val="single" w:color="auto" w:sz="4" w:space="0"/>
              <w:bottom w:val="nil"/>
              <w:right w:val="single" w:color="auto" w:sz="4" w:space="0"/>
            </w:tcBorders>
            <w:noWrap w:val="0"/>
            <w:vAlign w:val="center"/>
          </w:tcPr>
          <w:p w14:paraId="24C8F7A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43.63</w:t>
            </w:r>
          </w:p>
        </w:tc>
        <w:tc>
          <w:tcPr>
            <w:tcW w:w="671" w:type="pct"/>
            <w:tcBorders>
              <w:top w:val="nil"/>
              <w:left w:val="single" w:color="auto" w:sz="4" w:space="0"/>
              <w:bottom w:val="nil"/>
              <w:right w:val="single" w:color="auto" w:sz="4" w:space="0"/>
            </w:tcBorders>
            <w:noWrap w:val="0"/>
            <w:vAlign w:val="center"/>
          </w:tcPr>
          <w:p w14:paraId="6596FE0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10.60</w:t>
            </w:r>
          </w:p>
        </w:tc>
        <w:tc>
          <w:tcPr>
            <w:tcW w:w="672" w:type="pct"/>
            <w:tcBorders>
              <w:top w:val="nil"/>
              <w:left w:val="single" w:color="auto" w:sz="4" w:space="0"/>
              <w:bottom w:val="nil"/>
              <w:right w:val="nil"/>
            </w:tcBorders>
            <w:noWrap w:val="0"/>
            <w:vAlign w:val="center"/>
          </w:tcPr>
          <w:p w14:paraId="30DEBED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66.29</w:t>
            </w:r>
          </w:p>
        </w:tc>
      </w:tr>
      <w:tr w14:paraId="270D5B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983" w:type="pct"/>
            <w:tcBorders>
              <w:top w:val="nil"/>
              <w:left w:val="nil"/>
              <w:bottom w:val="single" w:color="auto" w:sz="12" w:space="0"/>
              <w:right w:val="single" w:color="auto" w:sz="4" w:space="0"/>
            </w:tcBorders>
            <w:noWrap w:val="0"/>
            <w:vAlign w:val="center"/>
          </w:tcPr>
          <w:p w14:paraId="618595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货摊、无店铺及其他零售业</w:t>
            </w:r>
          </w:p>
        </w:tc>
        <w:tc>
          <w:tcPr>
            <w:tcW w:w="671" w:type="pct"/>
            <w:tcBorders>
              <w:top w:val="nil"/>
              <w:left w:val="single" w:color="auto" w:sz="4" w:space="0"/>
              <w:bottom w:val="single" w:color="auto" w:sz="12" w:space="0"/>
              <w:right w:val="single" w:color="auto" w:sz="4" w:space="0"/>
            </w:tcBorders>
            <w:noWrap w:val="0"/>
            <w:vAlign w:val="center"/>
          </w:tcPr>
          <w:p w14:paraId="11E7E47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83.27</w:t>
            </w:r>
          </w:p>
        </w:tc>
        <w:tc>
          <w:tcPr>
            <w:tcW w:w="671" w:type="pct"/>
            <w:tcBorders>
              <w:top w:val="nil"/>
              <w:left w:val="single" w:color="auto" w:sz="4" w:space="0"/>
              <w:bottom w:val="single" w:color="auto" w:sz="12" w:space="0"/>
              <w:right w:val="single" w:color="auto" w:sz="4" w:space="0"/>
            </w:tcBorders>
            <w:noWrap w:val="0"/>
            <w:vAlign w:val="center"/>
          </w:tcPr>
          <w:p w14:paraId="2BE75B3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26.28</w:t>
            </w:r>
          </w:p>
        </w:tc>
        <w:tc>
          <w:tcPr>
            <w:tcW w:w="672" w:type="pct"/>
            <w:tcBorders>
              <w:top w:val="nil"/>
              <w:left w:val="single" w:color="auto" w:sz="4" w:space="0"/>
              <w:bottom w:val="single" w:color="auto" w:sz="12" w:space="0"/>
              <w:right w:val="nil"/>
            </w:tcBorders>
            <w:noWrap w:val="0"/>
            <w:vAlign w:val="center"/>
          </w:tcPr>
          <w:p w14:paraId="7BD6AC7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134.99</w:t>
            </w:r>
          </w:p>
        </w:tc>
      </w:tr>
    </w:tbl>
    <w:p w14:paraId="72CEB1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default" w:ascii="Times New Roman" w:hAnsi="Times New Roman" w:eastAsia="黑体" w:cs="Times New Roman"/>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二、交通运输、仓储和邮政业</w:t>
      </w:r>
    </w:p>
    <w:p w14:paraId="249BEA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32"/>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（一）企业法人单位数和从业人员</w:t>
      </w:r>
    </w:p>
    <w:p w14:paraId="05D330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2023年末，全市共有交通运输、仓储和邮政业企业法人单位</w:t>
      </w:r>
      <w:r>
        <w:rPr>
          <w:rFonts w:hint="default" w:ascii="Times New Roman" w:hAnsi="Times New Roman" w:eastAsia="仿宋_GB2312" w:cs="Times New Roman"/>
          <w:color w:val="0C0C0C"/>
          <w:sz w:val="32"/>
          <w:szCs w:val="32"/>
          <w:u w:val="none"/>
          <w:lang w:val="en-US" w:eastAsia="zh-CN"/>
        </w:rPr>
        <w:t>798</w:t>
      </w:r>
      <w:r>
        <w:rPr>
          <w:rFonts w:hint="default" w:ascii="Times New Roman" w:hAnsi="Times New Roman" w:eastAsia="仿宋_GB2312" w:cs="Times New Roman"/>
          <w:color w:val="0C0C0C"/>
          <w:spacing w:val="-6"/>
          <w:kern w:val="2"/>
          <w:sz w:val="32"/>
          <w:szCs w:val="32"/>
          <w:u w:val="none"/>
          <w:lang w:val="en-US" w:eastAsia="zh-CN" w:bidi="ar-SA"/>
        </w:rPr>
        <w:t>个，比2018年末增长</w:t>
      </w:r>
      <w:r>
        <w:rPr>
          <w:rFonts w:hint="default" w:ascii="Times New Roman" w:hAnsi="Times New Roman" w:eastAsia="仿宋_GB2312" w:cs="Times New Roman"/>
          <w:color w:val="0C0C0C"/>
          <w:sz w:val="32"/>
          <w:szCs w:val="32"/>
          <w:u w:val="none"/>
          <w:lang w:val="en-US" w:eastAsia="zh-CN"/>
        </w:rPr>
        <w:t>53.8</w:t>
      </w:r>
      <w:r>
        <w:rPr>
          <w:rFonts w:hint="default" w:ascii="Times New Roman" w:hAnsi="Times New Roman" w:eastAsia="仿宋_GB2312" w:cs="Times New Roman"/>
          <w:color w:val="0C0C0C"/>
          <w:spacing w:val="-6"/>
          <w:kern w:val="2"/>
          <w:sz w:val="32"/>
          <w:szCs w:val="32"/>
          <w:u w:val="none"/>
          <w:lang w:val="en-US" w:eastAsia="zh-CN" w:bidi="ar-SA"/>
        </w:rPr>
        <w:t>%，从业人员</w:t>
      </w:r>
      <w:r>
        <w:rPr>
          <w:rFonts w:hint="default" w:ascii="Times New Roman" w:hAnsi="Times New Roman" w:eastAsia="仿宋_GB2312" w:cs="Times New Roman"/>
          <w:color w:val="0C0C0C"/>
          <w:sz w:val="32"/>
          <w:szCs w:val="32"/>
          <w:u w:val="none"/>
          <w:lang w:val="en-US" w:eastAsia="zh-CN"/>
        </w:rPr>
        <w:t>9000</w:t>
      </w:r>
      <w:r>
        <w:rPr>
          <w:rFonts w:hint="default" w:ascii="Times New Roman" w:hAnsi="Times New Roman" w:eastAsia="仿宋_GB2312" w:cs="Times New Roman"/>
          <w:color w:val="0C0C0C"/>
          <w:spacing w:val="-6"/>
          <w:kern w:val="2"/>
          <w:sz w:val="32"/>
          <w:szCs w:val="32"/>
          <w:u w:val="none"/>
          <w:lang w:val="en-US" w:eastAsia="zh-CN" w:bidi="ar-SA"/>
        </w:rPr>
        <w:t>人，比2018年末下降</w:t>
      </w:r>
      <w:r>
        <w:rPr>
          <w:rFonts w:hint="default" w:ascii="Times New Roman" w:hAnsi="Times New Roman" w:eastAsia="仿宋_GB2312" w:cs="Times New Roman"/>
          <w:color w:val="0C0C0C"/>
          <w:sz w:val="32"/>
          <w:szCs w:val="32"/>
          <w:u w:val="none"/>
          <w:lang w:val="en-US" w:eastAsia="zh-CN"/>
        </w:rPr>
        <w:t>10.4</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-4）。</w:t>
      </w:r>
    </w:p>
    <w:p w14:paraId="4C8051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-4　按行业大类分组的交通运输、仓储和邮政业企业法人单位数和从业人员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30"/>
        <w:gridCol w:w="2505"/>
        <w:gridCol w:w="2505"/>
      </w:tblGrid>
      <w:tr w14:paraId="158FC4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2166" w:type="pct"/>
            <w:tcBorders>
              <w:top w:val="single" w:color="auto" w:sz="12" w:space="0"/>
              <w:left w:val="nil"/>
              <w:bottom w:val="single" w:color="auto" w:sz="4" w:space="0"/>
              <w:right w:val="single" w:color="auto" w:sz="4" w:space="0"/>
            </w:tcBorders>
            <w:noWrap w:val="0"/>
            <w:vAlign w:val="center"/>
          </w:tcPr>
          <w:p w14:paraId="04DA5D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1416" w:type="pct"/>
            <w:tcBorders>
              <w:top w:val="single" w:color="auto" w:sz="12" w:space="0"/>
              <w:left w:val="single" w:color="auto" w:sz="4" w:space="0"/>
              <w:bottom w:val="single" w:color="auto" w:sz="4" w:space="0"/>
              <w:right w:val="single" w:color="auto" w:sz="4" w:space="0"/>
            </w:tcBorders>
            <w:noWrap w:val="0"/>
            <w:vAlign w:val="center"/>
          </w:tcPr>
          <w:p w14:paraId="3EC15F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75BE5E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416" w:type="pct"/>
            <w:tcBorders>
              <w:top w:val="single" w:color="auto" w:sz="12" w:space="0"/>
              <w:left w:val="single" w:color="auto" w:sz="4" w:space="0"/>
              <w:bottom w:val="single" w:color="auto" w:sz="4" w:space="0"/>
              <w:right w:val="nil"/>
            </w:tcBorders>
            <w:noWrap w:val="0"/>
            <w:vAlign w:val="center"/>
          </w:tcPr>
          <w:p w14:paraId="5856D9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7CAD10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52DA81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66" w:type="pct"/>
            <w:tcBorders>
              <w:top w:val="single" w:color="auto" w:sz="4" w:space="0"/>
              <w:left w:val="nil"/>
              <w:bottom w:val="nil"/>
              <w:right w:val="single" w:color="auto" w:sz="4" w:space="0"/>
            </w:tcBorders>
            <w:noWrap w:val="0"/>
            <w:vAlign w:val="center"/>
          </w:tcPr>
          <w:p w14:paraId="5BE333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1416" w:type="pct"/>
            <w:tcBorders>
              <w:top w:val="single" w:color="auto" w:sz="4" w:space="0"/>
              <w:left w:val="single" w:color="auto" w:sz="4" w:space="0"/>
              <w:bottom w:val="nil"/>
              <w:right w:val="single" w:color="auto" w:sz="4" w:space="0"/>
            </w:tcBorders>
            <w:noWrap w:val="0"/>
            <w:vAlign w:val="center"/>
          </w:tcPr>
          <w:p w14:paraId="63AAA14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798</w:t>
            </w:r>
          </w:p>
        </w:tc>
        <w:tc>
          <w:tcPr>
            <w:tcW w:w="1416" w:type="pct"/>
            <w:tcBorders>
              <w:top w:val="single" w:color="auto" w:sz="4" w:space="0"/>
              <w:left w:val="single" w:color="auto" w:sz="4" w:space="0"/>
              <w:bottom w:val="nil"/>
              <w:right w:val="nil"/>
            </w:tcBorders>
            <w:noWrap w:val="0"/>
            <w:vAlign w:val="center"/>
          </w:tcPr>
          <w:p w14:paraId="118BB0C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9000</w:t>
            </w:r>
          </w:p>
        </w:tc>
      </w:tr>
      <w:tr w14:paraId="67DF3E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66" w:type="pct"/>
            <w:tcBorders>
              <w:top w:val="nil"/>
              <w:left w:val="nil"/>
              <w:bottom w:val="nil"/>
              <w:right w:val="single" w:color="auto" w:sz="4" w:space="0"/>
            </w:tcBorders>
            <w:noWrap w:val="0"/>
            <w:vAlign w:val="center"/>
          </w:tcPr>
          <w:p w14:paraId="0E3EB8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道路运输业</w:t>
            </w:r>
          </w:p>
        </w:tc>
        <w:tc>
          <w:tcPr>
            <w:tcW w:w="1416" w:type="pct"/>
            <w:tcBorders>
              <w:top w:val="nil"/>
              <w:left w:val="single" w:color="auto" w:sz="4" w:space="0"/>
              <w:bottom w:val="nil"/>
              <w:right w:val="single" w:color="auto" w:sz="4" w:space="0"/>
            </w:tcBorders>
            <w:noWrap w:val="0"/>
            <w:vAlign w:val="center"/>
          </w:tcPr>
          <w:p w14:paraId="36125F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541 </w:t>
            </w:r>
          </w:p>
        </w:tc>
        <w:tc>
          <w:tcPr>
            <w:tcW w:w="1416" w:type="pct"/>
            <w:tcBorders>
              <w:top w:val="nil"/>
              <w:left w:val="single" w:color="auto" w:sz="4" w:space="0"/>
              <w:bottom w:val="nil"/>
              <w:right w:val="nil"/>
            </w:tcBorders>
            <w:noWrap w:val="0"/>
            <w:vAlign w:val="center"/>
          </w:tcPr>
          <w:p w14:paraId="246E60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i w:val="0"/>
                <w:color w:val="0C0C0C"/>
                <w:kern w:val="0"/>
                <w:sz w:val="21"/>
                <w:szCs w:val="21"/>
                <w:highlight w:val="none"/>
                <w:u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6313 </w:t>
            </w:r>
          </w:p>
        </w:tc>
      </w:tr>
      <w:tr w14:paraId="6253B1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66" w:type="pct"/>
            <w:tcBorders>
              <w:top w:val="nil"/>
              <w:left w:val="nil"/>
              <w:bottom w:val="nil"/>
              <w:right w:val="single" w:color="auto" w:sz="4" w:space="0"/>
            </w:tcBorders>
            <w:noWrap w:val="0"/>
            <w:vAlign w:val="center"/>
          </w:tcPr>
          <w:p w14:paraId="3BBEA2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水上运输业</w:t>
            </w:r>
          </w:p>
        </w:tc>
        <w:tc>
          <w:tcPr>
            <w:tcW w:w="1416" w:type="pct"/>
            <w:tcBorders>
              <w:top w:val="nil"/>
              <w:left w:val="single" w:color="auto" w:sz="4" w:space="0"/>
              <w:bottom w:val="nil"/>
              <w:right w:val="single" w:color="auto" w:sz="4" w:space="0"/>
            </w:tcBorders>
            <w:noWrap w:val="0"/>
            <w:vAlign w:val="center"/>
          </w:tcPr>
          <w:p w14:paraId="4EDF40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38 </w:t>
            </w:r>
          </w:p>
        </w:tc>
        <w:tc>
          <w:tcPr>
            <w:tcW w:w="1416" w:type="pct"/>
            <w:tcBorders>
              <w:top w:val="nil"/>
              <w:left w:val="single" w:color="auto" w:sz="4" w:space="0"/>
              <w:bottom w:val="nil"/>
              <w:right w:val="nil"/>
            </w:tcBorders>
            <w:noWrap w:val="0"/>
            <w:vAlign w:val="center"/>
          </w:tcPr>
          <w:p w14:paraId="3CDA90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i w:val="0"/>
                <w:color w:val="0C0C0C"/>
                <w:kern w:val="0"/>
                <w:sz w:val="21"/>
                <w:szCs w:val="21"/>
                <w:highlight w:val="none"/>
                <w:u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858 </w:t>
            </w:r>
          </w:p>
        </w:tc>
      </w:tr>
      <w:tr w14:paraId="0925E9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66" w:type="pct"/>
            <w:tcBorders>
              <w:top w:val="nil"/>
              <w:left w:val="nil"/>
              <w:bottom w:val="nil"/>
              <w:right w:val="single" w:color="auto" w:sz="4" w:space="0"/>
            </w:tcBorders>
            <w:noWrap w:val="0"/>
            <w:vAlign w:val="center"/>
          </w:tcPr>
          <w:p w14:paraId="497560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航空运输业</w:t>
            </w:r>
          </w:p>
        </w:tc>
        <w:tc>
          <w:tcPr>
            <w:tcW w:w="1416" w:type="pct"/>
            <w:tcBorders>
              <w:top w:val="nil"/>
              <w:left w:val="single" w:color="auto" w:sz="4" w:space="0"/>
              <w:bottom w:val="nil"/>
              <w:right w:val="single" w:color="auto" w:sz="4" w:space="0"/>
            </w:tcBorders>
            <w:noWrap w:val="0"/>
            <w:vAlign w:val="center"/>
          </w:tcPr>
          <w:p w14:paraId="61E6E7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3 </w:t>
            </w:r>
          </w:p>
        </w:tc>
        <w:tc>
          <w:tcPr>
            <w:tcW w:w="1416" w:type="pct"/>
            <w:tcBorders>
              <w:top w:val="nil"/>
              <w:left w:val="single" w:color="auto" w:sz="4" w:space="0"/>
              <w:bottom w:val="nil"/>
              <w:right w:val="nil"/>
            </w:tcBorders>
            <w:noWrap w:val="0"/>
            <w:vAlign w:val="center"/>
          </w:tcPr>
          <w:p w14:paraId="595C66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i w:val="0"/>
                <w:color w:val="0C0C0C"/>
                <w:kern w:val="0"/>
                <w:sz w:val="21"/>
                <w:szCs w:val="21"/>
                <w:highlight w:val="none"/>
                <w:u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10 </w:t>
            </w:r>
          </w:p>
        </w:tc>
      </w:tr>
      <w:tr w14:paraId="257FE5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66" w:type="pct"/>
            <w:tcBorders>
              <w:top w:val="nil"/>
              <w:left w:val="nil"/>
              <w:bottom w:val="nil"/>
              <w:right w:val="single" w:color="auto" w:sz="4" w:space="0"/>
            </w:tcBorders>
            <w:noWrap w:val="0"/>
            <w:vAlign w:val="center"/>
          </w:tcPr>
          <w:p w14:paraId="6696AB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管道运输业</w:t>
            </w:r>
          </w:p>
        </w:tc>
        <w:tc>
          <w:tcPr>
            <w:tcW w:w="1416" w:type="pct"/>
            <w:tcBorders>
              <w:top w:val="nil"/>
              <w:left w:val="single" w:color="auto" w:sz="4" w:space="0"/>
              <w:bottom w:val="nil"/>
              <w:right w:val="single" w:color="auto" w:sz="4" w:space="0"/>
            </w:tcBorders>
            <w:noWrap w:val="0"/>
            <w:vAlign w:val="center"/>
          </w:tcPr>
          <w:p w14:paraId="13BE6142">
            <w:pPr>
              <w:widowControl w:val="0"/>
              <w:pBdr>
                <w:top w:val="none" w:color="auto" w:sz="0" w:space="0"/>
                <w:left w:val="none" w:color="auto" w:sz="0" w:space="0"/>
                <w:bottom w:val="none" w:color="auto" w:sz="0" w:space="0"/>
                <w:right w:val="none" w:color="auto" w:sz="0" w:space="0"/>
              </w:pBdr>
              <w:snapToGrid w:val="0"/>
              <w:spacing w:line="240" w:lineRule="auto"/>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eastAsia" w:eastAsia="宋体" w:cs="Times New Roman"/>
                <w:color w:val="0C0C0C"/>
                <w:kern w:val="0"/>
                <w:sz w:val="21"/>
                <w:szCs w:val="21"/>
                <w:highlight w:val="none"/>
                <w:lang w:val="en-US" w:eastAsia="zh-CN" w:bidi="ar"/>
              </w:rPr>
              <w:t>-</w:t>
            </w:r>
          </w:p>
        </w:tc>
        <w:tc>
          <w:tcPr>
            <w:tcW w:w="1416" w:type="pct"/>
            <w:tcBorders>
              <w:top w:val="nil"/>
              <w:left w:val="single" w:color="auto" w:sz="4" w:space="0"/>
              <w:bottom w:val="nil"/>
              <w:right w:val="nil"/>
            </w:tcBorders>
            <w:noWrap w:val="0"/>
            <w:vAlign w:val="center"/>
          </w:tcPr>
          <w:p w14:paraId="427B924F">
            <w:pPr>
              <w:widowControl w:val="0"/>
              <w:pBdr>
                <w:top w:val="none" w:color="auto" w:sz="0" w:space="0"/>
                <w:left w:val="none" w:color="auto" w:sz="0" w:space="0"/>
                <w:bottom w:val="none" w:color="auto" w:sz="0" w:space="0"/>
                <w:right w:val="none" w:color="auto" w:sz="0" w:space="0"/>
              </w:pBdr>
              <w:snapToGrid w:val="0"/>
              <w:spacing w:line="240" w:lineRule="auto"/>
              <w:jc w:val="right"/>
              <w:textAlignment w:val="auto"/>
              <w:rPr>
                <w:rFonts w:hint="default" w:ascii="Times New Roman" w:hAnsi="Times New Roman" w:eastAsia="宋体" w:cs="Times New Roman"/>
                <w:i w:val="0"/>
                <w:color w:val="0C0C0C"/>
                <w:kern w:val="0"/>
                <w:sz w:val="21"/>
                <w:szCs w:val="21"/>
                <w:highlight w:val="none"/>
                <w:u w:val="none"/>
                <w:lang w:val="en-US" w:eastAsia="zh-CN" w:bidi="ar"/>
              </w:rPr>
            </w:pPr>
            <w:r>
              <w:rPr>
                <w:rFonts w:hint="eastAsia" w:eastAsia="宋体" w:cs="Times New Roman"/>
                <w:i w:val="0"/>
                <w:color w:val="0C0C0C"/>
                <w:kern w:val="0"/>
                <w:sz w:val="21"/>
                <w:szCs w:val="21"/>
                <w:highlight w:val="none"/>
                <w:u w:val="none"/>
                <w:lang w:val="en-US" w:eastAsia="zh-CN" w:bidi="ar"/>
              </w:rPr>
              <w:t>-</w:t>
            </w:r>
          </w:p>
        </w:tc>
      </w:tr>
      <w:tr w14:paraId="0DDEAD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66" w:type="pct"/>
            <w:tcBorders>
              <w:top w:val="nil"/>
              <w:left w:val="nil"/>
              <w:bottom w:val="nil"/>
              <w:right w:val="single" w:color="auto" w:sz="4" w:space="0"/>
            </w:tcBorders>
            <w:noWrap w:val="0"/>
            <w:vAlign w:val="center"/>
          </w:tcPr>
          <w:p w14:paraId="140929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多式联运和运输代理业</w:t>
            </w:r>
          </w:p>
        </w:tc>
        <w:tc>
          <w:tcPr>
            <w:tcW w:w="1416" w:type="pct"/>
            <w:tcBorders>
              <w:top w:val="nil"/>
              <w:left w:val="single" w:color="auto" w:sz="4" w:space="0"/>
              <w:bottom w:val="nil"/>
              <w:right w:val="single" w:color="auto" w:sz="4" w:space="0"/>
            </w:tcBorders>
            <w:noWrap w:val="0"/>
            <w:vAlign w:val="center"/>
          </w:tcPr>
          <w:p w14:paraId="43DF4F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145 </w:t>
            </w:r>
          </w:p>
        </w:tc>
        <w:tc>
          <w:tcPr>
            <w:tcW w:w="1416" w:type="pct"/>
            <w:tcBorders>
              <w:top w:val="nil"/>
              <w:left w:val="single" w:color="auto" w:sz="4" w:space="0"/>
              <w:bottom w:val="nil"/>
              <w:right w:val="nil"/>
            </w:tcBorders>
            <w:noWrap w:val="0"/>
            <w:vAlign w:val="center"/>
          </w:tcPr>
          <w:p w14:paraId="6224B2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i w:val="0"/>
                <w:color w:val="0C0C0C"/>
                <w:kern w:val="0"/>
                <w:sz w:val="21"/>
                <w:szCs w:val="21"/>
                <w:highlight w:val="none"/>
                <w:u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935 </w:t>
            </w:r>
          </w:p>
        </w:tc>
      </w:tr>
      <w:tr w14:paraId="57DFB3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66" w:type="pct"/>
            <w:tcBorders>
              <w:top w:val="nil"/>
              <w:left w:val="nil"/>
              <w:bottom w:val="nil"/>
              <w:right w:val="single" w:color="auto" w:sz="4" w:space="0"/>
            </w:tcBorders>
            <w:noWrap w:val="0"/>
            <w:vAlign w:val="center"/>
          </w:tcPr>
          <w:p w14:paraId="76D970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装卸搬运和仓储业</w:t>
            </w:r>
          </w:p>
        </w:tc>
        <w:tc>
          <w:tcPr>
            <w:tcW w:w="1416" w:type="pct"/>
            <w:tcBorders>
              <w:top w:val="nil"/>
              <w:left w:val="single" w:color="auto" w:sz="4" w:space="0"/>
              <w:bottom w:val="nil"/>
              <w:right w:val="single" w:color="auto" w:sz="4" w:space="0"/>
            </w:tcBorders>
            <w:noWrap w:val="0"/>
            <w:vAlign w:val="center"/>
          </w:tcPr>
          <w:p w14:paraId="0C6CFB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53 </w:t>
            </w:r>
          </w:p>
        </w:tc>
        <w:tc>
          <w:tcPr>
            <w:tcW w:w="1416" w:type="pct"/>
            <w:tcBorders>
              <w:top w:val="nil"/>
              <w:left w:val="single" w:color="auto" w:sz="4" w:space="0"/>
              <w:bottom w:val="nil"/>
              <w:right w:val="nil"/>
            </w:tcBorders>
            <w:noWrap w:val="0"/>
            <w:vAlign w:val="center"/>
          </w:tcPr>
          <w:p w14:paraId="6D1341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i w:val="0"/>
                <w:color w:val="0C0C0C"/>
                <w:kern w:val="0"/>
                <w:sz w:val="21"/>
                <w:szCs w:val="21"/>
                <w:highlight w:val="none"/>
                <w:u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592 </w:t>
            </w:r>
          </w:p>
        </w:tc>
      </w:tr>
      <w:tr w14:paraId="67B760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66" w:type="pct"/>
            <w:tcBorders>
              <w:top w:val="nil"/>
              <w:left w:val="nil"/>
              <w:bottom w:val="single" w:color="auto" w:sz="12" w:space="0"/>
              <w:right w:val="single" w:color="auto" w:sz="4" w:space="0"/>
            </w:tcBorders>
            <w:noWrap w:val="0"/>
            <w:vAlign w:val="center"/>
          </w:tcPr>
          <w:p w14:paraId="0A596A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邮政业</w:t>
            </w:r>
          </w:p>
        </w:tc>
        <w:tc>
          <w:tcPr>
            <w:tcW w:w="1416" w:type="pct"/>
            <w:tcBorders>
              <w:top w:val="nil"/>
              <w:left w:val="single" w:color="auto" w:sz="4" w:space="0"/>
              <w:bottom w:val="single" w:color="auto" w:sz="12" w:space="0"/>
              <w:right w:val="single" w:color="auto" w:sz="4" w:space="0"/>
            </w:tcBorders>
            <w:noWrap w:val="0"/>
            <w:vAlign w:val="center"/>
          </w:tcPr>
          <w:p w14:paraId="5D7C0C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18 </w:t>
            </w:r>
          </w:p>
        </w:tc>
        <w:tc>
          <w:tcPr>
            <w:tcW w:w="1416" w:type="pct"/>
            <w:tcBorders>
              <w:top w:val="nil"/>
              <w:left w:val="single" w:color="auto" w:sz="4" w:space="0"/>
              <w:bottom w:val="single" w:color="auto" w:sz="12" w:space="0"/>
              <w:right w:val="nil"/>
            </w:tcBorders>
            <w:noWrap w:val="0"/>
            <w:vAlign w:val="center"/>
          </w:tcPr>
          <w:p w14:paraId="6A2853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i w:val="0"/>
                <w:color w:val="0C0C0C"/>
                <w:kern w:val="0"/>
                <w:sz w:val="21"/>
                <w:szCs w:val="21"/>
                <w:highlight w:val="none"/>
                <w:u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292 </w:t>
            </w:r>
          </w:p>
        </w:tc>
      </w:tr>
    </w:tbl>
    <w:p w14:paraId="583FD6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left"/>
        <w:textAlignment w:val="auto"/>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pPr>
      <w:r>
        <w:rPr>
          <w:rFonts w:hint="eastAsia" w:eastAsia="楷体_GB2312" w:cs="Times New Roman"/>
          <w:b w:val="0"/>
          <w:bCs w:val="0"/>
          <w:i w:val="0"/>
          <w:caps w:val="0"/>
          <w:color w:val="0C0C0C"/>
          <w:spacing w:val="0"/>
          <w:kern w:val="0"/>
          <w:sz w:val="21"/>
          <w:szCs w:val="21"/>
          <w:highlight w:val="none"/>
          <w:lang w:val="en-US" w:eastAsia="zh-CN" w:bidi="ar"/>
        </w:rPr>
        <w:t>　　</w:t>
      </w:r>
      <w:r>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t>注：</w:t>
      </w:r>
      <w:r>
        <w:rPr>
          <w:rFonts w:hint="eastAsia" w:eastAsia="楷体_GB2312" w:cs="Times New Roman"/>
          <w:b w:val="0"/>
          <w:bCs w:val="0"/>
          <w:i w:val="0"/>
          <w:caps w:val="0"/>
          <w:color w:val="0C0C0C"/>
          <w:spacing w:val="0"/>
          <w:kern w:val="0"/>
          <w:sz w:val="21"/>
          <w:szCs w:val="21"/>
          <w:highlight w:val="none"/>
          <w:lang w:val="en-US" w:eastAsia="zh-CN" w:bidi="ar"/>
        </w:rPr>
        <w:t>表中</w:t>
      </w:r>
      <w:r>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t>不含铁路</w:t>
      </w:r>
      <w:r>
        <w:rPr>
          <w:rFonts w:hint="eastAsia" w:eastAsia="楷体_GB2312" w:cs="Times New Roman"/>
          <w:b w:val="0"/>
          <w:bCs w:val="0"/>
          <w:i w:val="0"/>
          <w:caps w:val="0"/>
          <w:color w:val="0C0C0C"/>
          <w:spacing w:val="0"/>
          <w:kern w:val="0"/>
          <w:sz w:val="21"/>
          <w:szCs w:val="21"/>
          <w:highlight w:val="none"/>
          <w:lang w:val="en-US" w:eastAsia="zh-CN" w:bidi="ar"/>
        </w:rPr>
        <w:t>运输业数据</w:t>
      </w:r>
      <w:r>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t>。</w:t>
      </w:r>
    </w:p>
    <w:p w14:paraId="439243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在交通运输、仓储和邮政业企业法人单位中，内资企业占</w:t>
      </w:r>
      <w:r>
        <w:rPr>
          <w:rFonts w:hint="default" w:ascii="Times New Roman" w:hAnsi="Times New Roman" w:eastAsia="仿宋_GB2312" w:cs="Times New Roman"/>
          <w:color w:val="0C0C0C"/>
          <w:sz w:val="32"/>
          <w:szCs w:val="32"/>
          <w:u w:val="none"/>
          <w:lang w:val="en-US" w:eastAsia="zh-CN"/>
        </w:rPr>
        <w:t>98.9</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%，港澳台、外商和其他投资企业占</w:t>
      </w:r>
      <w:r>
        <w:rPr>
          <w:rFonts w:hint="eastAsia" w:eastAsia="仿宋_GB2312" w:cs="Times New Roman"/>
          <w:color w:val="0C0C0C"/>
          <w:sz w:val="32"/>
          <w:szCs w:val="32"/>
          <w:u w:val="none"/>
          <w:lang w:val="en-US" w:eastAsia="zh-CN"/>
        </w:rPr>
        <w:t>1.1</w:t>
      </w:r>
      <w:r>
        <w:rPr>
          <w:rFonts w:hint="default" w:ascii="Times New Roman" w:hAnsi="Times New Roman" w:eastAsia="仿宋_GB2312" w:cs="Times New Roman"/>
          <w:color w:val="0C0C0C"/>
          <w:spacing w:val="-6"/>
          <w:kern w:val="2"/>
          <w:sz w:val="32"/>
          <w:szCs w:val="32"/>
          <w:u w:val="none"/>
          <w:lang w:val="en-US" w:eastAsia="zh-CN" w:bidi="ar-SA"/>
        </w:rPr>
        <w:t>%。</w:t>
      </w:r>
    </w:p>
    <w:p w14:paraId="12D4BB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在交通运输、仓储和邮政业企业法人单位从业人员中，内资企业占</w:t>
      </w:r>
      <w:r>
        <w:rPr>
          <w:rFonts w:hint="default" w:ascii="Times New Roman" w:hAnsi="Times New Roman" w:eastAsia="仿宋_GB2312" w:cs="Times New Roman"/>
          <w:color w:val="0C0C0C"/>
          <w:sz w:val="32"/>
          <w:szCs w:val="32"/>
          <w:u w:val="none"/>
          <w:lang w:val="en-US" w:eastAsia="zh-CN"/>
        </w:rPr>
        <w:t>99.7</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%，港澳台、外商和其他投资企业占</w:t>
      </w:r>
      <w:r>
        <w:rPr>
          <w:rFonts w:hint="default" w:ascii="Times New Roman" w:hAnsi="Times New Roman" w:eastAsia="仿宋_GB2312" w:cs="Times New Roman"/>
          <w:color w:val="0C0C0C"/>
          <w:sz w:val="32"/>
          <w:szCs w:val="32"/>
          <w:u w:val="none"/>
          <w:lang w:val="en-US" w:eastAsia="zh-CN"/>
        </w:rPr>
        <w:t>0</w:t>
      </w:r>
      <w:r>
        <w:rPr>
          <w:rFonts w:hint="eastAsia" w:eastAsia="仿宋_GB2312" w:cs="Times New Roman"/>
          <w:color w:val="0C0C0C"/>
          <w:sz w:val="32"/>
          <w:szCs w:val="32"/>
          <w:u w:val="none"/>
          <w:lang w:val="en-US" w:eastAsia="zh-CN"/>
        </w:rPr>
        <w:t>.3</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-5）。</w:t>
      </w:r>
    </w:p>
    <w:p w14:paraId="7C5B41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default"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-5　按登记注册统计类别分组的交通运输、仓储和邮政业</w:t>
      </w:r>
    </w:p>
    <w:p w14:paraId="54092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03"/>
        <w:gridCol w:w="2464"/>
        <w:gridCol w:w="2473"/>
      </w:tblGrid>
      <w:tr w14:paraId="39F9C4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207" w:type="pct"/>
            <w:tcBorders>
              <w:top w:val="single" w:color="auto" w:sz="12" w:space="0"/>
              <w:left w:val="nil"/>
              <w:bottom w:val="single" w:color="auto" w:sz="4" w:space="0"/>
              <w:right w:val="single" w:color="auto" w:sz="4" w:space="0"/>
            </w:tcBorders>
            <w:noWrap w:val="0"/>
            <w:vAlign w:val="center"/>
          </w:tcPr>
          <w:p w14:paraId="23C7D2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0C0C0C"/>
                <w:sz w:val="21"/>
                <w:szCs w:val="21"/>
                <w:highlight w:val="none"/>
              </w:rPr>
            </w:pPr>
          </w:p>
        </w:tc>
        <w:tc>
          <w:tcPr>
            <w:tcW w:w="1393" w:type="pct"/>
            <w:tcBorders>
              <w:top w:val="single" w:color="auto" w:sz="12" w:space="0"/>
              <w:left w:val="single" w:color="auto" w:sz="4" w:space="0"/>
              <w:bottom w:val="single" w:color="auto" w:sz="4" w:space="0"/>
              <w:right w:val="single" w:color="auto" w:sz="4" w:space="0"/>
            </w:tcBorders>
            <w:noWrap w:val="0"/>
            <w:vAlign w:val="center"/>
          </w:tcPr>
          <w:p w14:paraId="0CB2B7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63987E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398" w:type="pct"/>
            <w:tcBorders>
              <w:top w:val="single" w:color="auto" w:sz="12" w:space="0"/>
              <w:left w:val="single" w:color="auto" w:sz="4" w:space="0"/>
              <w:bottom w:val="single" w:color="auto" w:sz="4" w:space="0"/>
              <w:right w:val="nil"/>
            </w:tcBorders>
            <w:noWrap w:val="0"/>
            <w:vAlign w:val="center"/>
          </w:tcPr>
          <w:p w14:paraId="2692EE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3C4E40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7BB30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7" w:type="pct"/>
            <w:tcBorders>
              <w:top w:val="single" w:color="auto" w:sz="4" w:space="0"/>
              <w:left w:val="nil"/>
              <w:bottom w:val="nil"/>
              <w:right w:val="single" w:color="auto" w:sz="4" w:space="0"/>
            </w:tcBorders>
            <w:noWrap w:val="0"/>
            <w:vAlign w:val="center"/>
          </w:tcPr>
          <w:p w14:paraId="6A52F8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val="en-US" w:eastAsia="zh-CN" w:bidi="ar"/>
              </w:rPr>
              <w:t>合　计</w:t>
            </w:r>
          </w:p>
        </w:tc>
        <w:tc>
          <w:tcPr>
            <w:tcW w:w="1393" w:type="pct"/>
            <w:tcBorders>
              <w:top w:val="single" w:color="auto" w:sz="4" w:space="0"/>
              <w:left w:val="single" w:color="auto" w:sz="4" w:space="0"/>
              <w:bottom w:val="nil"/>
              <w:right w:val="single" w:color="auto" w:sz="4" w:space="0"/>
            </w:tcBorders>
            <w:noWrap w:val="0"/>
            <w:vAlign w:val="center"/>
          </w:tcPr>
          <w:p w14:paraId="2A4215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i w:val="0"/>
                <w:iCs w:val="0"/>
                <w:color w:val="0C0C0C"/>
                <w:kern w:val="0"/>
                <w:sz w:val="21"/>
                <w:szCs w:val="21"/>
                <w:highlight w:val="none"/>
                <w:u w:val="none"/>
                <w:lang w:val="en-US" w:eastAsia="zh-CN" w:bidi="ar"/>
              </w:rPr>
              <w:t>798</w:t>
            </w:r>
          </w:p>
        </w:tc>
        <w:tc>
          <w:tcPr>
            <w:tcW w:w="1398" w:type="pct"/>
            <w:tcBorders>
              <w:top w:val="single" w:color="auto" w:sz="4" w:space="0"/>
              <w:left w:val="single" w:color="auto" w:sz="4" w:space="0"/>
              <w:bottom w:val="nil"/>
              <w:right w:val="nil"/>
            </w:tcBorders>
            <w:noWrap w:val="0"/>
            <w:vAlign w:val="center"/>
          </w:tcPr>
          <w:p w14:paraId="2D24B6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i w:val="0"/>
                <w:iCs w:val="0"/>
                <w:color w:val="0C0C0C"/>
                <w:kern w:val="0"/>
                <w:sz w:val="21"/>
                <w:szCs w:val="21"/>
                <w:highlight w:val="none"/>
                <w:u w:val="none"/>
                <w:lang w:val="en-US" w:eastAsia="zh-CN" w:bidi="ar"/>
              </w:rPr>
              <w:t>9000</w:t>
            </w:r>
          </w:p>
        </w:tc>
      </w:tr>
      <w:tr w14:paraId="0F1D81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7" w:type="pct"/>
            <w:tcBorders>
              <w:top w:val="nil"/>
              <w:left w:val="nil"/>
              <w:bottom w:val="nil"/>
              <w:right w:val="single" w:color="auto" w:sz="4" w:space="0"/>
            </w:tcBorders>
            <w:noWrap w:val="0"/>
            <w:vAlign w:val="center"/>
          </w:tcPr>
          <w:p w14:paraId="5C4FF0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val="0"/>
                <w:bCs w:val="0"/>
                <w:color w:val="0C0C0C"/>
                <w:kern w:val="0"/>
                <w:sz w:val="21"/>
                <w:szCs w:val="21"/>
                <w:highlight w:val="none"/>
                <w:lang w:bidi="ar"/>
              </w:rPr>
            </w:pPr>
            <w:r>
              <w:rPr>
                <w:rFonts w:hint="default" w:ascii="Times New Roman" w:hAnsi="Times New Roman" w:eastAsia="宋体" w:cs="Times New Roman"/>
                <w:b w:val="0"/>
                <w:bCs w:val="0"/>
                <w:color w:val="0C0C0C"/>
                <w:kern w:val="0"/>
                <w:sz w:val="21"/>
                <w:szCs w:val="21"/>
                <w:highlight w:val="none"/>
                <w:lang w:val="en-US" w:eastAsia="zh-CN" w:bidi="ar"/>
              </w:rPr>
              <w:t>内资企业</w:t>
            </w:r>
          </w:p>
        </w:tc>
        <w:tc>
          <w:tcPr>
            <w:tcW w:w="1393" w:type="pct"/>
            <w:tcBorders>
              <w:top w:val="nil"/>
              <w:left w:val="single" w:color="auto" w:sz="4" w:space="0"/>
              <w:bottom w:val="nil"/>
              <w:right w:val="single" w:color="auto" w:sz="4" w:space="0"/>
            </w:tcBorders>
            <w:noWrap w:val="0"/>
            <w:vAlign w:val="center"/>
          </w:tcPr>
          <w:p w14:paraId="6452D1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789</w:t>
            </w:r>
          </w:p>
        </w:tc>
        <w:tc>
          <w:tcPr>
            <w:tcW w:w="1398" w:type="pct"/>
            <w:tcBorders>
              <w:top w:val="nil"/>
              <w:left w:val="single" w:color="auto" w:sz="4" w:space="0"/>
              <w:bottom w:val="nil"/>
              <w:right w:val="nil"/>
            </w:tcBorders>
            <w:noWrap w:val="0"/>
            <w:vAlign w:val="center"/>
          </w:tcPr>
          <w:p w14:paraId="24B25F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8976</w:t>
            </w:r>
          </w:p>
        </w:tc>
      </w:tr>
      <w:tr w14:paraId="2F77D5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7" w:type="pct"/>
            <w:tcBorders>
              <w:top w:val="nil"/>
              <w:left w:val="nil"/>
              <w:bottom w:val="single" w:color="auto" w:sz="12" w:space="0"/>
              <w:right w:val="single" w:color="auto" w:sz="4" w:space="0"/>
            </w:tcBorders>
            <w:noWrap w:val="0"/>
            <w:vAlign w:val="center"/>
          </w:tcPr>
          <w:p w14:paraId="5CE71C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ascii="Times New Roman" w:hAnsi="Times New Roman" w:eastAsia="宋体"/>
                <w:color w:val="0C0C0C"/>
                <w:kern w:val="0"/>
                <w:sz w:val="21"/>
                <w:szCs w:val="21"/>
                <w:highlight w:val="none"/>
                <w:lang w:bidi="ar"/>
              </w:rPr>
              <w:t>港澳台、外商和其他投资企业</w:t>
            </w:r>
          </w:p>
        </w:tc>
        <w:tc>
          <w:tcPr>
            <w:tcW w:w="1393" w:type="pct"/>
            <w:tcBorders>
              <w:top w:val="nil"/>
              <w:left w:val="single" w:color="auto" w:sz="4" w:space="0"/>
              <w:bottom w:val="single" w:color="auto" w:sz="12" w:space="0"/>
              <w:right w:val="single" w:color="auto" w:sz="4" w:space="0"/>
            </w:tcBorders>
            <w:noWrap w:val="0"/>
            <w:vAlign w:val="center"/>
          </w:tcPr>
          <w:p w14:paraId="08460D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i w:val="0"/>
                <w:color w:val="0C0C0C"/>
                <w:kern w:val="0"/>
                <w:sz w:val="21"/>
                <w:szCs w:val="21"/>
                <w:highlight w:val="none"/>
                <w:u w:val="none"/>
                <w:lang w:val="en-US" w:eastAsia="zh-CN" w:bidi="ar"/>
              </w:rPr>
            </w:pPr>
            <w:r>
              <w:rPr>
                <w:rFonts w:hint="eastAsia" w:eastAsia="宋体" w:cs="Times New Roman"/>
                <w:i w:val="0"/>
                <w:iCs w:val="0"/>
                <w:color w:val="0C0C0C"/>
                <w:kern w:val="0"/>
                <w:sz w:val="21"/>
                <w:szCs w:val="21"/>
                <w:highlight w:val="none"/>
                <w:u w:val="none"/>
                <w:lang w:val="en-US" w:eastAsia="zh-CN" w:bidi="ar"/>
              </w:rPr>
              <w:t>9</w:t>
            </w:r>
          </w:p>
        </w:tc>
        <w:tc>
          <w:tcPr>
            <w:tcW w:w="1398" w:type="pct"/>
            <w:tcBorders>
              <w:top w:val="nil"/>
              <w:left w:val="single" w:color="auto" w:sz="4" w:space="0"/>
              <w:bottom w:val="single" w:color="auto" w:sz="12" w:space="0"/>
              <w:right w:val="nil"/>
            </w:tcBorders>
            <w:noWrap w:val="0"/>
            <w:vAlign w:val="center"/>
          </w:tcPr>
          <w:p w14:paraId="74D644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i w:val="0"/>
                <w:color w:val="0C0C0C"/>
                <w:kern w:val="0"/>
                <w:sz w:val="21"/>
                <w:szCs w:val="21"/>
                <w:highlight w:val="none"/>
                <w:u w:val="none"/>
                <w:lang w:val="en-US" w:eastAsia="zh-CN" w:bidi="ar"/>
              </w:rPr>
            </w:pPr>
            <w:r>
              <w:rPr>
                <w:rFonts w:hint="eastAsia" w:eastAsia="宋体" w:cs="Times New Roman"/>
                <w:i w:val="0"/>
                <w:iCs w:val="0"/>
                <w:color w:val="0C0C0C"/>
                <w:kern w:val="0"/>
                <w:sz w:val="21"/>
                <w:szCs w:val="21"/>
                <w:highlight w:val="none"/>
                <w:u w:val="none"/>
                <w:lang w:val="en-US" w:eastAsia="zh-CN" w:bidi="ar"/>
              </w:rPr>
              <w:t>24</w:t>
            </w:r>
          </w:p>
        </w:tc>
      </w:tr>
    </w:tbl>
    <w:p w14:paraId="6C46E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left"/>
        <w:textAlignment w:val="auto"/>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pPr>
      <w:r>
        <w:rPr>
          <w:rFonts w:hint="eastAsia" w:eastAsia="楷体_GB2312" w:cs="Times New Roman"/>
          <w:b w:val="0"/>
          <w:bCs w:val="0"/>
          <w:i w:val="0"/>
          <w:caps w:val="0"/>
          <w:color w:val="0C0C0C"/>
          <w:spacing w:val="0"/>
          <w:kern w:val="0"/>
          <w:sz w:val="21"/>
          <w:szCs w:val="21"/>
          <w:highlight w:val="none"/>
          <w:lang w:val="en-US" w:eastAsia="zh-CN" w:bidi="ar"/>
        </w:rPr>
        <w:t>　　</w:t>
      </w:r>
      <w:r>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t>注：</w:t>
      </w:r>
      <w:r>
        <w:rPr>
          <w:rFonts w:hint="eastAsia" w:eastAsia="楷体_GB2312" w:cs="Times New Roman"/>
          <w:b w:val="0"/>
          <w:bCs w:val="0"/>
          <w:i w:val="0"/>
          <w:caps w:val="0"/>
          <w:color w:val="0C0C0C"/>
          <w:spacing w:val="0"/>
          <w:kern w:val="0"/>
          <w:sz w:val="21"/>
          <w:szCs w:val="21"/>
          <w:highlight w:val="none"/>
          <w:lang w:val="en-US" w:eastAsia="zh-CN" w:bidi="ar"/>
        </w:rPr>
        <w:t>表中</w:t>
      </w:r>
      <w:r>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t>不含铁路</w:t>
      </w:r>
      <w:r>
        <w:rPr>
          <w:rFonts w:hint="eastAsia" w:eastAsia="楷体_GB2312" w:cs="Times New Roman"/>
          <w:b w:val="0"/>
          <w:bCs w:val="0"/>
          <w:i w:val="0"/>
          <w:caps w:val="0"/>
          <w:color w:val="0C0C0C"/>
          <w:spacing w:val="0"/>
          <w:kern w:val="0"/>
          <w:sz w:val="21"/>
          <w:szCs w:val="21"/>
          <w:highlight w:val="none"/>
          <w:lang w:val="en-US" w:eastAsia="zh-CN" w:bidi="ar"/>
        </w:rPr>
        <w:t>运输业数据</w:t>
      </w:r>
      <w:r>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t>。</w:t>
      </w:r>
    </w:p>
    <w:p w14:paraId="23CD87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Autospacing="0" w:line="240" w:lineRule="auto"/>
        <w:ind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（二）主要经济指标</w:t>
      </w:r>
    </w:p>
    <w:p w14:paraId="1D81E9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2023年末，交通运输、仓储和邮政业企业法人单位资产总计43.07亿元，比2018年末增长</w:t>
      </w:r>
      <w:r>
        <w:rPr>
          <w:rFonts w:hint="default" w:ascii="Times New Roman" w:hAnsi="Times New Roman" w:eastAsia="仿宋_GB2312" w:cs="Times New Roman"/>
          <w:color w:val="0C0C0C"/>
          <w:sz w:val="32"/>
          <w:szCs w:val="32"/>
          <w:u w:val="none"/>
          <w:lang w:val="en-US" w:eastAsia="zh-CN"/>
        </w:rPr>
        <w:t>12.3</w:t>
      </w:r>
      <w:r>
        <w:rPr>
          <w:rFonts w:hint="default" w:ascii="Times New Roman" w:hAnsi="Times New Roman" w:eastAsia="仿宋_GB2312" w:cs="Times New Roman"/>
          <w:color w:val="0C0C0C"/>
          <w:spacing w:val="-6"/>
          <w:kern w:val="2"/>
          <w:sz w:val="32"/>
          <w:szCs w:val="32"/>
          <w:u w:val="none"/>
          <w:lang w:val="en-US" w:eastAsia="zh-CN" w:bidi="ar-SA"/>
        </w:rPr>
        <w:t>%；负债合计</w:t>
      </w:r>
      <w:r>
        <w:rPr>
          <w:rFonts w:hint="default" w:ascii="Times New Roman" w:hAnsi="Times New Roman" w:eastAsia="仿宋_GB2312" w:cs="Times New Roman"/>
          <w:color w:val="0C0C0C"/>
          <w:sz w:val="32"/>
          <w:szCs w:val="32"/>
          <w:u w:val="none"/>
          <w:lang w:val="en-US" w:eastAsia="zh-CN"/>
        </w:rPr>
        <w:t>23.69</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117.1</w:t>
      </w:r>
      <w:r>
        <w:rPr>
          <w:rFonts w:hint="default" w:ascii="Times New Roman" w:hAnsi="Times New Roman" w:eastAsia="仿宋_GB2312" w:cs="Times New Roman"/>
          <w:color w:val="0C0C0C"/>
          <w:spacing w:val="-6"/>
          <w:kern w:val="2"/>
          <w:sz w:val="32"/>
          <w:szCs w:val="32"/>
          <w:u w:val="none"/>
          <w:lang w:val="en-US" w:eastAsia="zh-CN" w:bidi="ar-SA"/>
        </w:rPr>
        <w:t>%。</w:t>
      </w:r>
    </w:p>
    <w:p w14:paraId="0EC404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2023年，交通运输、仓储和邮政业企业法人单位全年实现营业收入</w:t>
      </w:r>
      <w:r>
        <w:rPr>
          <w:rFonts w:hint="default" w:ascii="Times New Roman" w:hAnsi="Times New Roman" w:eastAsia="仿宋_GB2312" w:cs="Times New Roman"/>
          <w:color w:val="0C0C0C"/>
          <w:sz w:val="32"/>
          <w:szCs w:val="32"/>
          <w:u w:val="none"/>
          <w:lang w:val="en-US" w:eastAsia="zh-CN"/>
        </w:rPr>
        <w:t>52.83</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0C0C0C"/>
          <w:sz w:val="32"/>
          <w:szCs w:val="32"/>
          <w:u w:val="none"/>
          <w:lang w:val="en-US" w:eastAsia="zh-CN"/>
        </w:rPr>
        <w:t>29.5</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-6）。</w:t>
      </w:r>
    </w:p>
    <w:p w14:paraId="610485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p>
    <w:p w14:paraId="00C1F3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eastAsia" w:ascii="Times New Roman" w:hAnsi="Times New Roman" w:eastAsia="仿宋_GB2312" w:cs="Times New Roman"/>
          <w:color w:val="0C0C0C"/>
          <w:spacing w:val="-6"/>
          <w:kern w:val="2"/>
          <w:sz w:val="32"/>
          <w:szCs w:val="32"/>
          <w:u w:val="none"/>
          <w:lang w:val="en-US" w:eastAsia="zh-CN" w:bidi="ar-SA"/>
        </w:rPr>
      </w:pPr>
    </w:p>
    <w:p w14:paraId="4DE39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default"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-6　按行业大类分组的交通运输、仓储和邮政业企业法人单位主要经济指标</w:t>
      </w:r>
    </w:p>
    <w:tbl>
      <w:tblPr>
        <w:tblStyle w:val="1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2"/>
        <w:gridCol w:w="1681"/>
        <w:gridCol w:w="1681"/>
        <w:gridCol w:w="1681"/>
      </w:tblGrid>
      <w:tr w14:paraId="268622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49" w:type="pct"/>
            <w:tcBorders>
              <w:top w:val="single" w:color="auto" w:sz="12" w:space="0"/>
              <w:left w:val="nil"/>
              <w:bottom w:val="single" w:color="auto" w:sz="4" w:space="0"/>
              <w:right w:val="single" w:color="auto" w:sz="4" w:space="0"/>
            </w:tcBorders>
            <w:noWrap w:val="0"/>
            <w:vAlign w:val="center"/>
          </w:tcPr>
          <w:p w14:paraId="638FF5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p>
        </w:tc>
        <w:tc>
          <w:tcPr>
            <w:tcW w:w="950" w:type="pct"/>
            <w:tcBorders>
              <w:top w:val="single" w:color="auto" w:sz="12" w:space="0"/>
              <w:left w:val="single" w:color="auto" w:sz="4" w:space="0"/>
              <w:bottom w:val="single" w:color="auto" w:sz="4" w:space="0"/>
              <w:right w:val="single" w:color="auto" w:sz="4" w:space="0"/>
            </w:tcBorders>
            <w:noWrap w:val="0"/>
            <w:vAlign w:val="center"/>
          </w:tcPr>
          <w:p w14:paraId="30D1C8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资产总计</w:t>
            </w:r>
          </w:p>
          <w:p w14:paraId="543F6E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50" w:type="pct"/>
            <w:tcBorders>
              <w:top w:val="single" w:color="auto" w:sz="12" w:space="0"/>
              <w:left w:val="single" w:color="auto" w:sz="4" w:space="0"/>
              <w:bottom w:val="single" w:color="auto" w:sz="4" w:space="0"/>
              <w:right w:val="single" w:color="auto" w:sz="4" w:space="0"/>
            </w:tcBorders>
            <w:noWrap w:val="0"/>
            <w:vAlign w:val="center"/>
          </w:tcPr>
          <w:p w14:paraId="257EAA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负债合计</w:t>
            </w:r>
          </w:p>
          <w:p w14:paraId="21A70D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50" w:type="pct"/>
            <w:tcBorders>
              <w:top w:val="single" w:color="auto" w:sz="12" w:space="0"/>
              <w:left w:val="single" w:color="auto" w:sz="4" w:space="0"/>
              <w:bottom w:val="single" w:color="auto" w:sz="4" w:space="0"/>
              <w:right w:val="nil"/>
            </w:tcBorders>
            <w:noWrap w:val="0"/>
            <w:vAlign w:val="center"/>
          </w:tcPr>
          <w:p w14:paraId="05BD88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营业收入</w:t>
            </w:r>
          </w:p>
          <w:p w14:paraId="1C046E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r>
      <w:tr w14:paraId="189E6C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49" w:type="pct"/>
            <w:tcBorders>
              <w:top w:val="single" w:color="auto" w:sz="4" w:space="0"/>
              <w:left w:val="nil"/>
              <w:bottom w:val="nil"/>
              <w:right w:val="single" w:color="auto" w:sz="4" w:space="0"/>
            </w:tcBorders>
            <w:noWrap w:val="0"/>
            <w:vAlign w:val="center"/>
          </w:tcPr>
          <w:p w14:paraId="056B1C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val="en-US" w:eastAsia="zh-CN" w:bidi="ar"/>
              </w:rPr>
              <w:t>合　计</w:t>
            </w:r>
          </w:p>
        </w:tc>
        <w:tc>
          <w:tcPr>
            <w:tcW w:w="950" w:type="pct"/>
            <w:tcBorders>
              <w:top w:val="single" w:color="auto" w:sz="4" w:space="0"/>
              <w:left w:val="single" w:color="auto" w:sz="4" w:space="0"/>
              <w:bottom w:val="nil"/>
              <w:right w:val="single" w:color="auto" w:sz="4" w:space="0"/>
            </w:tcBorders>
            <w:noWrap w:val="0"/>
            <w:vAlign w:val="center"/>
          </w:tcPr>
          <w:p w14:paraId="178FB7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i w:val="0"/>
                <w:iCs w:val="0"/>
                <w:color w:val="0C0C0C"/>
                <w:kern w:val="0"/>
                <w:sz w:val="21"/>
                <w:szCs w:val="21"/>
                <w:highlight w:val="none"/>
                <w:u w:val="none"/>
                <w:lang w:val="en-US" w:eastAsia="zh-CN" w:bidi="ar"/>
              </w:rPr>
              <w:t xml:space="preserve">43.07 </w:t>
            </w:r>
          </w:p>
        </w:tc>
        <w:tc>
          <w:tcPr>
            <w:tcW w:w="950" w:type="pct"/>
            <w:tcBorders>
              <w:top w:val="single" w:color="auto" w:sz="4" w:space="0"/>
              <w:left w:val="single" w:color="auto" w:sz="4" w:space="0"/>
              <w:bottom w:val="nil"/>
              <w:right w:val="single" w:color="auto" w:sz="4" w:space="0"/>
            </w:tcBorders>
            <w:noWrap w:val="0"/>
            <w:vAlign w:val="center"/>
          </w:tcPr>
          <w:p w14:paraId="4BC981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i w:val="0"/>
                <w:iCs w:val="0"/>
                <w:color w:val="0C0C0C"/>
                <w:kern w:val="0"/>
                <w:sz w:val="21"/>
                <w:szCs w:val="21"/>
                <w:highlight w:val="none"/>
                <w:u w:val="none"/>
                <w:lang w:val="en-US" w:eastAsia="zh-CN" w:bidi="ar"/>
              </w:rPr>
              <w:t xml:space="preserve">23.69 </w:t>
            </w:r>
          </w:p>
        </w:tc>
        <w:tc>
          <w:tcPr>
            <w:tcW w:w="950" w:type="pct"/>
            <w:tcBorders>
              <w:top w:val="single" w:color="auto" w:sz="4" w:space="0"/>
              <w:left w:val="single" w:color="auto" w:sz="4" w:space="0"/>
              <w:bottom w:val="nil"/>
              <w:right w:val="nil"/>
            </w:tcBorders>
            <w:noWrap w:val="0"/>
            <w:vAlign w:val="center"/>
          </w:tcPr>
          <w:p w14:paraId="6E6182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i w:val="0"/>
                <w:iCs w:val="0"/>
                <w:color w:val="0C0C0C"/>
                <w:kern w:val="0"/>
                <w:sz w:val="21"/>
                <w:szCs w:val="21"/>
                <w:highlight w:val="none"/>
                <w:u w:val="none"/>
                <w:lang w:val="en-US" w:eastAsia="zh-CN" w:bidi="ar"/>
              </w:rPr>
              <w:t xml:space="preserve">52.83 </w:t>
            </w:r>
          </w:p>
        </w:tc>
      </w:tr>
      <w:tr w14:paraId="2FA683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49" w:type="pct"/>
            <w:tcBorders>
              <w:top w:val="nil"/>
              <w:left w:val="nil"/>
              <w:bottom w:val="nil"/>
              <w:right w:val="single" w:color="auto" w:sz="4" w:space="0"/>
            </w:tcBorders>
            <w:noWrap w:val="0"/>
            <w:vAlign w:val="center"/>
          </w:tcPr>
          <w:p w14:paraId="3248EE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道路运输业</w:t>
            </w:r>
          </w:p>
        </w:tc>
        <w:tc>
          <w:tcPr>
            <w:tcW w:w="950" w:type="pct"/>
            <w:tcBorders>
              <w:top w:val="nil"/>
              <w:left w:val="single" w:color="auto" w:sz="4" w:space="0"/>
              <w:bottom w:val="nil"/>
              <w:right w:val="single" w:color="auto" w:sz="4" w:space="0"/>
            </w:tcBorders>
            <w:noWrap w:val="0"/>
            <w:vAlign w:val="center"/>
          </w:tcPr>
          <w:p w14:paraId="1F7C3F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21.14 </w:t>
            </w:r>
          </w:p>
        </w:tc>
        <w:tc>
          <w:tcPr>
            <w:tcW w:w="950" w:type="pct"/>
            <w:tcBorders>
              <w:top w:val="nil"/>
              <w:left w:val="single" w:color="auto" w:sz="4" w:space="0"/>
              <w:bottom w:val="nil"/>
              <w:right w:val="single" w:color="auto" w:sz="4" w:space="0"/>
            </w:tcBorders>
            <w:noWrap w:val="0"/>
            <w:vAlign w:val="center"/>
          </w:tcPr>
          <w:p w14:paraId="325B79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8.61 </w:t>
            </w:r>
          </w:p>
        </w:tc>
        <w:tc>
          <w:tcPr>
            <w:tcW w:w="950" w:type="pct"/>
            <w:tcBorders>
              <w:top w:val="nil"/>
              <w:left w:val="single" w:color="auto" w:sz="4" w:space="0"/>
              <w:bottom w:val="nil"/>
              <w:right w:val="nil"/>
            </w:tcBorders>
            <w:noWrap w:val="0"/>
            <w:vAlign w:val="center"/>
          </w:tcPr>
          <w:p w14:paraId="7ED5A7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34.97 </w:t>
            </w:r>
          </w:p>
        </w:tc>
      </w:tr>
      <w:tr w14:paraId="6AE3A0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49" w:type="pct"/>
            <w:tcBorders>
              <w:top w:val="nil"/>
              <w:left w:val="nil"/>
              <w:bottom w:val="nil"/>
              <w:right w:val="single" w:color="auto" w:sz="4" w:space="0"/>
            </w:tcBorders>
            <w:noWrap w:val="0"/>
            <w:vAlign w:val="center"/>
          </w:tcPr>
          <w:p w14:paraId="599597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水上运输业</w:t>
            </w:r>
          </w:p>
        </w:tc>
        <w:tc>
          <w:tcPr>
            <w:tcW w:w="950" w:type="pct"/>
            <w:tcBorders>
              <w:top w:val="nil"/>
              <w:left w:val="single" w:color="auto" w:sz="4" w:space="0"/>
              <w:bottom w:val="nil"/>
              <w:right w:val="single" w:color="auto" w:sz="4" w:space="0"/>
            </w:tcBorders>
            <w:noWrap w:val="0"/>
            <w:vAlign w:val="center"/>
          </w:tcPr>
          <w:p w14:paraId="4E0C80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14.99 </w:t>
            </w:r>
          </w:p>
        </w:tc>
        <w:tc>
          <w:tcPr>
            <w:tcW w:w="950" w:type="pct"/>
            <w:tcBorders>
              <w:top w:val="nil"/>
              <w:left w:val="single" w:color="auto" w:sz="4" w:space="0"/>
              <w:bottom w:val="nil"/>
              <w:right w:val="single" w:color="auto" w:sz="4" w:space="0"/>
            </w:tcBorders>
            <w:noWrap w:val="0"/>
            <w:vAlign w:val="center"/>
          </w:tcPr>
          <w:p w14:paraId="41879D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13.15 </w:t>
            </w:r>
          </w:p>
        </w:tc>
        <w:tc>
          <w:tcPr>
            <w:tcW w:w="950" w:type="pct"/>
            <w:tcBorders>
              <w:top w:val="nil"/>
              <w:left w:val="single" w:color="auto" w:sz="4" w:space="0"/>
              <w:bottom w:val="nil"/>
              <w:right w:val="nil"/>
            </w:tcBorders>
            <w:noWrap w:val="0"/>
            <w:vAlign w:val="center"/>
          </w:tcPr>
          <w:p w14:paraId="7D953F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6.61 </w:t>
            </w:r>
          </w:p>
        </w:tc>
      </w:tr>
      <w:tr w14:paraId="249276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49" w:type="pct"/>
            <w:tcBorders>
              <w:top w:val="nil"/>
              <w:left w:val="nil"/>
              <w:bottom w:val="nil"/>
              <w:right w:val="single" w:color="auto" w:sz="4" w:space="0"/>
            </w:tcBorders>
            <w:noWrap w:val="0"/>
            <w:vAlign w:val="center"/>
          </w:tcPr>
          <w:p w14:paraId="4F7185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航空运输业</w:t>
            </w:r>
          </w:p>
        </w:tc>
        <w:tc>
          <w:tcPr>
            <w:tcW w:w="950" w:type="pct"/>
            <w:tcBorders>
              <w:top w:val="nil"/>
              <w:left w:val="single" w:color="auto" w:sz="4" w:space="0"/>
              <w:bottom w:val="nil"/>
              <w:right w:val="single" w:color="auto" w:sz="4" w:space="0"/>
            </w:tcBorders>
            <w:noWrap w:val="0"/>
            <w:vAlign w:val="center"/>
          </w:tcPr>
          <w:p w14:paraId="3FE482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0.01 </w:t>
            </w:r>
          </w:p>
        </w:tc>
        <w:tc>
          <w:tcPr>
            <w:tcW w:w="950" w:type="pct"/>
            <w:tcBorders>
              <w:top w:val="nil"/>
              <w:left w:val="single" w:color="auto" w:sz="4" w:space="0"/>
              <w:bottom w:val="nil"/>
              <w:right w:val="single" w:color="auto" w:sz="4" w:space="0"/>
            </w:tcBorders>
            <w:noWrap w:val="0"/>
            <w:vAlign w:val="center"/>
          </w:tcPr>
          <w:p w14:paraId="429FFA56">
            <w:pPr>
              <w:widowControl w:val="0"/>
              <w:pBdr>
                <w:top w:val="none" w:color="auto" w:sz="0" w:space="0"/>
                <w:left w:val="none" w:color="auto" w:sz="0" w:space="0"/>
                <w:bottom w:val="none" w:color="auto" w:sz="0" w:space="0"/>
                <w:right w:val="none" w:color="auto" w:sz="0" w:space="0"/>
              </w:pBdr>
              <w:snapToGrid w:val="0"/>
              <w:spacing w:line="240" w:lineRule="auto"/>
              <w:jc w:val="right"/>
              <w:rPr>
                <w:rFonts w:hint="default" w:ascii="Times New Roman" w:hAnsi="Times New Roman" w:eastAsia="宋体" w:cs="Times New Roman"/>
                <w:color w:val="0C0C0C"/>
                <w:kern w:val="0"/>
                <w:sz w:val="21"/>
                <w:szCs w:val="21"/>
                <w:highlight w:val="none"/>
                <w:lang w:val="en-US" w:eastAsia="zh-CN" w:bidi="ar"/>
              </w:rPr>
            </w:pPr>
            <w:r>
              <w:rPr>
                <w:rFonts w:hint="default" w:eastAsia="宋体" w:cs="Times New Roman"/>
                <w:color w:val="0C0C0C"/>
                <w:kern w:val="0"/>
                <w:sz w:val="21"/>
                <w:szCs w:val="21"/>
                <w:highlight w:val="none"/>
                <w:lang w:val="en-US" w:eastAsia="zh-CN" w:bidi="ar"/>
              </w:rPr>
              <w:t>0</w:t>
            </w:r>
          </w:p>
        </w:tc>
        <w:tc>
          <w:tcPr>
            <w:tcW w:w="950" w:type="pct"/>
            <w:tcBorders>
              <w:top w:val="nil"/>
              <w:left w:val="single" w:color="auto" w:sz="4" w:space="0"/>
              <w:bottom w:val="nil"/>
              <w:right w:val="nil"/>
            </w:tcBorders>
            <w:noWrap w:val="0"/>
            <w:vAlign w:val="center"/>
          </w:tcPr>
          <w:p w14:paraId="3A76BE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0.02 </w:t>
            </w:r>
          </w:p>
        </w:tc>
      </w:tr>
      <w:tr w14:paraId="04199A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49" w:type="pct"/>
            <w:tcBorders>
              <w:top w:val="nil"/>
              <w:left w:val="nil"/>
              <w:bottom w:val="nil"/>
              <w:right w:val="single" w:color="auto" w:sz="4" w:space="0"/>
            </w:tcBorders>
            <w:noWrap w:val="0"/>
            <w:vAlign w:val="center"/>
          </w:tcPr>
          <w:p w14:paraId="36D7E8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管道运输业</w:t>
            </w:r>
          </w:p>
        </w:tc>
        <w:tc>
          <w:tcPr>
            <w:tcW w:w="950" w:type="pct"/>
            <w:tcBorders>
              <w:top w:val="nil"/>
              <w:left w:val="single" w:color="auto" w:sz="4" w:space="0"/>
              <w:bottom w:val="nil"/>
              <w:right w:val="single" w:color="auto" w:sz="4" w:space="0"/>
            </w:tcBorders>
            <w:noWrap w:val="0"/>
            <w:vAlign w:val="center"/>
          </w:tcPr>
          <w:p w14:paraId="6DF64673">
            <w:pPr>
              <w:widowControl w:val="0"/>
              <w:pBdr>
                <w:top w:val="none" w:color="auto" w:sz="0" w:space="0"/>
                <w:left w:val="none" w:color="auto" w:sz="0" w:space="0"/>
                <w:bottom w:val="none" w:color="auto" w:sz="0" w:space="0"/>
                <w:right w:val="none" w:color="auto" w:sz="0" w:space="0"/>
              </w:pBdr>
              <w:snapToGrid w:val="0"/>
              <w:spacing w:line="240" w:lineRule="auto"/>
              <w:jc w:val="right"/>
              <w:rPr>
                <w:rFonts w:hint="default" w:ascii="Times New Roman" w:hAnsi="Times New Roman" w:eastAsia="宋体" w:cs="Times New Roman"/>
                <w:color w:val="0C0C0C"/>
                <w:kern w:val="0"/>
                <w:sz w:val="21"/>
                <w:szCs w:val="21"/>
                <w:highlight w:val="none"/>
                <w:lang w:val="en-US" w:eastAsia="zh-CN" w:bidi="ar"/>
              </w:rPr>
            </w:pPr>
            <w:r>
              <w:rPr>
                <w:rFonts w:hint="eastAsia" w:eastAsia="宋体" w:cs="Times New Roman"/>
                <w:color w:val="0C0C0C"/>
                <w:kern w:val="0"/>
                <w:sz w:val="21"/>
                <w:szCs w:val="21"/>
                <w:highlight w:val="none"/>
                <w:lang w:val="en-US" w:eastAsia="zh-CN" w:bidi="ar"/>
              </w:rPr>
              <w:t>-</w:t>
            </w:r>
          </w:p>
        </w:tc>
        <w:tc>
          <w:tcPr>
            <w:tcW w:w="950" w:type="pct"/>
            <w:tcBorders>
              <w:top w:val="nil"/>
              <w:left w:val="single" w:color="auto" w:sz="4" w:space="0"/>
              <w:bottom w:val="nil"/>
              <w:right w:val="single" w:color="auto" w:sz="4" w:space="0"/>
            </w:tcBorders>
            <w:noWrap w:val="0"/>
            <w:vAlign w:val="center"/>
          </w:tcPr>
          <w:p w14:paraId="44467126">
            <w:pPr>
              <w:widowControl w:val="0"/>
              <w:pBdr>
                <w:top w:val="none" w:color="auto" w:sz="0" w:space="0"/>
                <w:left w:val="none" w:color="auto" w:sz="0" w:space="0"/>
                <w:bottom w:val="none" w:color="auto" w:sz="0" w:space="0"/>
                <w:right w:val="none" w:color="auto" w:sz="0" w:space="0"/>
              </w:pBdr>
              <w:snapToGrid w:val="0"/>
              <w:spacing w:line="240" w:lineRule="auto"/>
              <w:jc w:val="right"/>
              <w:rPr>
                <w:rFonts w:hint="default" w:ascii="Times New Roman" w:hAnsi="Times New Roman" w:eastAsia="宋体" w:cs="Times New Roman"/>
                <w:color w:val="0C0C0C"/>
                <w:kern w:val="0"/>
                <w:sz w:val="21"/>
                <w:szCs w:val="21"/>
                <w:highlight w:val="none"/>
                <w:lang w:val="en-US" w:eastAsia="zh-CN" w:bidi="ar"/>
              </w:rPr>
            </w:pPr>
            <w:r>
              <w:rPr>
                <w:rFonts w:hint="eastAsia" w:eastAsia="宋体" w:cs="Times New Roman"/>
                <w:color w:val="0C0C0C"/>
                <w:kern w:val="0"/>
                <w:sz w:val="21"/>
                <w:szCs w:val="21"/>
                <w:highlight w:val="none"/>
                <w:lang w:val="en-US" w:eastAsia="zh-CN" w:bidi="ar"/>
              </w:rPr>
              <w:t>-</w:t>
            </w:r>
          </w:p>
        </w:tc>
        <w:tc>
          <w:tcPr>
            <w:tcW w:w="950" w:type="pct"/>
            <w:tcBorders>
              <w:top w:val="nil"/>
              <w:left w:val="single" w:color="auto" w:sz="4" w:space="0"/>
              <w:bottom w:val="nil"/>
              <w:right w:val="nil"/>
            </w:tcBorders>
            <w:noWrap w:val="0"/>
            <w:vAlign w:val="center"/>
          </w:tcPr>
          <w:p w14:paraId="02A1C52C">
            <w:pPr>
              <w:widowControl w:val="0"/>
              <w:pBdr>
                <w:top w:val="none" w:color="auto" w:sz="0" w:space="0"/>
                <w:left w:val="none" w:color="auto" w:sz="0" w:space="0"/>
                <w:bottom w:val="none" w:color="auto" w:sz="0" w:space="0"/>
                <w:right w:val="none" w:color="auto" w:sz="0" w:space="0"/>
              </w:pBdr>
              <w:snapToGrid w:val="0"/>
              <w:spacing w:line="240" w:lineRule="auto"/>
              <w:jc w:val="right"/>
              <w:rPr>
                <w:rFonts w:hint="default" w:ascii="Times New Roman" w:hAnsi="Times New Roman" w:eastAsia="宋体" w:cs="Times New Roman"/>
                <w:color w:val="0C0C0C"/>
                <w:kern w:val="0"/>
                <w:sz w:val="21"/>
                <w:szCs w:val="21"/>
                <w:highlight w:val="none"/>
                <w:lang w:val="en-US" w:eastAsia="zh-CN" w:bidi="ar"/>
              </w:rPr>
            </w:pPr>
            <w:r>
              <w:rPr>
                <w:rFonts w:hint="eastAsia" w:eastAsia="宋体" w:cs="Times New Roman"/>
                <w:color w:val="0C0C0C"/>
                <w:kern w:val="0"/>
                <w:sz w:val="21"/>
                <w:szCs w:val="21"/>
                <w:highlight w:val="none"/>
                <w:lang w:val="en-US" w:eastAsia="zh-CN" w:bidi="ar"/>
              </w:rPr>
              <w:t>-</w:t>
            </w:r>
          </w:p>
        </w:tc>
      </w:tr>
      <w:tr w14:paraId="33A2C5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49" w:type="pct"/>
            <w:tcBorders>
              <w:top w:val="nil"/>
              <w:left w:val="nil"/>
              <w:bottom w:val="nil"/>
              <w:right w:val="single" w:color="auto" w:sz="4" w:space="0"/>
            </w:tcBorders>
            <w:noWrap w:val="0"/>
            <w:vAlign w:val="center"/>
          </w:tcPr>
          <w:p w14:paraId="7787D9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多式联运和运输代理业</w:t>
            </w:r>
          </w:p>
        </w:tc>
        <w:tc>
          <w:tcPr>
            <w:tcW w:w="950" w:type="pct"/>
            <w:tcBorders>
              <w:top w:val="nil"/>
              <w:left w:val="single" w:color="auto" w:sz="4" w:space="0"/>
              <w:bottom w:val="nil"/>
              <w:right w:val="single" w:color="auto" w:sz="4" w:space="0"/>
            </w:tcBorders>
            <w:noWrap w:val="0"/>
            <w:vAlign w:val="center"/>
          </w:tcPr>
          <w:p w14:paraId="664EF1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4.29 </w:t>
            </w:r>
          </w:p>
        </w:tc>
        <w:tc>
          <w:tcPr>
            <w:tcW w:w="950" w:type="pct"/>
            <w:tcBorders>
              <w:top w:val="nil"/>
              <w:left w:val="single" w:color="auto" w:sz="4" w:space="0"/>
              <w:bottom w:val="nil"/>
              <w:right w:val="single" w:color="auto" w:sz="4" w:space="0"/>
            </w:tcBorders>
            <w:noWrap w:val="0"/>
            <w:vAlign w:val="center"/>
          </w:tcPr>
          <w:p w14:paraId="0ECF1A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0.48 </w:t>
            </w:r>
          </w:p>
        </w:tc>
        <w:tc>
          <w:tcPr>
            <w:tcW w:w="950" w:type="pct"/>
            <w:tcBorders>
              <w:top w:val="nil"/>
              <w:left w:val="single" w:color="auto" w:sz="4" w:space="0"/>
              <w:bottom w:val="nil"/>
              <w:right w:val="nil"/>
            </w:tcBorders>
            <w:noWrap w:val="0"/>
            <w:vAlign w:val="center"/>
          </w:tcPr>
          <w:p w14:paraId="478B0B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6.20 </w:t>
            </w:r>
          </w:p>
        </w:tc>
      </w:tr>
      <w:tr w14:paraId="33D393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49" w:type="pct"/>
            <w:tcBorders>
              <w:top w:val="nil"/>
              <w:left w:val="nil"/>
              <w:bottom w:val="nil"/>
              <w:right w:val="single" w:color="auto" w:sz="4" w:space="0"/>
            </w:tcBorders>
            <w:noWrap w:val="0"/>
            <w:vAlign w:val="center"/>
          </w:tcPr>
          <w:p w14:paraId="6CDE52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装卸搬运和仓储业</w:t>
            </w:r>
          </w:p>
        </w:tc>
        <w:tc>
          <w:tcPr>
            <w:tcW w:w="950" w:type="pct"/>
            <w:tcBorders>
              <w:top w:val="nil"/>
              <w:left w:val="single" w:color="auto" w:sz="4" w:space="0"/>
              <w:bottom w:val="nil"/>
              <w:right w:val="single" w:color="auto" w:sz="4" w:space="0"/>
            </w:tcBorders>
            <w:noWrap w:val="0"/>
            <w:vAlign w:val="center"/>
          </w:tcPr>
          <w:p w14:paraId="69927E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2.23 </w:t>
            </w:r>
          </w:p>
        </w:tc>
        <w:tc>
          <w:tcPr>
            <w:tcW w:w="950" w:type="pct"/>
            <w:tcBorders>
              <w:top w:val="nil"/>
              <w:left w:val="single" w:color="auto" w:sz="4" w:space="0"/>
              <w:bottom w:val="nil"/>
              <w:right w:val="single" w:color="auto" w:sz="4" w:space="0"/>
            </w:tcBorders>
            <w:noWrap w:val="0"/>
            <w:vAlign w:val="center"/>
          </w:tcPr>
          <w:p w14:paraId="2F7E71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1.30 </w:t>
            </w:r>
          </w:p>
        </w:tc>
        <w:tc>
          <w:tcPr>
            <w:tcW w:w="950" w:type="pct"/>
            <w:tcBorders>
              <w:top w:val="nil"/>
              <w:left w:val="single" w:color="auto" w:sz="4" w:space="0"/>
              <w:bottom w:val="nil"/>
              <w:right w:val="nil"/>
            </w:tcBorders>
            <w:noWrap w:val="0"/>
            <w:vAlign w:val="center"/>
          </w:tcPr>
          <w:p w14:paraId="29E72E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3.09 </w:t>
            </w:r>
          </w:p>
        </w:tc>
      </w:tr>
      <w:tr w14:paraId="5ED5F7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49" w:type="pct"/>
            <w:tcBorders>
              <w:top w:val="nil"/>
              <w:left w:val="nil"/>
              <w:bottom w:val="single" w:color="auto" w:sz="12" w:space="0"/>
              <w:right w:val="single" w:color="auto" w:sz="4" w:space="0"/>
            </w:tcBorders>
            <w:noWrap w:val="0"/>
            <w:vAlign w:val="center"/>
          </w:tcPr>
          <w:p w14:paraId="2C96EB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邮政业</w:t>
            </w:r>
          </w:p>
        </w:tc>
        <w:tc>
          <w:tcPr>
            <w:tcW w:w="950" w:type="pct"/>
            <w:tcBorders>
              <w:top w:val="nil"/>
              <w:left w:val="single" w:color="auto" w:sz="4" w:space="0"/>
              <w:bottom w:val="single" w:color="auto" w:sz="12" w:space="0"/>
              <w:right w:val="single" w:color="auto" w:sz="4" w:space="0"/>
            </w:tcBorders>
            <w:noWrap w:val="0"/>
            <w:vAlign w:val="center"/>
          </w:tcPr>
          <w:p w14:paraId="1A83C4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0.40 </w:t>
            </w:r>
          </w:p>
        </w:tc>
        <w:tc>
          <w:tcPr>
            <w:tcW w:w="950" w:type="pct"/>
            <w:tcBorders>
              <w:top w:val="nil"/>
              <w:left w:val="single" w:color="auto" w:sz="4" w:space="0"/>
              <w:bottom w:val="single" w:color="auto" w:sz="12" w:space="0"/>
              <w:right w:val="single" w:color="auto" w:sz="4" w:space="0"/>
            </w:tcBorders>
            <w:noWrap w:val="0"/>
            <w:vAlign w:val="center"/>
          </w:tcPr>
          <w:p w14:paraId="44248F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0.14 </w:t>
            </w:r>
          </w:p>
        </w:tc>
        <w:tc>
          <w:tcPr>
            <w:tcW w:w="950" w:type="pct"/>
            <w:tcBorders>
              <w:top w:val="nil"/>
              <w:left w:val="single" w:color="auto" w:sz="4" w:space="0"/>
              <w:bottom w:val="single" w:color="auto" w:sz="12" w:space="0"/>
              <w:right w:val="nil"/>
            </w:tcBorders>
            <w:noWrap w:val="0"/>
            <w:vAlign w:val="center"/>
          </w:tcPr>
          <w:p w14:paraId="11B353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1.93 </w:t>
            </w:r>
          </w:p>
        </w:tc>
      </w:tr>
    </w:tbl>
    <w:p w14:paraId="7F65C6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left"/>
        <w:textAlignment w:val="auto"/>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pPr>
      <w:r>
        <w:rPr>
          <w:rFonts w:hint="eastAsia" w:eastAsia="楷体_GB2312" w:cs="Times New Roman"/>
          <w:b w:val="0"/>
          <w:bCs w:val="0"/>
          <w:i w:val="0"/>
          <w:caps w:val="0"/>
          <w:color w:val="0C0C0C"/>
          <w:spacing w:val="0"/>
          <w:kern w:val="0"/>
          <w:sz w:val="21"/>
          <w:szCs w:val="21"/>
          <w:highlight w:val="none"/>
          <w:lang w:val="en-US" w:eastAsia="zh-CN" w:bidi="ar"/>
        </w:rPr>
        <w:t>　　</w:t>
      </w:r>
      <w:r>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t>注：</w:t>
      </w:r>
      <w:r>
        <w:rPr>
          <w:rFonts w:hint="eastAsia" w:eastAsia="楷体_GB2312" w:cs="Times New Roman"/>
          <w:b w:val="0"/>
          <w:bCs w:val="0"/>
          <w:i w:val="0"/>
          <w:caps w:val="0"/>
          <w:color w:val="0C0C0C"/>
          <w:spacing w:val="0"/>
          <w:kern w:val="0"/>
          <w:sz w:val="21"/>
          <w:szCs w:val="21"/>
          <w:highlight w:val="none"/>
          <w:lang w:val="en-US" w:eastAsia="zh-CN" w:bidi="ar"/>
        </w:rPr>
        <w:t>表中</w:t>
      </w:r>
      <w:r>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t>不含铁路</w:t>
      </w:r>
      <w:r>
        <w:rPr>
          <w:rFonts w:hint="eastAsia" w:eastAsia="楷体_GB2312" w:cs="Times New Roman"/>
          <w:b w:val="0"/>
          <w:bCs w:val="0"/>
          <w:i w:val="0"/>
          <w:caps w:val="0"/>
          <w:color w:val="0C0C0C"/>
          <w:spacing w:val="0"/>
          <w:kern w:val="0"/>
          <w:sz w:val="21"/>
          <w:szCs w:val="21"/>
          <w:highlight w:val="none"/>
          <w:lang w:val="en-US" w:eastAsia="zh-CN" w:bidi="ar"/>
        </w:rPr>
        <w:t>运输业数据</w:t>
      </w:r>
      <w:r>
        <w:rPr>
          <w:rFonts w:hint="default" w:ascii="Times New Roman" w:hAnsi="Times New Roman" w:eastAsia="楷体_GB2312" w:cs="Times New Roman"/>
          <w:b w:val="0"/>
          <w:bCs w:val="0"/>
          <w:i w:val="0"/>
          <w:caps w:val="0"/>
          <w:color w:val="0C0C0C"/>
          <w:spacing w:val="0"/>
          <w:kern w:val="0"/>
          <w:sz w:val="21"/>
          <w:szCs w:val="21"/>
          <w:highlight w:val="none"/>
          <w:lang w:val="en-US" w:eastAsia="zh-CN" w:bidi="ar"/>
        </w:rPr>
        <w:t>。</w:t>
      </w:r>
    </w:p>
    <w:p w14:paraId="603A3C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default" w:ascii="Times New Roman" w:hAnsi="Times New Roman" w:eastAsia="黑体" w:cs="Times New Roman"/>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三、住宿和餐饮业</w:t>
      </w:r>
    </w:p>
    <w:p w14:paraId="5A838C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32"/>
        <w:jc w:val="left"/>
        <w:textAlignment w:val="auto"/>
        <w:rPr>
          <w:rFonts w:hint="default" w:ascii="Times New Roman" w:hAnsi="Times New Roman" w:eastAsia="楷体_GB2312" w:cs="Times New Roman"/>
          <w:i w:val="0"/>
          <w:caps w:val="0"/>
          <w:color w:val="0C0C0C"/>
          <w:spacing w:val="0"/>
          <w:kern w:val="0"/>
          <w:sz w:val="32"/>
          <w:szCs w:val="32"/>
          <w:highlight w:val="none"/>
          <w:lang w:val="en-US" w:eastAsia="zh-CN"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（一）企业法人单位数和从业人员</w:t>
      </w:r>
    </w:p>
    <w:p w14:paraId="21152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2023年末，全</w:t>
      </w:r>
      <w:r>
        <w:rPr>
          <w:rFonts w:hint="default" w:ascii="Times New Roman" w:hAnsi="Times New Roman" w:eastAsia="仿宋_GB2312" w:cs="Times New Roman"/>
          <w:color w:val="0C0C0C"/>
          <w:sz w:val="32"/>
          <w:szCs w:val="32"/>
          <w:u w:val="none"/>
          <w:lang w:val="en-US" w:eastAsia="zh-CN"/>
        </w:rPr>
        <w:t>市</w:t>
      </w:r>
      <w:r>
        <w:rPr>
          <w:rFonts w:hint="default" w:ascii="Times New Roman" w:hAnsi="Times New Roman" w:eastAsia="仿宋_GB2312" w:cs="Times New Roman"/>
          <w:color w:val="0C0C0C"/>
          <w:spacing w:val="-6"/>
          <w:kern w:val="2"/>
          <w:sz w:val="32"/>
          <w:szCs w:val="32"/>
          <w:u w:val="none"/>
          <w:lang w:val="en-US" w:eastAsia="zh-CN" w:bidi="ar-SA"/>
        </w:rPr>
        <w:t>共有住宿和餐饮业企业法人单位</w:t>
      </w:r>
      <w:r>
        <w:rPr>
          <w:rFonts w:hint="default" w:ascii="Times New Roman" w:hAnsi="Times New Roman" w:eastAsia="仿宋_GB2312" w:cs="Times New Roman"/>
          <w:color w:val="0C0C0C"/>
          <w:sz w:val="32"/>
          <w:szCs w:val="32"/>
          <w:u w:val="none"/>
          <w:lang w:val="en-US" w:eastAsia="zh-CN"/>
        </w:rPr>
        <w:t>467</w:t>
      </w:r>
      <w:r>
        <w:rPr>
          <w:rFonts w:hint="default" w:ascii="Times New Roman" w:hAnsi="Times New Roman" w:eastAsia="仿宋_GB2312" w:cs="Times New Roman"/>
          <w:color w:val="0C0C0C"/>
          <w:spacing w:val="-6"/>
          <w:kern w:val="2"/>
          <w:sz w:val="32"/>
          <w:szCs w:val="32"/>
          <w:u w:val="none"/>
          <w:lang w:val="en-US" w:eastAsia="zh-CN" w:bidi="ar-SA"/>
        </w:rPr>
        <w:t>个，从业人员</w:t>
      </w:r>
      <w:r>
        <w:rPr>
          <w:rFonts w:hint="default" w:ascii="Times New Roman" w:hAnsi="Times New Roman" w:eastAsia="仿宋_GB2312" w:cs="Times New Roman"/>
          <w:color w:val="0C0C0C"/>
          <w:sz w:val="32"/>
          <w:szCs w:val="32"/>
          <w:u w:val="none"/>
          <w:lang w:val="en-US" w:eastAsia="zh-CN"/>
        </w:rPr>
        <w:t>5112</w:t>
      </w:r>
      <w:r>
        <w:rPr>
          <w:rFonts w:hint="default" w:ascii="Times New Roman" w:hAnsi="Times New Roman" w:eastAsia="仿宋_GB2312" w:cs="Times New Roman"/>
          <w:color w:val="0C0C0C"/>
          <w:spacing w:val="-6"/>
          <w:kern w:val="2"/>
          <w:sz w:val="32"/>
          <w:szCs w:val="32"/>
          <w:u w:val="none"/>
          <w:lang w:val="en-US" w:eastAsia="zh-CN" w:bidi="ar-SA"/>
        </w:rPr>
        <w:t>人，分别比2018年末增长</w:t>
      </w:r>
      <w:r>
        <w:rPr>
          <w:rFonts w:hint="default" w:ascii="Times New Roman" w:hAnsi="Times New Roman" w:eastAsia="仿宋_GB2312" w:cs="Times New Roman"/>
          <w:color w:val="0C0C0C"/>
          <w:sz w:val="32"/>
          <w:szCs w:val="32"/>
          <w:u w:val="none"/>
          <w:lang w:val="en-US" w:eastAsia="zh-CN"/>
        </w:rPr>
        <w:t>81.0</w:t>
      </w:r>
      <w:r>
        <w:rPr>
          <w:rFonts w:hint="default" w:ascii="Times New Roman" w:hAnsi="Times New Roman" w:eastAsia="仿宋_GB2312" w:cs="Times New Roman"/>
          <w:color w:val="0C0C0C"/>
          <w:spacing w:val="-6"/>
          <w:kern w:val="2"/>
          <w:sz w:val="32"/>
          <w:szCs w:val="32"/>
          <w:u w:val="none"/>
          <w:lang w:val="en-US" w:eastAsia="zh-CN" w:bidi="ar-SA"/>
        </w:rPr>
        <w:t>%和</w:t>
      </w:r>
      <w:r>
        <w:rPr>
          <w:rFonts w:hint="default" w:ascii="Times New Roman" w:hAnsi="Times New Roman" w:eastAsia="仿宋_GB2312" w:cs="Times New Roman"/>
          <w:color w:val="0C0C0C"/>
          <w:sz w:val="32"/>
          <w:szCs w:val="32"/>
          <w:u w:val="none"/>
          <w:lang w:val="en-US" w:eastAsia="zh-CN"/>
        </w:rPr>
        <w:t>19.6</w:t>
      </w:r>
      <w:r>
        <w:rPr>
          <w:rFonts w:hint="default" w:ascii="Times New Roman" w:hAnsi="Times New Roman" w:eastAsia="仿宋_GB2312" w:cs="Times New Roman"/>
          <w:color w:val="0C0C0C"/>
          <w:spacing w:val="-6"/>
          <w:kern w:val="2"/>
          <w:sz w:val="32"/>
          <w:szCs w:val="32"/>
          <w:u w:val="none"/>
          <w:lang w:val="en-US" w:eastAsia="zh-CN" w:bidi="ar-SA"/>
        </w:rPr>
        <w:t>%。</w:t>
      </w:r>
    </w:p>
    <w:p w14:paraId="4A1BF444">
      <w:pPr>
        <w:pBdr>
          <w:top w:val="none" w:color="auto" w:sz="0" w:space="0"/>
          <w:left w:val="none" w:color="auto" w:sz="0" w:space="0"/>
          <w:bottom w:val="none" w:color="auto" w:sz="0" w:space="0"/>
          <w:right w:val="none" w:color="auto" w:sz="0" w:space="0"/>
        </w:pBdr>
        <w:adjustRightInd/>
        <w:spacing w:line="240" w:lineRule="auto"/>
        <w:ind w:firstLine="608" w:firstLineChars="200"/>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在住宿和餐饮业企业法人单位中，住宿业占</w:t>
      </w:r>
      <w:r>
        <w:rPr>
          <w:rFonts w:hint="default" w:ascii="Times New Roman" w:hAnsi="Times New Roman" w:eastAsia="仿宋_GB2312" w:cs="Times New Roman"/>
          <w:color w:val="0C0C0C"/>
          <w:sz w:val="32"/>
          <w:szCs w:val="32"/>
          <w:u w:val="none"/>
          <w:lang w:val="en-US" w:eastAsia="zh-CN"/>
        </w:rPr>
        <w:t>36.4</w:t>
      </w:r>
      <w:r>
        <w:rPr>
          <w:rFonts w:hint="default" w:ascii="Times New Roman" w:hAnsi="Times New Roman" w:eastAsia="仿宋_GB2312" w:cs="Times New Roman"/>
          <w:color w:val="0C0C0C"/>
          <w:spacing w:val="-6"/>
          <w:kern w:val="2"/>
          <w:sz w:val="32"/>
          <w:szCs w:val="32"/>
          <w:u w:val="none"/>
          <w:lang w:val="en-US" w:eastAsia="zh-CN" w:bidi="ar-SA"/>
        </w:rPr>
        <w:t>%，餐饮业占</w:t>
      </w:r>
      <w:r>
        <w:rPr>
          <w:rFonts w:hint="default" w:ascii="Times New Roman" w:hAnsi="Times New Roman" w:eastAsia="仿宋_GB2312" w:cs="Times New Roman"/>
          <w:color w:val="0C0C0C"/>
          <w:sz w:val="32"/>
          <w:szCs w:val="32"/>
          <w:u w:val="none"/>
          <w:lang w:val="en-US" w:eastAsia="zh-CN"/>
        </w:rPr>
        <w:t>63.6</w:t>
      </w:r>
      <w:r>
        <w:rPr>
          <w:rFonts w:hint="default" w:ascii="Times New Roman" w:hAnsi="Times New Roman" w:eastAsia="仿宋_GB2312" w:cs="Times New Roman"/>
          <w:color w:val="0C0C0C"/>
          <w:spacing w:val="-6"/>
          <w:kern w:val="2"/>
          <w:sz w:val="32"/>
          <w:szCs w:val="32"/>
          <w:u w:val="none"/>
          <w:lang w:val="en-US" w:eastAsia="zh-CN" w:bidi="ar-SA"/>
        </w:rPr>
        <w:t>%。在住宿和餐饮业企业法人单位从业人员中，住宿业占</w:t>
      </w:r>
      <w:r>
        <w:rPr>
          <w:rFonts w:hint="default" w:ascii="Times New Roman" w:hAnsi="Times New Roman" w:eastAsia="仿宋_GB2312" w:cs="Times New Roman"/>
          <w:color w:val="0C0C0C"/>
          <w:sz w:val="32"/>
          <w:szCs w:val="32"/>
          <w:u w:val="none"/>
          <w:lang w:val="en-US" w:eastAsia="zh-CN"/>
        </w:rPr>
        <w:t>53.1</w:t>
      </w:r>
      <w:r>
        <w:rPr>
          <w:rFonts w:hint="default" w:ascii="Times New Roman" w:hAnsi="Times New Roman" w:eastAsia="仿宋_GB2312" w:cs="Times New Roman"/>
          <w:color w:val="0C0C0C"/>
          <w:spacing w:val="-6"/>
          <w:kern w:val="2"/>
          <w:sz w:val="32"/>
          <w:szCs w:val="32"/>
          <w:u w:val="none"/>
          <w:lang w:val="en-US" w:eastAsia="zh-CN" w:bidi="ar-SA"/>
        </w:rPr>
        <w:t>%，餐饮业占</w:t>
      </w:r>
      <w:r>
        <w:rPr>
          <w:rFonts w:hint="default" w:ascii="Times New Roman" w:hAnsi="Times New Roman" w:eastAsia="仿宋_GB2312" w:cs="Times New Roman"/>
          <w:color w:val="0C0C0C"/>
          <w:sz w:val="32"/>
          <w:szCs w:val="32"/>
          <w:u w:val="none"/>
          <w:lang w:val="en-US" w:eastAsia="zh-CN"/>
        </w:rPr>
        <w:t>46.9</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-7）。</w:t>
      </w:r>
    </w:p>
    <w:p w14:paraId="15C09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6"/>
          <w:kern w:val="0"/>
          <w:sz w:val="24"/>
          <w:szCs w:val="24"/>
          <w:highlight w:val="none"/>
          <w:lang w:val="en-US" w:eastAsia="zh-CN" w:bidi="ar"/>
        </w:rPr>
      </w:pPr>
      <w:r>
        <w:rPr>
          <w:rFonts w:hint="default" w:ascii="Times New Roman" w:hAnsi="Times New Roman" w:eastAsia="宋体" w:cs="Times New Roman"/>
          <w:b/>
          <w:i w:val="0"/>
          <w:caps w:val="0"/>
          <w:color w:val="0C0C0C"/>
          <w:spacing w:val="-6"/>
          <w:kern w:val="0"/>
          <w:sz w:val="24"/>
          <w:szCs w:val="24"/>
          <w:highlight w:val="none"/>
          <w:lang w:val="en-US" w:eastAsia="zh-CN" w:bidi="ar"/>
        </w:rPr>
        <w:t>表</w:t>
      </w:r>
      <w:r>
        <w:rPr>
          <w:rFonts w:hint="eastAsia" w:eastAsia="宋体" w:cs="Times New Roman"/>
          <w:b/>
          <w:i w:val="0"/>
          <w:caps w:val="0"/>
          <w:color w:val="0C0C0C"/>
          <w:spacing w:val="-6"/>
          <w:kern w:val="0"/>
          <w:sz w:val="24"/>
          <w:szCs w:val="24"/>
          <w:highlight w:val="none"/>
          <w:lang w:val="en-US" w:eastAsia="zh-CN" w:bidi="ar"/>
        </w:rPr>
        <w:t>3</w:t>
      </w:r>
      <w:r>
        <w:rPr>
          <w:rFonts w:hint="default" w:ascii="Times New Roman" w:hAnsi="Times New Roman" w:eastAsia="宋体" w:cs="Times New Roman"/>
          <w:b/>
          <w:i w:val="0"/>
          <w:caps w:val="0"/>
          <w:color w:val="0C0C0C"/>
          <w:spacing w:val="-6"/>
          <w:kern w:val="0"/>
          <w:sz w:val="24"/>
          <w:szCs w:val="24"/>
          <w:highlight w:val="none"/>
          <w:lang w:val="en-US" w:eastAsia="zh-CN" w:bidi="ar"/>
        </w:rPr>
        <w:t>-7　按行业中类分组的住宿和餐饮业企业法人单位数和从业人员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940"/>
        <w:gridCol w:w="2450"/>
        <w:gridCol w:w="2451"/>
      </w:tblGrid>
      <w:tr w14:paraId="12DBC2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2228" w:type="pct"/>
            <w:tcBorders>
              <w:top w:val="single" w:color="auto" w:sz="12" w:space="0"/>
              <w:left w:val="nil"/>
              <w:bottom w:val="single" w:color="auto" w:sz="4" w:space="0"/>
              <w:right w:val="single" w:color="auto" w:sz="4" w:space="0"/>
            </w:tcBorders>
            <w:noWrap w:val="0"/>
            <w:vAlign w:val="center"/>
          </w:tcPr>
          <w:p w14:paraId="36835B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auto"/>
              <w:rPr>
                <w:rFonts w:hint="default" w:ascii="Times New Roman" w:hAnsi="Times New Roman" w:eastAsia="宋体" w:cs="Times New Roman"/>
                <w:color w:val="0C0C0C"/>
                <w:sz w:val="21"/>
                <w:szCs w:val="21"/>
                <w:highlight w:val="none"/>
              </w:rPr>
            </w:pPr>
          </w:p>
        </w:tc>
        <w:tc>
          <w:tcPr>
            <w:tcW w:w="1385" w:type="pct"/>
            <w:tcBorders>
              <w:top w:val="single" w:color="auto" w:sz="12" w:space="0"/>
              <w:left w:val="single" w:color="auto" w:sz="4" w:space="0"/>
              <w:bottom w:val="single" w:color="auto" w:sz="4" w:space="0"/>
              <w:right w:val="single" w:color="auto" w:sz="4" w:space="0"/>
            </w:tcBorders>
            <w:noWrap w:val="0"/>
            <w:vAlign w:val="center"/>
          </w:tcPr>
          <w:p w14:paraId="7C88B7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25E8D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386" w:type="pct"/>
            <w:tcBorders>
              <w:top w:val="single" w:color="auto" w:sz="12" w:space="0"/>
              <w:left w:val="single" w:color="auto" w:sz="4" w:space="0"/>
              <w:bottom w:val="single" w:color="auto" w:sz="4" w:space="0"/>
              <w:right w:val="nil"/>
            </w:tcBorders>
            <w:noWrap w:val="0"/>
            <w:vAlign w:val="center"/>
          </w:tcPr>
          <w:p w14:paraId="3D1D2B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23DEB2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50D111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single" w:color="auto" w:sz="4" w:space="0"/>
              <w:left w:val="nil"/>
              <w:bottom w:val="nil"/>
              <w:right w:val="single" w:color="auto" w:sz="4" w:space="0"/>
            </w:tcBorders>
            <w:noWrap w:val="0"/>
            <w:vAlign w:val="center"/>
          </w:tcPr>
          <w:p w14:paraId="42B2D4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val="en-US" w:eastAsia="zh-CN" w:bidi="ar"/>
              </w:rPr>
              <w:t>合　计</w:t>
            </w:r>
          </w:p>
        </w:tc>
        <w:tc>
          <w:tcPr>
            <w:tcW w:w="1385" w:type="pct"/>
            <w:tcBorders>
              <w:top w:val="single" w:color="auto" w:sz="4" w:space="0"/>
              <w:left w:val="single" w:color="auto" w:sz="4" w:space="0"/>
              <w:bottom w:val="nil"/>
              <w:right w:val="single" w:color="auto" w:sz="4" w:space="0"/>
            </w:tcBorders>
            <w:noWrap w:val="0"/>
            <w:vAlign w:val="center"/>
          </w:tcPr>
          <w:p w14:paraId="5EC1DC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eastAsia="宋体" w:cs="Times New Roman"/>
                <w:b/>
                <w:bCs/>
                <w:color w:val="0C0C0C"/>
                <w:kern w:val="0"/>
                <w:sz w:val="21"/>
                <w:szCs w:val="21"/>
                <w:highlight w:val="none"/>
                <w:lang w:val="en-US" w:eastAsia="zh-CN" w:bidi="ar"/>
              </w:rPr>
              <w:t>467</w:t>
            </w:r>
          </w:p>
        </w:tc>
        <w:tc>
          <w:tcPr>
            <w:tcW w:w="1386" w:type="pct"/>
            <w:tcBorders>
              <w:top w:val="single" w:color="auto" w:sz="4" w:space="0"/>
              <w:left w:val="single" w:color="auto" w:sz="4" w:space="0"/>
              <w:bottom w:val="nil"/>
              <w:right w:val="nil"/>
            </w:tcBorders>
            <w:noWrap w:val="0"/>
            <w:vAlign w:val="center"/>
          </w:tcPr>
          <w:p w14:paraId="42C5A3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eastAsia="宋体" w:cs="Times New Roman"/>
                <w:b/>
                <w:bCs/>
                <w:color w:val="0C0C0C"/>
                <w:kern w:val="0"/>
                <w:sz w:val="21"/>
                <w:szCs w:val="21"/>
                <w:highlight w:val="none"/>
                <w:lang w:val="en-US" w:eastAsia="zh-CN" w:bidi="ar"/>
              </w:rPr>
              <w:t>5112</w:t>
            </w:r>
          </w:p>
        </w:tc>
      </w:tr>
      <w:tr w14:paraId="135F1E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211CEA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val="en-US" w:eastAsia="zh-CN" w:bidi="ar"/>
              </w:rPr>
              <w:t>住宿业</w:t>
            </w:r>
          </w:p>
        </w:tc>
        <w:tc>
          <w:tcPr>
            <w:tcW w:w="1385" w:type="pct"/>
            <w:tcBorders>
              <w:top w:val="nil"/>
              <w:left w:val="single" w:color="auto" w:sz="4" w:space="0"/>
              <w:bottom w:val="nil"/>
              <w:right w:val="single" w:color="auto" w:sz="4" w:space="0"/>
            </w:tcBorders>
            <w:noWrap w:val="0"/>
            <w:vAlign w:val="center"/>
          </w:tcPr>
          <w:p w14:paraId="68742D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eastAsia="宋体" w:cs="Times New Roman"/>
                <w:b/>
                <w:bCs/>
                <w:color w:val="0C0C0C"/>
                <w:kern w:val="0"/>
                <w:sz w:val="21"/>
                <w:szCs w:val="21"/>
                <w:highlight w:val="none"/>
                <w:lang w:val="en-US" w:eastAsia="zh-CN" w:bidi="ar"/>
              </w:rPr>
              <w:t>170</w:t>
            </w:r>
          </w:p>
        </w:tc>
        <w:tc>
          <w:tcPr>
            <w:tcW w:w="1386" w:type="pct"/>
            <w:tcBorders>
              <w:top w:val="nil"/>
              <w:left w:val="single" w:color="auto" w:sz="4" w:space="0"/>
              <w:bottom w:val="nil"/>
              <w:right w:val="nil"/>
            </w:tcBorders>
            <w:noWrap w:val="0"/>
            <w:vAlign w:val="center"/>
          </w:tcPr>
          <w:p w14:paraId="650D45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eastAsia="宋体" w:cs="Times New Roman"/>
                <w:b/>
                <w:bCs/>
                <w:color w:val="0C0C0C"/>
                <w:kern w:val="0"/>
                <w:sz w:val="21"/>
                <w:szCs w:val="21"/>
                <w:highlight w:val="none"/>
                <w:lang w:val="en-US" w:eastAsia="zh-CN" w:bidi="ar"/>
              </w:rPr>
              <w:t>2713</w:t>
            </w:r>
          </w:p>
        </w:tc>
      </w:tr>
      <w:tr w14:paraId="6ABB09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696BFC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旅游饭店</w:t>
            </w:r>
          </w:p>
        </w:tc>
        <w:tc>
          <w:tcPr>
            <w:tcW w:w="1385" w:type="pct"/>
            <w:tcBorders>
              <w:top w:val="nil"/>
              <w:left w:val="single" w:color="auto" w:sz="4" w:space="0"/>
              <w:bottom w:val="nil"/>
              <w:right w:val="single" w:color="auto" w:sz="4" w:space="0"/>
            </w:tcBorders>
            <w:noWrap w:val="0"/>
            <w:vAlign w:val="center"/>
          </w:tcPr>
          <w:p w14:paraId="438065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34</w:t>
            </w:r>
          </w:p>
        </w:tc>
        <w:tc>
          <w:tcPr>
            <w:tcW w:w="1386" w:type="pct"/>
            <w:tcBorders>
              <w:top w:val="nil"/>
              <w:left w:val="single" w:color="auto" w:sz="4" w:space="0"/>
              <w:bottom w:val="nil"/>
              <w:right w:val="nil"/>
            </w:tcBorders>
            <w:noWrap w:val="0"/>
            <w:vAlign w:val="center"/>
          </w:tcPr>
          <w:p w14:paraId="7B94E3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1336</w:t>
            </w:r>
          </w:p>
        </w:tc>
      </w:tr>
      <w:tr w14:paraId="0DE6B7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30B1DA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一般旅馆</w:t>
            </w:r>
          </w:p>
        </w:tc>
        <w:tc>
          <w:tcPr>
            <w:tcW w:w="1385" w:type="pct"/>
            <w:tcBorders>
              <w:top w:val="nil"/>
              <w:left w:val="single" w:color="auto" w:sz="4" w:space="0"/>
              <w:bottom w:val="nil"/>
              <w:right w:val="single" w:color="auto" w:sz="4" w:space="0"/>
            </w:tcBorders>
            <w:noWrap w:val="0"/>
            <w:vAlign w:val="center"/>
          </w:tcPr>
          <w:p w14:paraId="68C720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110</w:t>
            </w:r>
          </w:p>
        </w:tc>
        <w:tc>
          <w:tcPr>
            <w:tcW w:w="1386" w:type="pct"/>
            <w:tcBorders>
              <w:top w:val="nil"/>
              <w:left w:val="single" w:color="auto" w:sz="4" w:space="0"/>
              <w:bottom w:val="nil"/>
              <w:right w:val="nil"/>
            </w:tcBorders>
            <w:noWrap w:val="0"/>
            <w:vAlign w:val="center"/>
          </w:tcPr>
          <w:p w14:paraId="235619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1161</w:t>
            </w:r>
          </w:p>
        </w:tc>
      </w:tr>
      <w:tr w14:paraId="0245F8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68ABC1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民宿服务</w:t>
            </w:r>
          </w:p>
        </w:tc>
        <w:tc>
          <w:tcPr>
            <w:tcW w:w="1385" w:type="pct"/>
            <w:tcBorders>
              <w:top w:val="nil"/>
              <w:left w:val="single" w:color="auto" w:sz="4" w:space="0"/>
              <w:bottom w:val="nil"/>
              <w:right w:val="single" w:color="auto" w:sz="4" w:space="0"/>
            </w:tcBorders>
            <w:noWrap w:val="0"/>
            <w:vAlign w:val="center"/>
          </w:tcPr>
          <w:p w14:paraId="6C4379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16</w:t>
            </w:r>
          </w:p>
        </w:tc>
        <w:tc>
          <w:tcPr>
            <w:tcW w:w="1386" w:type="pct"/>
            <w:tcBorders>
              <w:top w:val="nil"/>
              <w:left w:val="single" w:color="auto" w:sz="4" w:space="0"/>
              <w:bottom w:val="nil"/>
              <w:right w:val="nil"/>
            </w:tcBorders>
            <w:noWrap w:val="0"/>
            <w:vAlign w:val="center"/>
          </w:tcPr>
          <w:p w14:paraId="2BB5E6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65</w:t>
            </w:r>
          </w:p>
        </w:tc>
      </w:tr>
      <w:tr w14:paraId="26B77F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0A3192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露营地服务</w:t>
            </w:r>
          </w:p>
        </w:tc>
        <w:tc>
          <w:tcPr>
            <w:tcW w:w="1385" w:type="pct"/>
            <w:tcBorders>
              <w:top w:val="nil"/>
              <w:left w:val="single" w:color="auto" w:sz="4" w:space="0"/>
              <w:bottom w:val="nil"/>
              <w:right w:val="single" w:color="auto" w:sz="4" w:space="0"/>
            </w:tcBorders>
            <w:noWrap w:val="0"/>
            <w:vAlign w:val="center"/>
          </w:tcPr>
          <w:p w14:paraId="17C61D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3</w:t>
            </w:r>
          </w:p>
        </w:tc>
        <w:tc>
          <w:tcPr>
            <w:tcW w:w="1386" w:type="pct"/>
            <w:tcBorders>
              <w:top w:val="nil"/>
              <w:left w:val="single" w:color="auto" w:sz="4" w:space="0"/>
              <w:bottom w:val="nil"/>
              <w:right w:val="nil"/>
            </w:tcBorders>
            <w:noWrap w:val="0"/>
            <w:vAlign w:val="center"/>
          </w:tcPr>
          <w:p w14:paraId="3A0D51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14</w:t>
            </w:r>
          </w:p>
        </w:tc>
      </w:tr>
      <w:tr w14:paraId="1CAF12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160E5A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其他住宿业</w:t>
            </w:r>
          </w:p>
        </w:tc>
        <w:tc>
          <w:tcPr>
            <w:tcW w:w="1385" w:type="pct"/>
            <w:tcBorders>
              <w:top w:val="nil"/>
              <w:left w:val="single" w:color="auto" w:sz="4" w:space="0"/>
              <w:bottom w:val="nil"/>
              <w:right w:val="single" w:color="auto" w:sz="4" w:space="0"/>
            </w:tcBorders>
            <w:noWrap w:val="0"/>
            <w:vAlign w:val="center"/>
          </w:tcPr>
          <w:p w14:paraId="7823A9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7</w:t>
            </w:r>
          </w:p>
        </w:tc>
        <w:tc>
          <w:tcPr>
            <w:tcW w:w="1386" w:type="pct"/>
            <w:tcBorders>
              <w:top w:val="nil"/>
              <w:left w:val="single" w:color="auto" w:sz="4" w:space="0"/>
              <w:bottom w:val="nil"/>
              <w:right w:val="nil"/>
            </w:tcBorders>
            <w:noWrap w:val="0"/>
            <w:vAlign w:val="center"/>
          </w:tcPr>
          <w:p w14:paraId="36CE3A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137</w:t>
            </w:r>
          </w:p>
        </w:tc>
      </w:tr>
      <w:tr w14:paraId="14C45D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439D8F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val="en-US" w:eastAsia="zh-CN" w:bidi="ar"/>
              </w:rPr>
              <w:t>餐饮业</w:t>
            </w:r>
          </w:p>
        </w:tc>
        <w:tc>
          <w:tcPr>
            <w:tcW w:w="1385" w:type="pct"/>
            <w:tcBorders>
              <w:top w:val="nil"/>
              <w:left w:val="single" w:color="auto" w:sz="4" w:space="0"/>
              <w:bottom w:val="nil"/>
              <w:right w:val="single" w:color="auto" w:sz="4" w:space="0"/>
            </w:tcBorders>
            <w:noWrap w:val="0"/>
            <w:vAlign w:val="center"/>
          </w:tcPr>
          <w:p w14:paraId="6D2F94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eastAsia="宋体" w:cs="Times New Roman"/>
                <w:b/>
                <w:bCs/>
                <w:color w:val="0C0C0C"/>
                <w:kern w:val="0"/>
                <w:sz w:val="21"/>
                <w:szCs w:val="21"/>
                <w:highlight w:val="none"/>
                <w:lang w:val="en-US" w:eastAsia="zh-CN" w:bidi="ar"/>
              </w:rPr>
              <w:t>297</w:t>
            </w:r>
          </w:p>
        </w:tc>
        <w:tc>
          <w:tcPr>
            <w:tcW w:w="1386" w:type="pct"/>
            <w:tcBorders>
              <w:top w:val="nil"/>
              <w:left w:val="single" w:color="auto" w:sz="4" w:space="0"/>
              <w:bottom w:val="nil"/>
              <w:right w:val="nil"/>
            </w:tcBorders>
            <w:noWrap w:val="0"/>
            <w:vAlign w:val="center"/>
          </w:tcPr>
          <w:p w14:paraId="4A45F2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eastAsia="宋体" w:cs="Times New Roman"/>
                <w:b/>
                <w:bCs/>
                <w:color w:val="0C0C0C"/>
                <w:kern w:val="0"/>
                <w:sz w:val="21"/>
                <w:szCs w:val="21"/>
                <w:highlight w:val="none"/>
                <w:lang w:val="en-US" w:eastAsia="zh-CN" w:bidi="ar"/>
              </w:rPr>
              <w:t>2399</w:t>
            </w:r>
          </w:p>
        </w:tc>
      </w:tr>
      <w:tr w14:paraId="7189B5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781778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正餐服务</w:t>
            </w:r>
          </w:p>
        </w:tc>
        <w:tc>
          <w:tcPr>
            <w:tcW w:w="1385" w:type="pct"/>
            <w:tcBorders>
              <w:top w:val="nil"/>
              <w:left w:val="single" w:color="auto" w:sz="4" w:space="0"/>
              <w:bottom w:val="nil"/>
              <w:right w:val="single" w:color="auto" w:sz="4" w:space="0"/>
            </w:tcBorders>
            <w:noWrap w:val="0"/>
            <w:vAlign w:val="center"/>
          </w:tcPr>
          <w:p w14:paraId="0975C5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204</w:t>
            </w:r>
          </w:p>
        </w:tc>
        <w:tc>
          <w:tcPr>
            <w:tcW w:w="1386" w:type="pct"/>
            <w:tcBorders>
              <w:top w:val="nil"/>
              <w:left w:val="single" w:color="auto" w:sz="4" w:space="0"/>
              <w:bottom w:val="nil"/>
              <w:right w:val="nil"/>
            </w:tcBorders>
            <w:noWrap w:val="0"/>
            <w:vAlign w:val="center"/>
          </w:tcPr>
          <w:p w14:paraId="03D01F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1667</w:t>
            </w:r>
          </w:p>
        </w:tc>
      </w:tr>
      <w:tr w14:paraId="7F6ED6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1C90A9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快餐服务</w:t>
            </w:r>
          </w:p>
        </w:tc>
        <w:tc>
          <w:tcPr>
            <w:tcW w:w="1385" w:type="pct"/>
            <w:tcBorders>
              <w:top w:val="nil"/>
              <w:left w:val="single" w:color="auto" w:sz="4" w:space="0"/>
              <w:bottom w:val="nil"/>
              <w:right w:val="single" w:color="auto" w:sz="4" w:space="0"/>
            </w:tcBorders>
            <w:noWrap w:val="0"/>
            <w:vAlign w:val="center"/>
          </w:tcPr>
          <w:p w14:paraId="0F00BF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23</w:t>
            </w:r>
          </w:p>
        </w:tc>
        <w:tc>
          <w:tcPr>
            <w:tcW w:w="1386" w:type="pct"/>
            <w:tcBorders>
              <w:top w:val="nil"/>
              <w:left w:val="single" w:color="auto" w:sz="4" w:space="0"/>
              <w:bottom w:val="nil"/>
              <w:right w:val="nil"/>
            </w:tcBorders>
            <w:noWrap w:val="0"/>
            <w:vAlign w:val="center"/>
          </w:tcPr>
          <w:p w14:paraId="5D0559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128</w:t>
            </w:r>
          </w:p>
        </w:tc>
      </w:tr>
      <w:tr w14:paraId="416099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06CBBB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饮料及冷饮服务</w:t>
            </w:r>
          </w:p>
        </w:tc>
        <w:tc>
          <w:tcPr>
            <w:tcW w:w="1385" w:type="pct"/>
            <w:tcBorders>
              <w:top w:val="nil"/>
              <w:left w:val="single" w:color="auto" w:sz="4" w:space="0"/>
              <w:bottom w:val="nil"/>
              <w:right w:val="single" w:color="auto" w:sz="4" w:space="0"/>
            </w:tcBorders>
            <w:noWrap w:val="0"/>
            <w:vAlign w:val="center"/>
          </w:tcPr>
          <w:p w14:paraId="1706B3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13</w:t>
            </w:r>
          </w:p>
        </w:tc>
        <w:tc>
          <w:tcPr>
            <w:tcW w:w="1386" w:type="pct"/>
            <w:tcBorders>
              <w:top w:val="nil"/>
              <w:left w:val="single" w:color="auto" w:sz="4" w:space="0"/>
              <w:bottom w:val="nil"/>
              <w:right w:val="nil"/>
            </w:tcBorders>
            <w:noWrap w:val="0"/>
            <w:vAlign w:val="center"/>
          </w:tcPr>
          <w:p w14:paraId="25D82C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70</w:t>
            </w:r>
          </w:p>
        </w:tc>
      </w:tr>
      <w:tr w14:paraId="068234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nil"/>
              <w:right w:val="single" w:color="auto" w:sz="4" w:space="0"/>
            </w:tcBorders>
            <w:noWrap w:val="0"/>
            <w:vAlign w:val="center"/>
          </w:tcPr>
          <w:p w14:paraId="44C4B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餐饮配送及外卖送餐服务</w:t>
            </w:r>
          </w:p>
        </w:tc>
        <w:tc>
          <w:tcPr>
            <w:tcW w:w="1385" w:type="pct"/>
            <w:tcBorders>
              <w:top w:val="nil"/>
              <w:left w:val="single" w:color="auto" w:sz="4" w:space="0"/>
              <w:bottom w:val="nil"/>
              <w:right w:val="single" w:color="auto" w:sz="4" w:space="0"/>
            </w:tcBorders>
            <w:noWrap w:val="0"/>
            <w:vAlign w:val="center"/>
          </w:tcPr>
          <w:p w14:paraId="22E3CC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30</w:t>
            </w:r>
          </w:p>
        </w:tc>
        <w:tc>
          <w:tcPr>
            <w:tcW w:w="1386" w:type="pct"/>
            <w:tcBorders>
              <w:top w:val="nil"/>
              <w:left w:val="single" w:color="auto" w:sz="4" w:space="0"/>
              <w:bottom w:val="nil"/>
              <w:right w:val="nil"/>
            </w:tcBorders>
            <w:noWrap w:val="0"/>
            <w:vAlign w:val="center"/>
          </w:tcPr>
          <w:p w14:paraId="15CECF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401</w:t>
            </w:r>
          </w:p>
        </w:tc>
      </w:tr>
      <w:tr w14:paraId="65AF50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28" w:type="pct"/>
            <w:tcBorders>
              <w:top w:val="nil"/>
              <w:left w:val="nil"/>
              <w:bottom w:val="single" w:color="auto" w:sz="12" w:space="0"/>
              <w:right w:val="single" w:color="auto" w:sz="4" w:space="0"/>
            </w:tcBorders>
            <w:noWrap w:val="0"/>
            <w:vAlign w:val="center"/>
          </w:tcPr>
          <w:p w14:paraId="76F1DD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其他餐饮业</w:t>
            </w:r>
          </w:p>
        </w:tc>
        <w:tc>
          <w:tcPr>
            <w:tcW w:w="1385" w:type="pct"/>
            <w:tcBorders>
              <w:top w:val="nil"/>
              <w:left w:val="single" w:color="auto" w:sz="4" w:space="0"/>
              <w:bottom w:val="single" w:color="auto" w:sz="12" w:space="0"/>
              <w:right w:val="single" w:color="auto" w:sz="4" w:space="0"/>
            </w:tcBorders>
            <w:noWrap w:val="0"/>
            <w:vAlign w:val="center"/>
          </w:tcPr>
          <w:p w14:paraId="57895D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27</w:t>
            </w:r>
          </w:p>
        </w:tc>
        <w:tc>
          <w:tcPr>
            <w:tcW w:w="1386" w:type="pct"/>
            <w:tcBorders>
              <w:top w:val="nil"/>
              <w:left w:val="single" w:color="auto" w:sz="4" w:space="0"/>
              <w:bottom w:val="single" w:color="auto" w:sz="12" w:space="0"/>
              <w:right w:val="nil"/>
            </w:tcBorders>
            <w:noWrap w:val="0"/>
            <w:vAlign w:val="center"/>
          </w:tcPr>
          <w:p w14:paraId="4BC9E1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eastAsia="宋体" w:cs="Times New Roman"/>
                <w:b w:val="0"/>
                <w:bCs w:val="0"/>
                <w:color w:val="0C0C0C"/>
                <w:kern w:val="0"/>
                <w:sz w:val="21"/>
                <w:szCs w:val="21"/>
                <w:highlight w:val="none"/>
                <w:lang w:val="en-US" w:eastAsia="zh-CN" w:bidi="ar"/>
              </w:rPr>
              <w:t>133</w:t>
            </w:r>
          </w:p>
        </w:tc>
      </w:tr>
    </w:tbl>
    <w:p w14:paraId="0593DE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在住宿和餐饮业企业法人单位中，内资企业占</w:t>
      </w:r>
      <w:r>
        <w:rPr>
          <w:rFonts w:hint="default" w:ascii="Times New Roman" w:hAnsi="Times New Roman" w:eastAsia="仿宋_GB2312" w:cs="Times New Roman"/>
          <w:color w:val="0C0C0C"/>
          <w:sz w:val="32"/>
          <w:szCs w:val="32"/>
          <w:u w:val="none"/>
          <w:lang w:val="en-US" w:eastAsia="zh-CN"/>
        </w:rPr>
        <w:t>98.7</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%，港澳台、外商和其他投资企业占</w:t>
      </w:r>
      <w:r>
        <w:rPr>
          <w:rFonts w:hint="eastAsia" w:eastAsia="仿宋_GB2312" w:cs="Times New Roman"/>
          <w:color w:val="0C0C0C"/>
          <w:sz w:val="32"/>
          <w:szCs w:val="32"/>
          <w:u w:val="none"/>
          <w:lang w:val="en-US" w:eastAsia="zh-CN"/>
        </w:rPr>
        <w:t>1.3</w:t>
      </w:r>
      <w:r>
        <w:rPr>
          <w:rFonts w:hint="default" w:ascii="Times New Roman" w:hAnsi="Times New Roman" w:eastAsia="仿宋_GB2312" w:cs="Times New Roman"/>
          <w:color w:val="0C0C0C"/>
          <w:spacing w:val="-6"/>
          <w:kern w:val="2"/>
          <w:sz w:val="32"/>
          <w:szCs w:val="32"/>
          <w:u w:val="none"/>
          <w:lang w:val="en-US" w:eastAsia="zh-CN" w:bidi="ar-SA"/>
        </w:rPr>
        <w:t>%。</w:t>
      </w:r>
    </w:p>
    <w:p w14:paraId="4CCD6E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在住宿和餐饮业企业法人单位从业人员中，内资企业占</w:t>
      </w:r>
      <w:r>
        <w:rPr>
          <w:rFonts w:hint="default" w:ascii="Times New Roman" w:hAnsi="Times New Roman" w:eastAsia="仿宋_GB2312" w:cs="Times New Roman"/>
          <w:color w:val="0C0C0C"/>
          <w:sz w:val="32"/>
          <w:szCs w:val="32"/>
          <w:u w:val="none"/>
          <w:lang w:val="en-US" w:eastAsia="zh-CN"/>
        </w:rPr>
        <w:t>92.7</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%，港澳台、外商和其他投资企业占</w:t>
      </w:r>
      <w:r>
        <w:rPr>
          <w:rFonts w:hint="eastAsia" w:eastAsia="仿宋_GB2312" w:cs="Times New Roman"/>
          <w:color w:val="0C0C0C"/>
          <w:sz w:val="32"/>
          <w:szCs w:val="32"/>
          <w:u w:val="none"/>
          <w:lang w:val="en-US" w:eastAsia="zh-CN"/>
        </w:rPr>
        <w:t>7.3</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-8）。</w:t>
      </w:r>
    </w:p>
    <w:p w14:paraId="37723A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6"/>
          <w:kern w:val="0"/>
          <w:sz w:val="24"/>
          <w:szCs w:val="24"/>
          <w:highlight w:val="none"/>
          <w:lang w:val="en-US" w:eastAsia="zh-CN" w:bidi="ar"/>
        </w:rPr>
      </w:pPr>
      <w:r>
        <w:rPr>
          <w:rFonts w:hint="default" w:ascii="Times New Roman" w:hAnsi="Times New Roman" w:eastAsia="宋体" w:cs="Times New Roman"/>
          <w:b/>
          <w:i w:val="0"/>
          <w:caps w:val="0"/>
          <w:color w:val="0C0C0C"/>
          <w:spacing w:val="-6"/>
          <w:kern w:val="0"/>
          <w:sz w:val="24"/>
          <w:szCs w:val="24"/>
          <w:highlight w:val="none"/>
          <w:lang w:val="en-US" w:eastAsia="zh-CN" w:bidi="ar"/>
        </w:rPr>
        <w:t>表</w:t>
      </w:r>
      <w:r>
        <w:rPr>
          <w:rFonts w:hint="eastAsia" w:eastAsia="宋体" w:cs="Times New Roman"/>
          <w:b/>
          <w:i w:val="0"/>
          <w:caps w:val="0"/>
          <w:color w:val="0C0C0C"/>
          <w:spacing w:val="-6"/>
          <w:kern w:val="0"/>
          <w:sz w:val="24"/>
          <w:szCs w:val="24"/>
          <w:highlight w:val="none"/>
          <w:lang w:val="en-US" w:eastAsia="zh-CN" w:bidi="ar"/>
        </w:rPr>
        <w:t>3</w:t>
      </w:r>
      <w:r>
        <w:rPr>
          <w:rFonts w:hint="default" w:ascii="Times New Roman" w:hAnsi="Times New Roman" w:eastAsia="宋体" w:cs="Times New Roman"/>
          <w:b/>
          <w:i w:val="0"/>
          <w:caps w:val="0"/>
          <w:color w:val="0C0C0C"/>
          <w:spacing w:val="-6"/>
          <w:kern w:val="0"/>
          <w:sz w:val="24"/>
          <w:szCs w:val="24"/>
          <w:highlight w:val="none"/>
          <w:lang w:val="en-US" w:eastAsia="zh-CN" w:bidi="ar"/>
        </w:rPr>
        <w:t>-8　按登记注册统计类别分组的住宿和餐饮业企业法人单位数和从业人员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93"/>
        <w:gridCol w:w="2474"/>
        <w:gridCol w:w="2474"/>
      </w:tblGrid>
      <w:tr w14:paraId="0F67CE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74BEED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default" w:ascii="Times New Roman" w:hAnsi="Times New Roman" w:eastAsia="宋体" w:cs="Times New Roman"/>
                <w:color w:val="0C0C0C"/>
                <w:sz w:val="21"/>
                <w:szCs w:val="21"/>
                <w:highlight w:val="none"/>
              </w:rPr>
            </w:pPr>
          </w:p>
        </w:tc>
        <w:tc>
          <w:tcPr>
            <w:tcW w:w="1399" w:type="pct"/>
            <w:tcBorders>
              <w:top w:val="single" w:color="auto" w:sz="12" w:space="0"/>
              <w:left w:val="single" w:color="auto" w:sz="4" w:space="0"/>
              <w:bottom w:val="single" w:color="auto" w:sz="4" w:space="0"/>
              <w:right w:val="single" w:color="auto" w:sz="4" w:space="0"/>
            </w:tcBorders>
            <w:noWrap w:val="0"/>
            <w:vAlign w:val="center"/>
          </w:tcPr>
          <w:p w14:paraId="78D12E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2958C7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399" w:type="pct"/>
            <w:tcBorders>
              <w:top w:val="single" w:color="auto" w:sz="12" w:space="0"/>
              <w:left w:val="single" w:color="auto" w:sz="4" w:space="0"/>
              <w:bottom w:val="single" w:color="auto" w:sz="4" w:space="0"/>
              <w:right w:val="nil"/>
            </w:tcBorders>
            <w:noWrap w:val="0"/>
            <w:vAlign w:val="center"/>
          </w:tcPr>
          <w:p w14:paraId="48009A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542B2C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607172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1" w:type="pct"/>
            <w:tcBorders>
              <w:top w:val="single" w:color="auto" w:sz="4" w:space="0"/>
              <w:left w:val="nil"/>
              <w:bottom w:val="nil"/>
              <w:right w:val="single" w:color="auto" w:sz="4" w:space="0"/>
            </w:tcBorders>
            <w:noWrap w:val="0"/>
            <w:vAlign w:val="center"/>
          </w:tcPr>
          <w:p w14:paraId="576C25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right="0" w:firstLine="0" w:firstLineChars="0"/>
              <w:jc w:val="center"/>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1399" w:type="pct"/>
            <w:tcBorders>
              <w:top w:val="single" w:color="auto" w:sz="4" w:space="0"/>
              <w:left w:val="single" w:color="auto" w:sz="4" w:space="0"/>
              <w:bottom w:val="nil"/>
              <w:right w:val="single" w:color="auto" w:sz="4" w:space="0"/>
            </w:tcBorders>
            <w:noWrap w:val="0"/>
            <w:vAlign w:val="center"/>
          </w:tcPr>
          <w:p w14:paraId="14BA66A4">
            <w:pPr>
              <w:keepNext w:val="0"/>
              <w:keepLines w:val="0"/>
              <w:pageBreakBefore w:val="0"/>
              <w:widowControl w:val="0"/>
              <w:suppressLineNumbers w:val="0"/>
              <w:kinsoku/>
              <w:wordWrap/>
              <w:overflowPunct/>
              <w:topLinePunct w:val="0"/>
              <w:autoSpaceDE/>
              <w:autoSpaceDN/>
              <w:bidi w:val="0"/>
              <w:adjustRightInd/>
              <w:snapToGrid w:val="0"/>
              <w:spacing w:line="340" w:lineRule="exact"/>
              <w:ind w:firstLine="0" w:firstLineChars="0"/>
              <w:jc w:val="right"/>
              <w:textAlignment w:val="center"/>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467</w:t>
            </w:r>
          </w:p>
        </w:tc>
        <w:tc>
          <w:tcPr>
            <w:tcW w:w="1399" w:type="pct"/>
            <w:tcBorders>
              <w:top w:val="single" w:color="auto" w:sz="4" w:space="0"/>
              <w:left w:val="single" w:color="auto" w:sz="4" w:space="0"/>
              <w:bottom w:val="nil"/>
              <w:right w:val="nil"/>
            </w:tcBorders>
            <w:noWrap w:val="0"/>
            <w:vAlign w:val="center"/>
          </w:tcPr>
          <w:p w14:paraId="60007D34">
            <w:pPr>
              <w:keepNext w:val="0"/>
              <w:keepLines w:val="0"/>
              <w:pageBreakBefore w:val="0"/>
              <w:widowControl w:val="0"/>
              <w:suppressLineNumbers w:val="0"/>
              <w:kinsoku/>
              <w:wordWrap/>
              <w:overflowPunct/>
              <w:topLinePunct w:val="0"/>
              <w:autoSpaceDE/>
              <w:autoSpaceDN/>
              <w:bidi w:val="0"/>
              <w:adjustRightInd/>
              <w:snapToGrid w:val="0"/>
              <w:spacing w:line="340" w:lineRule="exact"/>
              <w:ind w:firstLine="0" w:firstLineChars="0"/>
              <w:jc w:val="right"/>
              <w:textAlignment w:val="center"/>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5112</w:t>
            </w:r>
          </w:p>
        </w:tc>
      </w:tr>
      <w:tr w14:paraId="5D830E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1" w:type="pct"/>
            <w:tcBorders>
              <w:top w:val="nil"/>
              <w:left w:val="nil"/>
              <w:bottom w:val="nil"/>
              <w:right w:val="single" w:color="auto" w:sz="4" w:space="0"/>
            </w:tcBorders>
            <w:noWrap w:val="0"/>
            <w:vAlign w:val="center"/>
          </w:tcPr>
          <w:p w14:paraId="1674BD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right="0" w:firstLine="0" w:firstLineChars="0"/>
              <w:jc w:val="left"/>
              <w:textAlignment w:val="auto"/>
              <w:rPr>
                <w:rFonts w:hint="default" w:ascii="Times New Roman" w:hAnsi="Times New Roman" w:eastAsia="宋体" w:cs="Times New Roman"/>
                <w:b w:val="0"/>
                <w:bCs/>
                <w:color w:val="0C0C0C"/>
                <w:sz w:val="21"/>
                <w:szCs w:val="21"/>
                <w:highlight w:val="none"/>
              </w:rPr>
            </w:pPr>
            <w:r>
              <w:rPr>
                <w:rFonts w:hint="default" w:ascii="Times New Roman" w:hAnsi="Times New Roman" w:eastAsia="宋体" w:cs="Times New Roman"/>
                <w:b w:val="0"/>
                <w:bCs/>
                <w:color w:val="0C0C0C"/>
                <w:kern w:val="0"/>
                <w:sz w:val="21"/>
                <w:szCs w:val="21"/>
                <w:highlight w:val="none"/>
                <w:lang w:val="en-US" w:eastAsia="zh-CN" w:bidi="ar"/>
              </w:rPr>
              <w:t>内资企业</w:t>
            </w:r>
          </w:p>
        </w:tc>
        <w:tc>
          <w:tcPr>
            <w:tcW w:w="1399" w:type="pct"/>
            <w:tcBorders>
              <w:top w:val="nil"/>
              <w:left w:val="single" w:color="auto" w:sz="4" w:space="0"/>
              <w:bottom w:val="nil"/>
              <w:right w:val="single" w:color="auto" w:sz="4" w:space="0"/>
            </w:tcBorders>
            <w:noWrap w:val="0"/>
            <w:vAlign w:val="center"/>
          </w:tcPr>
          <w:p w14:paraId="563FBB27">
            <w:pPr>
              <w:keepNext w:val="0"/>
              <w:keepLines w:val="0"/>
              <w:pageBreakBefore w:val="0"/>
              <w:widowControl w:val="0"/>
              <w:suppressLineNumbers w:val="0"/>
              <w:kinsoku/>
              <w:wordWrap/>
              <w:overflowPunct/>
              <w:topLinePunct w:val="0"/>
              <w:autoSpaceDE/>
              <w:autoSpaceDN/>
              <w:bidi w:val="0"/>
              <w:adjustRightInd/>
              <w:snapToGrid w:val="0"/>
              <w:spacing w:line="340" w:lineRule="exact"/>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461</w:t>
            </w:r>
          </w:p>
        </w:tc>
        <w:tc>
          <w:tcPr>
            <w:tcW w:w="1399" w:type="pct"/>
            <w:tcBorders>
              <w:top w:val="nil"/>
              <w:left w:val="single" w:color="auto" w:sz="4" w:space="0"/>
              <w:bottom w:val="nil"/>
              <w:right w:val="nil"/>
            </w:tcBorders>
            <w:noWrap w:val="0"/>
            <w:vAlign w:val="center"/>
          </w:tcPr>
          <w:p w14:paraId="5290A836">
            <w:pPr>
              <w:keepNext w:val="0"/>
              <w:keepLines w:val="0"/>
              <w:pageBreakBefore w:val="0"/>
              <w:widowControl w:val="0"/>
              <w:suppressLineNumbers w:val="0"/>
              <w:kinsoku/>
              <w:wordWrap/>
              <w:overflowPunct/>
              <w:topLinePunct w:val="0"/>
              <w:autoSpaceDE/>
              <w:autoSpaceDN/>
              <w:bidi w:val="0"/>
              <w:adjustRightInd/>
              <w:snapToGrid w:val="0"/>
              <w:spacing w:line="340" w:lineRule="exact"/>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4741</w:t>
            </w:r>
          </w:p>
        </w:tc>
      </w:tr>
      <w:tr w14:paraId="4840AF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1" w:type="pct"/>
            <w:tcBorders>
              <w:top w:val="nil"/>
              <w:left w:val="nil"/>
              <w:bottom w:val="single" w:color="auto" w:sz="12" w:space="0"/>
              <w:right w:val="single" w:color="auto" w:sz="4" w:space="0"/>
            </w:tcBorders>
            <w:noWrap w:val="0"/>
            <w:vAlign w:val="center"/>
          </w:tcPr>
          <w:p w14:paraId="151E0D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right="0" w:firstLine="0" w:firstLineChars="0"/>
              <w:jc w:val="left"/>
              <w:textAlignment w:val="auto"/>
              <w:rPr>
                <w:rFonts w:hint="default" w:ascii="Times New Roman" w:hAnsi="Times New Roman" w:eastAsia="宋体" w:cs="Times New Roman"/>
                <w:b w:val="0"/>
                <w:bCs/>
                <w:color w:val="0C0C0C"/>
                <w:kern w:val="0"/>
                <w:sz w:val="21"/>
                <w:szCs w:val="21"/>
                <w:highlight w:val="none"/>
                <w:lang w:val="en-US" w:eastAsia="zh-CN" w:bidi="ar"/>
              </w:rPr>
            </w:pPr>
            <w:r>
              <w:rPr>
                <w:rFonts w:hint="default" w:ascii="Times New Roman" w:hAnsi="Times New Roman" w:eastAsia="宋体" w:cs="Times New Roman"/>
                <w:b w:val="0"/>
                <w:bCs/>
                <w:color w:val="0C0C0C"/>
                <w:kern w:val="0"/>
                <w:sz w:val="21"/>
                <w:szCs w:val="21"/>
                <w:highlight w:val="none"/>
                <w:lang w:val="en-US" w:eastAsia="zh-CN" w:bidi="ar"/>
              </w:rPr>
              <w:t>港澳台、外商和其他投资企业</w:t>
            </w:r>
          </w:p>
        </w:tc>
        <w:tc>
          <w:tcPr>
            <w:tcW w:w="1399" w:type="pct"/>
            <w:tcBorders>
              <w:top w:val="nil"/>
              <w:left w:val="single" w:color="auto" w:sz="4" w:space="0"/>
              <w:bottom w:val="single" w:color="auto" w:sz="12" w:space="0"/>
              <w:right w:val="single" w:color="auto" w:sz="4" w:space="0"/>
            </w:tcBorders>
            <w:noWrap w:val="0"/>
            <w:vAlign w:val="center"/>
          </w:tcPr>
          <w:p w14:paraId="3D916C07">
            <w:pPr>
              <w:keepNext w:val="0"/>
              <w:keepLines w:val="0"/>
              <w:pageBreakBefore w:val="0"/>
              <w:widowControl w:val="0"/>
              <w:suppressLineNumbers w:val="0"/>
              <w:kinsoku/>
              <w:wordWrap/>
              <w:overflowPunct/>
              <w:topLinePunct w:val="0"/>
              <w:autoSpaceDE/>
              <w:autoSpaceDN/>
              <w:bidi w:val="0"/>
              <w:adjustRightInd/>
              <w:snapToGrid w:val="0"/>
              <w:spacing w:line="340" w:lineRule="exact"/>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eastAsia" w:eastAsia="宋体" w:cs="Times New Roman"/>
                <w:b w:val="0"/>
                <w:bCs/>
                <w:color w:val="0C0C0C"/>
                <w:kern w:val="2"/>
                <w:sz w:val="21"/>
                <w:szCs w:val="21"/>
                <w:highlight w:val="none"/>
                <w:lang w:val="en-US" w:eastAsia="zh-CN" w:bidi="ar-SA"/>
              </w:rPr>
              <w:t>6</w:t>
            </w:r>
          </w:p>
        </w:tc>
        <w:tc>
          <w:tcPr>
            <w:tcW w:w="1399" w:type="pct"/>
            <w:tcBorders>
              <w:top w:val="nil"/>
              <w:left w:val="single" w:color="auto" w:sz="4" w:space="0"/>
              <w:bottom w:val="single" w:color="auto" w:sz="12" w:space="0"/>
              <w:right w:val="nil"/>
            </w:tcBorders>
            <w:noWrap w:val="0"/>
            <w:vAlign w:val="center"/>
          </w:tcPr>
          <w:p w14:paraId="06B04A3A">
            <w:pPr>
              <w:keepNext w:val="0"/>
              <w:keepLines w:val="0"/>
              <w:pageBreakBefore w:val="0"/>
              <w:widowControl w:val="0"/>
              <w:suppressLineNumbers w:val="0"/>
              <w:kinsoku/>
              <w:wordWrap/>
              <w:overflowPunct/>
              <w:topLinePunct w:val="0"/>
              <w:autoSpaceDE/>
              <w:autoSpaceDN/>
              <w:bidi w:val="0"/>
              <w:adjustRightInd/>
              <w:snapToGrid w:val="0"/>
              <w:spacing w:line="340" w:lineRule="exact"/>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eastAsia" w:eastAsia="宋体" w:cs="Times New Roman"/>
                <w:b w:val="0"/>
                <w:bCs/>
                <w:color w:val="0C0C0C"/>
                <w:kern w:val="2"/>
                <w:sz w:val="21"/>
                <w:szCs w:val="21"/>
                <w:highlight w:val="none"/>
                <w:lang w:val="en-US" w:eastAsia="zh-CN" w:bidi="ar-SA"/>
              </w:rPr>
              <w:t>371</w:t>
            </w:r>
          </w:p>
        </w:tc>
      </w:tr>
    </w:tbl>
    <w:p w14:paraId="146616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Autospacing="0" w:line="240" w:lineRule="auto"/>
        <w:ind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（二）主要经济指标</w:t>
      </w:r>
    </w:p>
    <w:p w14:paraId="11FF44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2023年末，住宿和餐饮业企业法人单位资产总计</w:t>
      </w:r>
      <w:r>
        <w:rPr>
          <w:rFonts w:hint="default" w:ascii="Times New Roman" w:hAnsi="Times New Roman" w:eastAsia="仿宋_GB2312" w:cs="Times New Roman"/>
          <w:color w:val="0C0C0C"/>
          <w:sz w:val="32"/>
          <w:szCs w:val="32"/>
          <w:u w:val="none"/>
          <w:lang w:val="en-US" w:eastAsia="zh-CN"/>
        </w:rPr>
        <w:t>18.25</w:t>
      </w:r>
      <w:r>
        <w:rPr>
          <w:rFonts w:hint="default" w:ascii="Times New Roman" w:hAnsi="Times New Roman" w:eastAsia="仿宋_GB2312" w:cs="Times New Roman"/>
          <w:color w:val="0C0C0C"/>
          <w:spacing w:val="-6"/>
          <w:kern w:val="2"/>
          <w:sz w:val="32"/>
          <w:szCs w:val="32"/>
          <w:u w:val="none"/>
          <w:lang w:val="en-US" w:eastAsia="zh-CN" w:bidi="ar-SA"/>
        </w:rPr>
        <w:t>亿元，比2018年末下降</w:t>
      </w:r>
      <w:r>
        <w:rPr>
          <w:rFonts w:hint="default" w:ascii="Times New Roman" w:hAnsi="Times New Roman" w:eastAsia="仿宋_GB2312" w:cs="Times New Roman"/>
          <w:color w:val="0C0C0C"/>
          <w:sz w:val="32"/>
          <w:szCs w:val="32"/>
          <w:u w:val="none"/>
          <w:lang w:val="en-US" w:eastAsia="zh-CN"/>
        </w:rPr>
        <w:t>23.6</w:t>
      </w:r>
      <w:r>
        <w:rPr>
          <w:rFonts w:hint="default" w:ascii="Times New Roman" w:hAnsi="Times New Roman" w:eastAsia="仿宋_GB2312" w:cs="Times New Roman"/>
          <w:color w:val="0C0C0C"/>
          <w:spacing w:val="-6"/>
          <w:kern w:val="2"/>
          <w:sz w:val="32"/>
          <w:szCs w:val="32"/>
          <w:u w:val="none"/>
          <w:lang w:val="en-US" w:eastAsia="zh-CN" w:bidi="ar-SA"/>
        </w:rPr>
        <w:t>%；负债合计</w:t>
      </w:r>
      <w:r>
        <w:rPr>
          <w:rFonts w:hint="default" w:ascii="Times New Roman" w:hAnsi="Times New Roman" w:eastAsia="仿宋_GB2312" w:cs="Times New Roman"/>
          <w:color w:val="0C0C0C"/>
          <w:sz w:val="32"/>
          <w:szCs w:val="32"/>
          <w:u w:val="none"/>
          <w:lang w:val="en-US" w:eastAsia="zh-CN"/>
        </w:rPr>
        <w:t>7.05</w:t>
      </w:r>
      <w:r>
        <w:rPr>
          <w:rFonts w:hint="default" w:ascii="Times New Roman" w:hAnsi="Times New Roman" w:eastAsia="仿宋_GB2312" w:cs="Times New Roman"/>
          <w:color w:val="0C0C0C"/>
          <w:spacing w:val="-6"/>
          <w:kern w:val="2"/>
          <w:sz w:val="32"/>
          <w:szCs w:val="32"/>
          <w:u w:val="none"/>
          <w:lang w:val="en-US" w:eastAsia="zh-CN" w:bidi="ar-SA"/>
        </w:rPr>
        <w:t>亿元，比2018年末下降</w:t>
      </w:r>
      <w:r>
        <w:rPr>
          <w:rFonts w:hint="default" w:ascii="Times New Roman" w:hAnsi="Times New Roman" w:eastAsia="仿宋_GB2312" w:cs="Times New Roman"/>
          <w:color w:val="0C0C0C"/>
          <w:sz w:val="32"/>
          <w:szCs w:val="32"/>
          <w:u w:val="none"/>
          <w:lang w:val="en-US" w:eastAsia="zh-CN"/>
        </w:rPr>
        <w:t>54.7</w:t>
      </w:r>
      <w:r>
        <w:rPr>
          <w:rFonts w:hint="default" w:ascii="Times New Roman" w:hAnsi="Times New Roman" w:eastAsia="仿宋_GB2312" w:cs="Times New Roman"/>
          <w:color w:val="0C0C0C"/>
          <w:spacing w:val="-6"/>
          <w:kern w:val="2"/>
          <w:sz w:val="32"/>
          <w:szCs w:val="32"/>
          <w:u w:val="none"/>
          <w:lang w:val="en-US" w:eastAsia="zh-CN" w:bidi="ar-SA"/>
        </w:rPr>
        <w:t>%。</w:t>
      </w:r>
    </w:p>
    <w:p w14:paraId="07F6E2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2023年，住宿和餐饮业企业法人单位全年实现营业收入</w:t>
      </w:r>
      <w:r>
        <w:rPr>
          <w:rFonts w:hint="default" w:ascii="Times New Roman" w:hAnsi="Times New Roman" w:eastAsia="仿宋_GB2312" w:cs="Times New Roman"/>
          <w:color w:val="0C0C0C"/>
          <w:sz w:val="32"/>
          <w:szCs w:val="32"/>
          <w:u w:val="none"/>
          <w:lang w:val="en-US" w:eastAsia="zh-CN"/>
        </w:rPr>
        <w:t>16.06</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0C0C0C"/>
          <w:sz w:val="32"/>
          <w:szCs w:val="32"/>
          <w:u w:val="none"/>
          <w:lang w:val="en-US" w:eastAsia="zh-CN"/>
        </w:rPr>
        <w:t>59.6</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-9）。</w:t>
      </w:r>
    </w:p>
    <w:p w14:paraId="67D1B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6"/>
          <w:kern w:val="0"/>
          <w:sz w:val="24"/>
          <w:szCs w:val="24"/>
          <w:highlight w:val="none"/>
          <w:lang w:val="en-US" w:eastAsia="zh-CN" w:bidi="ar"/>
        </w:rPr>
      </w:pPr>
      <w:r>
        <w:rPr>
          <w:rFonts w:hint="default" w:ascii="Times New Roman" w:hAnsi="Times New Roman" w:eastAsia="宋体" w:cs="Times New Roman"/>
          <w:b/>
          <w:i w:val="0"/>
          <w:caps w:val="0"/>
          <w:color w:val="0C0C0C"/>
          <w:spacing w:val="-6"/>
          <w:kern w:val="0"/>
          <w:sz w:val="24"/>
          <w:szCs w:val="24"/>
          <w:highlight w:val="none"/>
          <w:lang w:val="en-US" w:eastAsia="zh-CN" w:bidi="ar"/>
        </w:rPr>
        <w:t>表</w:t>
      </w:r>
      <w:r>
        <w:rPr>
          <w:rFonts w:hint="eastAsia" w:eastAsia="宋体" w:cs="Times New Roman"/>
          <w:b/>
          <w:i w:val="0"/>
          <w:caps w:val="0"/>
          <w:color w:val="0C0C0C"/>
          <w:spacing w:val="-6"/>
          <w:kern w:val="0"/>
          <w:sz w:val="24"/>
          <w:szCs w:val="24"/>
          <w:highlight w:val="none"/>
          <w:lang w:val="en-US" w:eastAsia="zh-CN" w:bidi="ar"/>
        </w:rPr>
        <w:t>3</w:t>
      </w:r>
      <w:r>
        <w:rPr>
          <w:rFonts w:hint="default" w:ascii="Times New Roman" w:hAnsi="Times New Roman" w:eastAsia="宋体" w:cs="Times New Roman"/>
          <w:b/>
          <w:i w:val="0"/>
          <w:caps w:val="0"/>
          <w:color w:val="0C0C0C"/>
          <w:spacing w:val="-6"/>
          <w:kern w:val="0"/>
          <w:sz w:val="24"/>
          <w:szCs w:val="24"/>
          <w:highlight w:val="none"/>
          <w:lang w:val="en-US" w:eastAsia="zh-CN" w:bidi="ar"/>
        </w:rPr>
        <w:t>-9　按行业中类分组的住宿和餐饮业企业法人单位主要经济指标</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59"/>
        <w:gridCol w:w="1662"/>
        <w:gridCol w:w="1662"/>
        <w:gridCol w:w="1662"/>
      </w:tblGrid>
      <w:tr w14:paraId="6C938A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2181" w:type="pct"/>
            <w:tcBorders>
              <w:top w:val="single" w:color="auto" w:sz="12" w:space="0"/>
              <w:left w:val="nil"/>
              <w:bottom w:val="single" w:color="auto" w:sz="4" w:space="0"/>
              <w:right w:val="single" w:color="auto" w:sz="4" w:space="0"/>
            </w:tcBorders>
            <w:noWrap w:val="0"/>
            <w:vAlign w:val="center"/>
          </w:tcPr>
          <w:p w14:paraId="01816F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4B7A33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资产总计</w:t>
            </w:r>
          </w:p>
          <w:p w14:paraId="6CD8FB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344B53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负债合计</w:t>
            </w:r>
          </w:p>
          <w:p w14:paraId="756A5F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nil"/>
            </w:tcBorders>
            <w:noWrap w:val="0"/>
            <w:vAlign w:val="center"/>
          </w:tcPr>
          <w:p w14:paraId="06FD9C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营业收入</w:t>
            </w:r>
          </w:p>
          <w:p w14:paraId="225BC4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r>
      <w:tr w14:paraId="552C80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single" w:color="auto" w:sz="4" w:space="0"/>
              <w:left w:val="nil"/>
              <w:bottom w:val="nil"/>
              <w:right w:val="single" w:color="auto" w:sz="4" w:space="0"/>
            </w:tcBorders>
            <w:noWrap w:val="0"/>
            <w:vAlign w:val="center"/>
          </w:tcPr>
          <w:p w14:paraId="4EFDBF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b/>
                <w:color w:val="0C0C0C"/>
                <w:kern w:val="0"/>
                <w:sz w:val="21"/>
                <w:szCs w:val="21"/>
                <w:highlight w:val="none"/>
                <w:lang w:val="en-US" w:eastAsia="zh-CN" w:bidi="ar"/>
              </w:rPr>
              <w:t>合　计</w:t>
            </w:r>
          </w:p>
        </w:tc>
        <w:tc>
          <w:tcPr>
            <w:tcW w:w="939" w:type="pct"/>
            <w:tcBorders>
              <w:top w:val="single" w:color="auto" w:sz="4" w:space="0"/>
              <w:left w:val="single" w:color="auto" w:sz="4" w:space="0"/>
              <w:bottom w:val="nil"/>
              <w:right w:val="single" w:color="auto" w:sz="4" w:space="0"/>
            </w:tcBorders>
            <w:noWrap w:val="0"/>
            <w:vAlign w:val="center"/>
          </w:tcPr>
          <w:p w14:paraId="0FD504C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18.25</w:t>
            </w:r>
          </w:p>
        </w:tc>
        <w:tc>
          <w:tcPr>
            <w:tcW w:w="939" w:type="pct"/>
            <w:tcBorders>
              <w:top w:val="single" w:color="auto" w:sz="4" w:space="0"/>
              <w:left w:val="single" w:color="auto" w:sz="4" w:space="0"/>
              <w:bottom w:val="nil"/>
              <w:right w:val="single" w:color="auto" w:sz="4" w:space="0"/>
            </w:tcBorders>
            <w:noWrap w:val="0"/>
            <w:vAlign w:val="center"/>
          </w:tcPr>
          <w:p w14:paraId="3E23A31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7.05</w:t>
            </w:r>
          </w:p>
        </w:tc>
        <w:tc>
          <w:tcPr>
            <w:tcW w:w="939" w:type="pct"/>
            <w:tcBorders>
              <w:top w:val="single" w:color="auto" w:sz="4" w:space="0"/>
              <w:left w:val="single" w:color="auto" w:sz="4" w:space="0"/>
              <w:bottom w:val="nil"/>
              <w:right w:val="nil"/>
            </w:tcBorders>
            <w:noWrap w:val="0"/>
            <w:vAlign w:val="center"/>
          </w:tcPr>
          <w:p w14:paraId="088F832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16.06</w:t>
            </w:r>
          </w:p>
        </w:tc>
      </w:tr>
      <w:tr w14:paraId="1DF566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37F60F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b/>
                <w:color w:val="0C0C0C"/>
                <w:kern w:val="0"/>
                <w:sz w:val="21"/>
                <w:szCs w:val="21"/>
                <w:highlight w:val="none"/>
                <w:lang w:val="en-US" w:eastAsia="zh-CN" w:bidi="ar"/>
              </w:rPr>
              <w:t>住宿业</w:t>
            </w:r>
          </w:p>
        </w:tc>
        <w:tc>
          <w:tcPr>
            <w:tcW w:w="939" w:type="pct"/>
            <w:tcBorders>
              <w:top w:val="nil"/>
              <w:left w:val="single" w:color="auto" w:sz="4" w:space="0"/>
              <w:bottom w:val="nil"/>
              <w:right w:val="single" w:color="auto" w:sz="4" w:space="0"/>
            </w:tcBorders>
            <w:noWrap w:val="0"/>
            <w:vAlign w:val="center"/>
          </w:tcPr>
          <w:p w14:paraId="6F53F53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11.31</w:t>
            </w:r>
          </w:p>
        </w:tc>
        <w:tc>
          <w:tcPr>
            <w:tcW w:w="939" w:type="pct"/>
            <w:tcBorders>
              <w:top w:val="nil"/>
              <w:left w:val="single" w:color="auto" w:sz="4" w:space="0"/>
              <w:bottom w:val="nil"/>
              <w:right w:val="single" w:color="auto" w:sz="4" w:space="0"/>
            </w:tcBorders>
            <w:noWrap w:val="0"/>
            <w:vAlign w:val="center"/>
          </w:tcPr>
          <w:p w14:paraId="21D3068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6.04</w:t>
            </w:r>
          </w:p>
        </w:tc>
        <w:tc>
          <w:tcPr>
            <w:tcW w:w="939" w:type="pct"/>
            <w:tcBorders>
              <w:top w:val="nil"/>
              <w:left w:val="single" w:color="auto" w:sz="4" w:space="0"/>
              <w:bottom w:val="nil"/>
              <w:right w:val="nil"/>
            </w:tcBorders>
            <w:noWrap w:val="0"/>
            <w:vAlign w:val="center"/>
          </w:tcPr>
          <w:p w14:paraId="267B30A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7.49</w:t>
            </w:r>
          </w:p>
        </w:tc>
      </w:tr>
      <w:tr w14:paraId="1FACAF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5D0CED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旅游饭店</w:t>
            </w:r>
          </w:p>
        </w:tc>
        <w:tc>
          <w:tcPr>
            <w:tcW w:w="939" w:type="pct"/>
            <w:tcBorders>
              <w:top w:val="nil"/>
              <w:left w:val="single" w:color="auto" w:sz="4" w:space="0"/>
              <w:bottom w:val="nil"/>
              <w:right w:val="single" w:color="auto" w:sz="4" w:space="0"/>
            </w:tcBorders>
            <w:noWrap w:val="0"/>
            <w:vAlign w:val="center"/>
          </w:tcPr>
          <w:p w14:paraId="6FD7400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6.25</w:t>
            </w:r>
          </w:p>
        </w:tc>
        <w:tc>
          <w:tcPr>
            <w:tcW w:w="939" w:type="pct"/>
            <w:tcBorders>
              <w:top w:val="nil"/>
              <w:left w:val="single" w:color="auto" w:sz="4" w:space="0"/>
              <w:bottom w:val="nil"/>
              <w:right w:val="single" w:color="auto" w:sz="4" w:space="0"/>
            </w:tcBorders>
            <w:noWrap w:val="0"/>
            <w:vAlign w:val="center"/>
          </w:tcPr>
          <w:p w14:paraId="3F9973D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3.45</w:t>
            </w:r>
          </w:p>
        </w:tc>
        <w:tc>
          <w:tcPr>
            <w:tcW w:w="939" w:type="pct"/>
            <w:tcBorders>
              <w:top w:val="nil"/>
              <w:left w:val="single" w:color="auto" w:sz="4" w:space="0"/>
              <w:bottom w:val="nil"/>
              <w:right w:val="nil"/>
            </w:tcBorders>
            <w:noWrap w:val="0"/>
            <w:vAlign w:val="center"/>
          </w:tcPr>
          <w:p w14:paraId="2542F9C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3.68</w:t>
            </w:r>
          </w:p>
        </w:tc>
      </w:tr>
      <w:tr w14:paraId="43960B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1FD0CF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一般旅馆</w:t>
            </w:r>
          </w:p>
        </w:tc>
        <w:tc>
          <w:tcPr>
            <w:tcW w:w="939" w:type="pct"/>
            <w:tcBorders>
              <w:top w:val="nil"/>
              <w:left w:val="single" w:color="auto" w:sz="4" w:space="0"/>
              <w:bottom w:val="nil"/>
              <w:right w:val="single" w:color="auto" w:sz="4" w:space="0"/>
            </w:tcBorders>
            <w:noWrap w:val="0"/>
            <w:vAlign w:val="center"/>
          </w:tcPr>
          <w:p w14:paraId="4871201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4.20</w:t>
            </w:r>
          </w:p>
        </w:tc>
        <w:tc>
          <w:tcPr>
            <w:tcW w:w="939" w:type="pct"/>
            <w:tcBorders>
              <w:top w:val="nil"/>
              <w:left w:val="single" w:color="auto" w:sz="4" w:space="0"/>
              <w:bottom w:val="nil"/>
              <w:right w:val="single" w:color="auto" w:sz="4" w:space="0"/>
            </w:tcBorders>
            <w:noWrap w:val="0"/>
            <w:vAlign w:val="center"/>
          </w:tcPr>
          <w:p w14:paraId="454BEA6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2.27</w:t>
            </w:r>
          </w:p>
        </w:tc>
        <w:tc>
          <w:tcPr>
            <w:tcW w:w="939" w:type="pct"/>
            <w:tcBorders>
              <w:top w:val="nil"/>
              <w:left w:val="single" w:color="auto" w:sz="4" w:space="0"/>
              <w:bottom w:val="nil"/>
              <w:right w:val="nil"/>
            </w:tcBorders>
            <w:noWrap w:val="0"/>
            <w:vAlign w:val="center"/>
          </w:tcPr>
          <w:p w14:paraId="4E9F5C5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3.18</w:t>
            </w:r>
          </w:p>
        </w:tc>
      </w:tr>
      <w:tr w14:paraId="447AF5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61D6CF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民宿服务</w:t>
            </w:r>
          </w:p>
        </w:tc>
        <w:tc>
          <w:tcPr>
            <w:tcW w:w="939" w:type="pct"/>
            <w:tcBorders>
              <w:top w:val="nil"/>
              <w:left w:val="single" w:color="auto" w:sz="4" w:space="0"/>
              <w:bottom w:val="nil"/>
              <w:right w:val="single" w:color="auto" w:sz="4" w:space="0"/>
            </w:tcBorders>
            <w:noWrap w:val="0"/>
            <w:vAlign w:val="center"/>
          </w:tcPr>
          <w:p w14:paraId="0A2FBA5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0.32</w:t>
            </w:r>
          </w:p>
        </w:tc>
        <w:tc>
          <w:tcPr>
            <w:tcW w:w="939" w:type="pct"/>
            <w:tcBorders>
              <w:top w:val="nil"/>
              <w:left w:val="single" w:color="auto" w:sz="4" w:space="0"/>
              <w:bottom w:val="nil"/>
              <w:right w:val="single" w:color="auto" w:sz="4" w:space="0"/>
            </w:tcBorders>
            <w:noWrap w:val="0"/>
            <w:vAlign w:val="center"/>
          </w:tcPr>
          <w:p w14:paraId="0CAC72A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0.09</w:t>
            </w:r>
          </w:p>
        </w:tc>
        <w:tc>
          <w:tcPr>
            <w:tcW w:w="939" w:type="pct"/>
            <w:tcBorders>
              <w:top w:val="nil"/>
              <w:left w:val="single" w:color="auto" w:sz="4" w:space="0"/>
              <w:bottom w:val="nil"/>
              <w:right w:val="nil"/>
            </w:tcBorders>
            <w:noWrap w:val="0"/>
            <w:vAlign w:val="center"/>
          </w:tcPr>
          <w:p w14:paraId="4CDCEC4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0.36</w:t>
            </w:r>
          </w:p>
        </w:tc>
      </w:tr>
      <w:tr w14:paraId="13E0F2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392D2C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露营地服务</w:t>
            </w:r>
          </w:p>
        </w:tc>
        <w:tc>
          <w:tcPr>
            <w:tcW w:w="939" w:type="pct"/>
            <w:tcBorders>
              <w:top w:val="nil"/>
              <w:left w:val="single" w:color="auto" w:sz="4" w:space="0"/>
              <w:bottom w:val="nil"/>
              <w:right w:val="single" w:color="auto" w:sz="4" w:space="0"/>
            </w:tcBorders>
            <w:noWrap w:val="0"/>
            <w:vAlign w:val="center"/>
          </w:tcPr>
          <w:p w14:paraId="017CF72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0.07</w:t>
            </w:r>
          </w:p>
        </w:tc>
        <w:tc>
          <w:tcPr>
            <w:tcW w:w="939" w:type="pct"/>
            <w:tcBorders>
              <w:top w:val="nil"/>
              <w:left w:val="single" w:color="auto" w:sz="4" w:space="0"/>
              <w:bottom w:val="nil"/>
              <w:right w:val="single" w:color="auto" w:sz="4" w:space="0"/>
            </w:tcBorders>
            <w:noWrap w:val="0"/>
            <w:vAlign w:val="center"/>
          </w:tcPr>
          <w:p w14:paraId="0DDBD03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0.02</w:t>
            </w:r>
          </w:p>
        </w:tc>
        <w:tc>
          <w:tcPr>
            <w:tcW w:w="939" w:type="pct"/>
            <w:tcBorders>
              <w:top w:val="nil"/>
              <w:left w:val="single" w:color="auto" w:sz="4" w:space="0"/>
              <w:bottom w:val="nil"/>
              <w:right w:val="nil"/>
            </w:tcBorders>
            <w:noWrap w:val="0"/>
            <w:vAlign w:val="center"/>
          </w:tcPr>
          <w:p w14:paraId="1786BB4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0.05</w:t>
            </w:r>
          </w:p>
        </w:tc>
      </w:tr>
      <w:tr w14:paraId="472A3F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5A7234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其他住宿业</w:t>
            </w:r>
          </w:p>
        </w:tc>
        <w:tc>
          <w:tcPr>
            <w:tcW w:w="939" w:type="pct"/>
            <w:tcBorders>
              <w:top w:val="nil"/>
              <w:left w:val="single" w:color="auto" w:sz="4" w:space="0"/>
              <w:bottom w:val="nil"/>
              <w:right w:val="single" w:color="auto" w:sz="4" w:space="0"/>
            </w:tcBorders>
            <w:noWrap w:val="0"/>
            <w:vAlign w:val="center"/>
          </w:tcPr>
          <w:p w14:paraId="188B5B8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0.46</w:t>
            </w:r>
          </w:p>
        </w:tc>
        <w:tc>
          <w:tcPr>
            <w:tcW w:w="939" w:type="pct"/>
            <w:tcBorders>
              <w:top w:val="nil"/>
              <w:left w:val="single" w:color="auto" w:sz="4" w:space="0"/>
              <w:bottom w:val="nil"/>
              <w:right w:val="single" w:color="auto" w:sz="4" w:space="0"/>
            </w:tcBorders>
            <w:noWrap w:val="0"/>
            <w:vAlign w:val="center"/>
          </w:tcPr>
          <w:p w14:paraId="40C92D4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0.21</w:t>
            </w:r>
          </w:p>
        </w:tc>
        <w:tc>
          <w:tcPr>
            <w:tcW w:w="939" w:type="pct"/>
            <w:tcBorders>
              <w:top w:val="nil"/>
              <w:left w:val="single" w:color="auto" w:sz="4" w:space="0"/>
              <w:bottom w:val="nil"/>
              <w:right w:val="nil"/>
            </w:tcBorders>
            <w:noWrap w:val="0"/>
            <w:vAlign w:val="center"/>
          </w:tcPr>
          <w:p w14:paraId="0F1A546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0.24</w:t>
            </w:r>
          </w:p>
        </w:tc>
      </w:tr>
      <w:tr w14:paraId="4D7690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0B203F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b/>
                <w:color w:val="0C0C0C"/>
                <w:kern w:val="0"/>
                <w:sz w:val="21"/>
                <w:szCs w:val="21"/>
                <w:highlight w:val="none"/>
                <w:lang w:val="en-US" w:eastAsia="zh-CN" w:bidi="ar"/>
              </w:rPr>
              <w:t>餐饮业</w:t>
            </w:r>
          </w:p>
        </w:tc>
        <w:tc>
          <w:tcPr>
            <w:tcW w:w="939" w:type="pct"/>
            <w:tcBorders>
              <w:top w:val="nil"/>
              <w:left w:val="single" w:color="auto" w:sz="4" w:space="0"/>
              <w:bottom w:val="nil"/>
              <w:right w:val="single" w:color="auto" w:sz="4" w:space="0"/>
            </w:tcBorders>
            <w:noWrap w:val="0"/>
            <w:vAlign w:val="center"/>
          </w:tcPr>
          <w:p w14:paraId="5050384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6.94</w:t>
            </w:r>
          </w:p>
        </w:tc>
        <w:tc>
          <w:tcPr>
            <w:tcW w:w="939" w:type="pct"/>
            <w:tcBorders>
              <w:top w:val="nil"/>
              <w:left w:val="single" w:color="auto" w:sz="4" w:space="0"/>
              <w:bottom w:val="nil"/>
              <w:right w:val="single" w:color="auto" w:sz="4" w:space="0"/>
            </w:tcBorders>
            <w:noWrap w:val="0"/>
            <w:vAlign w:val="center"/>
          </w:tcPr>
          <w:p w14:paraId="7C27AF0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1.01</w:t>
            </w:r>
          </w:p>
        </w:tc>
        <w:tc>
          <w:tcPr>
            <w:tcW w:w="939" w:type="pct"/>
            <w:tcBorders>
              <w:top w:val="nil"/>
              <w:left w:val="single" w:color="auto" w:sz="4" w:space="0"/>
              <w:bottom w:val="nil"/>
              <w:right w:val="nil"/>
            </w:tcBorders>
            <w:noWrap w:val="0"/>
            <w:vAlign w:val="center"/>
          </w:tcPr>
          <w:p w14:paraId="374DBCB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8.57</w:t>
            </w:r>
          </w:p>
        </w:tc>
      </w:tr>
      <w:tr w14:paraId="7F9D55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60B061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正餐服务</w:t>
            </w:r>
          </w:p>
        </w:tc>
        <w:tc>
          <w:tcPr>
            <w:tcW w:w="939" w:type="pct"/>
            <w:tcBorders>
              <w:top w:val="nil"/>
              <w:left w:val="single" w:color="auto" w:sz="4" w:space="0"/>
              <w:bottom w:val="nil"/>
              <w:right w:val="single" w:color="auto" w:sz="4" w:space="0"/>
            </w:tcBorders>
            <w:noWrap w:val="0"/>
            <w:vAlign w:val="center"/>
          </w:tcPr>
          <w:p w14:paraId="506E8EB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4.96</w:t>
            </w:r>
          </w:p>
        </w:tc>
        <w:tc>
          <w:tcPr>
            <w:tcW w:w="939" w:type="pct"/>
            <w:tcBorders>
              <w:top w:val="nil"/>
              <w:left w:val="single" w:color="auto" w:sz="4" w:space="0"/>
              <w:bottom w:val="nil"/>
              <w:right w:val="single" w:color="auto" w:sz="4" w:space="0"/>
            </w:tcBorders>
            <w:noWrap w:val="0"/>
            <w:vAlign w:val="center"/>
          </w:tcPr>
          <w:p w14:paraId="3F28935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0.62</w:t>
            </w:r>
          </w:p>
        </w:tc>
        <w:tc>
          <w:tcPr>
            <w:tcW w:w="939" w:type="pct"/>
            <w:tcBorders>
              <w:top w:val="nil"/>
              <w:left w:val="single" w:color="auto" w:sz="4" w:space="0"/>
              <w:bottom w:val="nil"/>
              <w:right w:val="nil"/>
            </w:tcBorders>
            <w:noWrap w:val="0"/>
            <w:vAlign w:val="center"/>
          </w:tcPr>
          <w:p w14:paraId="358EBC3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5.51</w:t>
            </w:r>
          </w:p>
        </w:tc>
      </w:tr>
      <w:tr w14:paraId="02D543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05DA69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快餐服务</w:t>
            </w:r>
          </w:p>
        </w:tc>
        <w:tc>
          <w:tcPr>
            <w:tcW w:w="939" w:type="pct"/>
            <w:tcBorders>
              <w:top w:val="nil"/>
              <w:left w:val="single" w:color="auto" w:sz="4" w:space="0"/>
              <w:bottom w:val="nil"/>
              <w:right w:val="single" w:color="auto" w:sz="4" w:space="0"/>
            </w:tcBorders>
            <w:noWrap w:val="0"/>
            <w:vAlign w:val="center"/>
          </w:tcPr>
          <w:p w14:paraId="1826787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0.42</w:t>
            </w:r>
          </w:p>
        </w:tc>
        <w:tc>
          <w:tcPr>
            <w:tcW w:w="939" w:type="pct"/>
            <w:tcBorders>
              <w:top w:val="nil"/>
              <w:left w:val="single" w:color="auto" w:sz="4" w:space="0"/>
              <w:bottom w:val="nil"/>
              <w:right w:val="single" w:color="auto" w:sz="4" w:space="0"/>
            </w:tcBorders>
            <w:noWrap w:val="0"/>
            <w:vAlign w:val="center"/>
          </w:tcPr>
          <w:p w14:paraId="6A51615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0.02</w:t>
            </w:r>
          </w:p>
        </w:tc>
        <w:tc>
          <w:tcPr>
            <w:tcW w:w="939" w:type="pct"/>
            <w:tcBorders>
              <w:top w:val="nil"/>
              <w:left w:val="single" w:color="auto" w:sz="4" w:space="0"/>
              <w:bottom w:val="nil"/>
              <w:right w:val="nil"/>
            </w:tcBorders>
            <w:noWrap w:val="0"/>
            <w:vAlign w:val="center"/>
          </w:tcPr>
          <w:p w14:paraId="74917C3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0.63</w:t>
            </w:r>
          </w:p>
        </w:tc>
      </w:tr>
      <w:tr w14:paraId="0BCA69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3AE00D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饮料及冷饮服务</w:t>
            </w:r>
          </w:p>
        </w:tc>
        <w:tc>
          <w:tcPr>
            <w:tcW w:w="939" w:type="pct"/>
            <w:tcBorders>
              <w:top w:val="nil"/>
              <w:left w:val="single" w:color="auto" w:sz="4" w:space="0"/>
              <w:bottom w:val="nil"/>
              <w:right w:val="single" w:color="auto" w:sz="4" w:space="0"/>
            </w:tcBorders>
            <w:noWrap w:val="0"/>
            <w:vAlign w:val="center"/>
          </w:tcPr>
          <w:p w14:paraId="48DE5C8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0.19</w:t>
            </w:r>
          </w:p>
        </w:tc>
        <w:tc>
          <w:tcPr>
            <w:tcW w:w="939" w:type="pct"/>
            <w:tcBorders>
              <w:top w:val="nil"/>
              <w:left w:val="single" w:color="auto" w:sz="4" w:space="0"/>
              <w:bottom w:val="nil"/>
              <w:right w:val="single" w:color="auto" w:sz="4" w:space="0"/>
            </w:tcBorders>
            <w:noWrap w:val="0"/>
            <w:vAlign w:val="center"/>
          </w:tcPr>
          <w:p w14:paraId="73E151D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0.01</w:t>
            </w:r>
          </w:p>
        </w:tc>
        <w:tc>
          <w:tcPr>
            <w:tcW w:w="939" w:type="pct"/>
            <w:tcBorders>
              <w:top w:val="nil"/>
              <w:left w:val="single" w:color="auto" w:sz="4" w:space="0"/>
              <w:bottom w:val="nil"/>
              <w:right w:val="nil"/>
            </w:tcBorders>
            <w:noWrap w:val="0"/>
            <w:vAlign w:val="center"/>
          </w:tcPr>
          <w:p w14:paraId="4CD9EC6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0.24</w:t>
            </w:r>
          </w:p>
        </w:tc>
      </w:tr>
      <w:tr w14:paraId="17106A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nil"/>
              <w:right w:val="single" w:color="auto" w:sz="4" w:space="0"/>
            </w:tcBorders>
            <w:noWrap w:val="0"/>
            <w:vAlign w:val="center"/>
          </w:tcPr>
          <w:p w14:paraId="2E22AA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餐饮配送及外卖送餐服务</w:t>
            </w:r>
          </w:p>
        </w:tc>
        <w:tc>
          <w:tcPr>
            <w:tcW w:w="939" w:type="pct"/>
            <w:tcBorders>
              <w:top w:val="nil"/>
              <w:left w:val="single" w:color="auto" w:sz="4" w:space="0"/>
              <w:bottom w:val="nil"/>
              <w:right w:val="single" w:color="auto" w:sz="4" w:space="0"/>
            </w:tcBorders>
            <w:noWrap w:val="0"/>
            <w:vAlign w:val="center"/>
          </w:tcPr>
          <w:p w14:paraId="206CE0A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0.83</w:t>
            </w:r>
          </w:p>
        </w:tc>
        <w:tc>
          <w:tcPr>
            <w:tcW w:w="939" w:type="pct"/>
            <w:tcBorders>
              <w:top w:val="nil"/>
              <w:left w:val="single" w:color="auto" w:sz="4" w:space="0"/>
              <w:bottom w:val="nil"/>
              <w:right w:val="single" w:color="auto" w:sz="4" w:space="0"/>
            </w:tcBorders>
            <w:noWrap w:val="0"/>
            <w:vAlign w:val="center"/>
          </w:tcPr>
          <w:p w14:paraId="07516F9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0.35</w:t>
            </w:r>
          </w:p>
        </w:tc>
        <w:tc>
          <w:tcPr>
            <w:tcW w:w="939" w:type="pct"/>
            <w:tcBorders>
              <w:top w:val="nil"/>
              <w:left w:val="single" w:color="auto" w:sz="4" w:space="0"/>
              <w:bottom w:val="nil"/>
              <w:right w:val="nil"/>
            </w:tcBorders>
            <w:noWrap w:val="0"/>
            <w:vAlign w:val="center"/>
          </w:tcPr>
          <w:p w14:paraId="14B810A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1.72</w:t>
            </w:r>
          </w:p>
        </w:tc>
      </w:tr>
      <w:tr w14:paraId="35FFF2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1" w:type="pct"/>
            <w:tcBorders>
              <w:top w:val="nil"/>
              <w:left w:val="nil"/>
              <w:bottom w:val="single" w:color="auto" w:sz="12" w:space="0"/>
              <w:right w:val="single" w:color="auto" w:sz="4" w:space="0"/>
            </w:tcBorders>
            <w:noWrap w:val="0"/>
            <w:vAlign w:val="center"/>
          </w:tcPr>
          <w:p w14:paraId="5F3169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412" w:firstLineChars="20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其他餐饮业</w:t>
            </w:r>
          </w:p>
        </w:tc>
        <w:tc>
          <w:tcPr>
            <w:tcW w:w="939" w:type="pct"/>
            <w:tcBorders>
              <w:top w:val="nil"/>
              <w:left w:val="single" w:color="auto" w:sz="4" w:space="0"/>
              <w:bottom w:val="single" w:color="auto" w:sz="12" w:space="0"/>
              <w:right w:val="single" w:color="auto" w:sz="4" w:space="0"/>
            </w:tcBorders>
            <w:noWrap w:val="0"/>
            <w:vAlign w:val="center"/>
          </w:tcPr>
          <w:p w14:paraId="1B250F6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0.55</w:t>
            </w:r>
          </w:p>
        </w:tc>
        <w:tc>
          <w:tcPr>
            <w:tcW w:w="939" w:type="pct"/>
            <w:tcBorders>
              <w:top w:val="nil"/>
              <w:left w:val="single" w:color="auto" w:sz="4" w:space="0"/>
              <w:bottom w:val="single" w:color="auto" w:sz="12" w:space="0"/>
              <w:right w:val="single" w:color="auto" w:sz="4" w:space="0"/>
            </w:tcBorders>
            <w:noWrap w:val="0"/>
            <w:vAlign w:val="center"/>
          </w:tcPr>
          <w:p w14:paraId="23E1A5C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0.02</w:t>
            </w:r>
          </w:p>
        </w:tc>
        <w:tc>
          <w:tcPr>
            <w:tcW w:w="939" w:type="pct"/>
            <w:tcBorders>
              <w:top w:val="nil"/>
              <w:left w:val="single" w:color="auto" w:sz="4" w:space="0"/>
              <w:bottom w:val="single" w:color="auto" w:sz="12" w:space="0"/>
              <w:right w:val="nil"/>
            </w:tcBorders>
            <w:noWrap w:val="0"/>
            <w:vAlign w:val="center"/>
          </w:tcPr>
          <w:p w14:paraId="283AE34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center"/>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0.47</w:t>
            </w:r>
          </w:p>
        </w:tc>
      </w:tr>
    </w:tbl>
    <w:p w14:paraId="42D288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default" w:ascii="Times New Roman" w:hAnsi="Times New Roman" w:eastAsia="仿宋_GB2312" w:cs="Times New Roman"/>
          <w:i w:val="0"/>
          <w:caps w:val="0"/>
          <w:color w:val="0C0C0C"/>
          <w:spacing w:val="0"/>
          <w:sz w:val="32"/>
          <w:szCs w:val="32"/>
          <w:highlight w:val="none"/>
        </w:rPr>
      </w:pPr>
      <w:r>
        <w:rPr>
          <w:rFonts w:hint="default" w:ascii="Times New Roman" w:hAnsi="Times New Roman" w:eastAsia="黑体" w:cs="Times New Roman"/>
          <w:b w:val="0"/>
          <w:bCs/>
          <w:i w:val="0"/>
          <w:caps w:val="0"/>
          <w:color w:val="0C0C0C"/>
          <w:spacing w:val="0"/>
          <w:kern w:val="0"/>
          <w:sz w:val="32"/>
          <w:szCs w:val="32"/>
          <w:highlight w:val="none"/>
          <w:lang w:val="en-US" w:eastAsia="zh-CN" w:bidi="ar"/>
        </w:rPr>
        <w:t>四、信息传输、软件和信息技术服务业</w:t>
      </w:r>
    </w:p>
    <w:p w14:paraId="142BE4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32"/>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（一）企业法人单位数和从业人员</w:t>
      </w:r>
    </w:p>
    <w:p w14:paraId="0FA813F5">
      <w:pPr>
        <w:pStyle w:val="17"/>
        <w:ind w:left="0" w:leftChars="0" w:firstLine="608" w:firstLineChars="200"/>
        <w:rPr>
          <w:rFonts w:hint="eastAsia"/>
          <w:lang w:val="en-US" w:eastAsia="zh-CN"/>
        </w:rPr>
      </w:pPr>
      <w:r>
        <w:rPr>
          <w:rFonts w:hint="default" w:ascii="Times New Roman" w:hAnsi="Times New Roman" w:eastAsia="仿宋_GB2312" w:cs="Times New Roman"/>
          <w:color w:val="0C0C0C"/>
          <w:spacing w:val="-6"/>
          <w:kern w:val="2"/>
          <w:sz w:val="32"/>
          <w:szCs w:val="32"/>
          <w:u w:val="none"/>
          <w:lang w:val="en-US" w:eastAsia="zh-CN" w:bidi="ar-SA"/>
        </w:rPr>
        <w:t>2023年末，全市共有信息传输、软件和信息技术服务业企业法人单位</w:t>
      </w:r>
      <w:r>
        <w:rPr>
          <w:rFonts w:hint="default" w:ascii="Times New Roman" w:hAnsi="Times New Roman" w:eastAsia="仿宋_GB2312" w:cs="Times New Roman"/>
          <w:color w:val="0C0C0C"/>
          <w:sz w:val="32"/>
          <w:szCs w:val="32"/>
          <w:u w:val="none"/>
          <w:lang w:val="en-US" w:eastAsia="zh-CN"/>
        </w:rPr>
        <w:t>962</w:t>
      </w:r>
      <w:r>
        <w:rPr>
          <w:rFonts w:hint="default" w:ascii="Times New Roman" w:hAnsi="Times New Roman" w:eastAsia="仿宋_GB2312" w:cs="Times New Roman"/>
          <w:color w:val="0C0C0C"/>
          <w:spacing w:val="-6"/>
          <w:kern w:val="2"/>
          <w:sz w:val="32"/>
          <w:szCs w:val="32"/>
          <w:u w:val="none"/>
          <w:lang w:val="en-US" w:eastAsia="zh-CN" w:bidi="ar-SA"/>
        </w:rPr>
        <w:t>个，从业人员</w:t>
      </w:r>
      <w:r>
        <w:rPr>
          <w:rFonts w:hint="default" w:ascii="Times New Roman" w:hAnsi="Times New Roman" w:eastAsia="仿宋_GB2312" w:cs="Times New Roman"/>
          <w:color w:val="0C0C0C"/>
          <w:sz w:val="32"/>
          <w:szCs w:val="32"/>
          <w:u w:val="none"/>
          <w:lang w:val="en-US" w:eastAsia="zh-CN"/>
        </w:rPr>
        <w:t>6121</w:t>
      </w:r>
      <w:r>
        <w:rPr>
          <w:rFonts w:hint="default" w:ascii="Times New Roman" w:hAnsi="Times New Roman" w:eastAsia="仿宋_GB2312" w:cs="Times New Roman"/>
          <w:color w:val="0C0C0C"/>
          <w:spacing w:val="-6"/>
          <w:kern w:val="2"/>
          <w:sz w:val="32"/>
          <w:szCs w:val="32"/>
          <w:u w:val="none"/>
          <w:lang w:val="en-US" w:eastAsia="zh-CN" w:bidi="ar-SA"/>
        </w:rPr>
        <w:t>人，分别比2018年末增长</w:t>
      </w:r>
      <w:r>
        <w:rPr>
          <w:rFonts w:hint="default" w:ascii="Times New Roman" w:hAnsi="Times New Roman" w:eastAsia="仿宋_GB2312" w:cs="Times New Roman"/>
          <w:color w:val="0C0C0C"/>
          <w:sz w:val="32"/>
          <w:szCs w:val="32"/>
          <w:u w:val="none"/>
          <w:lang w:val="en-US" w:eastAsia="zh-CN"/>
        </w:rPr>
        <w:t>203.5</w:t>
      </w:r>
      <w:r>
        <w:rPr>
          <w:rFonts w:hint="default" w:ascii="Times New Roman" w:hAnsi="Times New Roman" w:eastAsia="仿宋_GB2312" w:cs="Times New Roman"/>
          <w:color w:val="0C0C0C"/>
          <w:spacing w:val="-6"/>
          <w:kern w:val="2"/>
          <w:sz w:val="32"/>
          <w:szCs w:val="32"/>
          <w:u w:val="none"/>
          <w:lang w:val="en-US" w:eastAsia="zh-CN" w:bidi="ar-SA"/>
        </w:rPr>
        <w:t>%和</w:t>
      </w:r>
      <w:r>
        <w:rPr>
          <w:rFonts w:hint="default" w:ascii="Times New Roman" w:hAnsi="Times New Roman" w:eastAsia="仿宋_GB2312" w:cs="Times New Roman"/>
          <w:color w:val="0C0C0C"/>
          <w:sz w:val="32"/>
          <w:szCs w:val="32"/>
          <w:u w:val="none"/>
          <w:lang w:val="en-US" w:eastAsia="zh-CN"/>
        </w:rPr>
        <w:t>61.3</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-10）。</w:t>
      </w:r>
    </w:p>
    <w:p w14:paraId="07D797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default"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-10　按行业大类分组的信息传输、软件和信息技术服务业</w:t>
      </w:r>
    </w:p>
    <w:p w14:paraId="0C5042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26"/>
        <w:gridCol w:w="2457"/>
        <w:gridCol w:w="2457"/>
      </w:tblGrid>
      <w:tr w14:paraId="01FFFF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220" w:type="pct"/>
            <w:tcBorders>
              <w:top w:val="single" w:color="auto" w:sz="12" w:space="0"/>
              <w:left w:val="nil"/>
              <w:bottom w:val="single" w:color="auto" w:sz="4" w:space="0"/>
              <w:right w:val="single" w:color="auto" w:sz="4" w:space="0"/>
            </w:tcBorders>
            <w:noWrap w:val="0"/>
            <w:vAlign w:val="center"/>
          </w:tcPr>
          <w:p w14:paraId="69AF5F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480" w:firstLineChars="0"/>
              <w:jc w:val="center"/>
              <w:textAlignment w:val="auto"/>
              <w:rPr>
                <w:rFonts w:hint="default" w:ascii="Times New Roman" w:hAnsi="Times New Roman" w:eastAsia="宋体" w:cs="Times New Roman"/>
                <w:color w:val="0C0C0C"/>
                <w:sz w:val="21"/>
                <w:szCs w:val="21"/>
                <w:highlight w:val="none"/>
              </w:rPr>
            </w:pPr>
          </w:p>
        </w:tc>
        <w:tc>
          <w:tcPr>
            <w:tcW w:w="1389" w:type="pct"/>
            <w:tcBorders>
              <w:top w:val="single" w:color="auto" w:sz="12" w:space="0"/>
              <w:left w:val="single" w:color="auto" w:sz="4" w:space="0"/>
              <w:bottom w:val="single" w:color="auto" w:sz="4" w:space="0"/>
              <w:right w:val="single" w:color="auto" w:sz="4" w:space="0"/>
            </w:tcBorders>
            <w:noWrap w:val="0"/>
            <w:vAlign w:val="center"/>
          </w:tcPr>
          <w:p w14:paraId="3BE8F3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001672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389" w:type="pct"/>
            <w:tcBorders>
              <w:top w:val="single" w:color="auto" w:sz="12" w:space="0"/>
              <w:left w:val="single" w:color="auto" w:sz="4" w:space="0"/>
              <w:bottom w:val="single" w:color="auto" w:sz="4" w:space="0"/>
              <w:right w:val="nil"/>
            </w:tcBorders>
            <w:noWrap w:val="0"/>
            <w:vAlign w:val="center"/>
          </w:tcPr>
          <w:p w14:paraId="3DDB63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175D5A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6E4262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2220" w:type="pct"/>
            <w:tcBorders>
              <w:top w:val="single" w:color="auto" w:sz="4" w:space="0"/>
              <w:left w:val="nil"/>
              <w:bottom w:val="nil"/>
              <w:right w:val="single" w:color="auto" w:sz="4" w:space="0"/>
            </w:tcBorders>
            <w:noWrap w:val="0"/>
            <w:vAlign w:val="center"/>
          </w:tcPr>
          <w:p w14:paraId="74976F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val="en-US" w:eastAsia="zh-CN" w:bidi="ar"/>
              </w:rPr>
              <w:t>合　计</w:t>
            </w:r>
          </w:p>
        </w:tc>
        <w:tc>
          <w:tcPr>
            <w:tcW w:w="1389" w:type="pct"/>
            <w:tcBorders>
              <w:top w:val="single" w:color="auto" w:sz="4" w:space="0"/>
              <w:left w:val="single" w:color="auto" w:sz="4" w:space="0"/>
              <w:bottom w:val="nil"/>
              <w:right w:val="single" w:color="auto" w:sz="4" w:space="0"/>
            </w:tcBorders>
            <w:noWrap w:val="0"/>
            <w:vAlign w:val="center"/>
          </w:tcPr>
          <w:p w14:paraId="33206D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412" w:firstLineChars="20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i w:val="0"/>
                <w:iCs w:val="0"/>
                <w:color w:val="0C0C0C"/>
                <w:kern w:val="0"/>
                <w:sz w:val="21"/>
                <w:szCs w:val="21"/>
                <w:highlight w:val="none"/>
                <w:u w:val="none"/>
                <w:lang w:val="en-US" w:eastAsia="zh-CN" w:bidi="ar"/>
              </w:rPr>
              <w:t xml:space="preserve">962 </w:t>
            </w:r>
          </w:p>
        </w:tc>
        <w:tc>
          <w:tcPr>
            <w:tcW w:w="1389" w:type="pct"/>
            <w:tcBorders>
              <w:top w:val="single" w:color="auto" w:sz="4" w:space="0"/>
              <w:left w:val="single" w:color="auto" w:sz="4" w:space="0"/>
              <w:bottom w:val="nil"/>
              <w:right w:val="nil"/>
            </w:tcBorders>
            <w:noWrap w:val="0"/>
            <w:vAlign w:val="center"/>
          </w:tcPr>
          <w:p w14:paraId="24D814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i w:val="0"/>
                <w:iCs w:val="0"/>
                <w:color w:val="0C0C0C"/>
                <w:kern w:val="0"/>
                <w:sz w:val="21"/>
                <w:szCs w:val="21"/>
                <w:highlight w:val="none"/>
                <w:u w:val="none"/>
                <w:lang w:val="en-US" w:eastAsia="zh-CN" w:bidi="ar"/>
              </w:rPr>
              <w:t xml:space="preserve">6121 </w:t>
            </w:r>
          </w:p>
        </w:tc>
      </w:tr>
      <w:tr w14:paraId="459AEE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2220" w:type="pct"/>
            <w:tcBorders>
              <w:top w:val="nil"/>
              <w:left w:val="nil"/>
              <w:bottom w:val="nil"/>
              <w:right w:val="single" w:color="auto" w:sz="4" w:space="0"/>
            </w:tcBorders>
            <w:noWrap w:val="0"/>
            <w:vAlign w:val="center"/>
          </w:tcPr>
          <w:p w14:paraId="31F99C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both"/>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电信、广播电视和卫星传输服务</w:t>
            </w:r>
          </w:p>
        </w:tc>
        <w:tc>
          <w:tcPr>
            <w:tcW w:w="1389" w:type="pct"/>
            <w:tcBorders>
              <w:top w:val="nil"/>
              <w:left w:val="single" w:color="auto" w:sz="4" w:space="0"/>
              <w:bottom w:val="nil"/>
              <w:right w:val="single" w:color="auto" w:sz="4" w:space="0"/>
            </w:tcBorders>
            <w:noWrap w:val="0"/>
            <w:vAlign w:val="center"/>
          </w:tcPr>
          <w:p w14:paraId="37D943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412" w:firstLineChars="20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13 </w:t>
            </w:r>
          </w:p>
        </w:tc>
        <w:tc>
          <w:tcPr>
            <w:tcW w:w="1389" w:type="pct"/>
            <w:tcBorders>
              <w:top w:val="nil"/>
              <w:left w:val="single" w:color="auto" w:sz="4" w:space="0"/>
              <w:bottom w:val="nil"/>
              <w:right w:val="nil"/>
            </w:tcBorders>
            <w:noWrap w:val="0"/>
            <w:vAlign w:val="center"/>
          </w:tcPr>
          <w:p w14:paraId="6D1372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68 </w:t>
            </w:r>
          </w:p>
        </w:tc>
      </w:tr>
      <w:tr w14:paraId="0F8C2E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2220" w:type="pct"/>
            <w:tcBorders>
              <w:top w:val="nil"/>
              <w:left w:val="nil"/>
              <w:bottom w:val="nil"/>
              <w:right w:val="single" w:color="auto" w:sz="4" w:space="0"/>
            </w:tcBorders>
            <w:noWrap w:val="0"/>
            <w:vAlign w:val="center"/>
          </w:tcPr>
          <w:p w14:paraId="6F348C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both"/>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互联网和相关服务</w:t>
            </w:r>
          </w:p>
        </w:tc>
        <w:tc>
          <w:tcPr>
            <w:tcW w:w="1389" w:type="pct"/>
            <w:tcBorders>
              <w:top w:val="nil"/>
              <w:left w:val="single" w:color="auto" w:sz="4" w:space="0"/>
              <w:bottom w:val="nil"/>
              <w:right w:val="single" w:color="auto" w:sz="4" w:space="0"/>
            </w:tcBorders>
            <w:noWrap w:val="0"/>
            <w:vAlign w:val="center"/>
          </w:tcPr>
          <w:p w14:paraId="069469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412" w:firstLineChars="20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241 </w:t>
            </w:r>
          </w:p>
        </w:tc>
        <w:tc>
          <w:tcPr>
            <w:tcW w:w="1389" w:type="pct"/>
            <w:tcBorders>
              <w:top w:val="nil"/>
              <w:left w:val="single" w:color="auto" w:sz="4" w:space="0"/>
              <w:bottom w:val="nil"/>
              <w:right w:val="nil"/>
            </w:tcBorders>
            <w:noWrap w:val="0"/>
            <w:vAlign w:val="center"/>
          </w:tcPr>
          <w:p w14:paraId="23F9F1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1356 </w:t>
            </w:r>
          </w:p>
        </w:tc>
      </w:tr>
      <w:tr w14:paraId="711D9E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2220" w:type="pct"/>
            <w:tcBorders>
              <w:top w:val="nil"/>
              <w:left w:val="nil"/>
              <w:bottom w:val="single" w:color="auto" w:sz="12" w:space="0"/>
              <w:right w:val="single" w:color="auto" w:sz="4" w:space="0"/>
            </w:tcBorders>
            <w:noWrap w:val="0"/>
            <w:vAlign w:val="center"/>
          </w:tcPr>
          <w:p w14:paraId="15811A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both"/>
              <w:textAlignment w:val="auto"/>
              <w:rPr>
                <w:rFonts w:hint="default" w:ascii="Times New Roman" w:hAnsi="Times New Roman" w:eastAsia="宋体" w:cs="Times New Roman"/>
                <w:color w:val="0C0C0C"/>
                <w:kern w:val="0"/>
                <w:sz w:val="21"/>
                <w:szCs w:val="21"/>
                <w:highlight w:val="none"/>
                <w:lang w:bidi="ar"/>
              </w:rPr>
            </w:pPr>
            <w:r>
              <w:rPr>
                <w:rFonts w:hint="default" w:ascii="Times New Roman" w:hAnsi="Times New Roman" w:eastAsia="宋体" w:cs="Times New Roman"/>
                <w:color w:val="0C0C0C"/>
                <w:kern w:val="0"/>
                <w:sz w:val="21"/>
                <w:szCs w:val="21"/>
                <w:highlight w:val="none"/>
                <w:lang w:val="en-US" w:eastAsia="zh-CN" w:bidi="ar"/>
              </w:rPr>
              <w:t>软件和信息技术服务业</w:t>
            </w:r>
          </w:p>
        </w:tc>
        <w:tc>
          <w:tcPr>
            <w:tcW w:w="1389" w:type="pct"/>
            <w:tcBorders>
              <w:top w:val="nil"/>
              <w:left w:val="single" w:color="auto" w:sz="4" w:space="0"/>
              <w:bottom w:val="single" w:color="auto" w:sz="12" w:space="0"/>
              <w:right w:val="single" w:color="auto" w:sz="4" w:space="0"/>
            </w:tcBorders>
            <w:noWrap w:val="0"/>
            <w:vAlign w:val="center"/>
          </w:tcPr>
          <w:p w14:paraId="560119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412" w:firstLineChars="20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708 </w:t>
            </w:r>
          </w:p>
        </w:tc>
        <w:tc>
          <w:tcPr>
            <w:tcW w:w="1389" w:type="pct"/>
            <w:tcBorders>
              <w:top w:val="nil"/>
              <w:left w:val="single" w:color="auto" w:sz="4" w:space="0"/>
              <w:bottom w:val="single" w:color="auto" w:sz="12" w:space="0"/>
              <w:right w:val="nil"/>
            </w:tcBorders>
            <w:noWrap w:val="0"/>
            <w:vAlign w:val="center"/>
          </w:tcPr>
          <w:p w14:paraId="02B39C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 xml:space="preserve">4697 </w:t>
            </w:r>
          </w:p>
        </w:tc>
      </w:tr>
    </w:tbl>
    <w:p w14:paraId="778571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在信息传输、软件和信息技术服务业企业法人单位中，内资企业占</w:t>
      </w:r>
      <w:r>
        <w:rPr>
          <w:rFonts w:hint="default" w:ascii="Times New Roman" w:hAnsi="Times New Roman" w:eastAsia="仿宋_GB2312" w:cs="Times New Roman"/>
          <w:color w:val="0C0C0C"/>
          <w:sz w:val="32"/>
          <w:szCs w:val="32"/>
          <w:u w:val="none"/>
          <w:lang w:val="en-US" w:eastAsia="zh-CN"/>
        </w:rPr>
        <w:t>99.1</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%，港澳台、外商和其他投资企业占</w:t>
      </w:r>
      <w:r>
        <w:rPr>
          <w:rFonts w:hint="default" w:ascii="Times New Roman" w:hAnsi="Times New Roman" w:eastAsia="仿宋_GB2312" w:cs="Times New Roman"/>
          <w:color w:val="0C0C0C"/>
          <w:sz w:val="32"/>
          <w:szCs w:val="32"/>
          <w:u w:val="none"/>
          <w:lang w:val="en-US" w:eastAsia="zh-CN"/>
        </w:rPr>
        <w:t>0.</w:t>
      </w:r>
      <w:r>
        <w:rPr>
          <w:rFonts w:hint="eastAsia" w:eastAsia="仿宋_GB2312" w:cs="Times New Roman"/>
          <w:color w:val="0C0C0C"/>
          <w:sz w:val="32"/>
          <w:szCs w:val="32"/>
          <w:u w:val="none"/>
          <w:lang w:val="en-US" w:eastAsia="zh-CN"/>
        </w:rPr>
        <w:t>9</w:t>
      </w:r>
      <w:r>
        <w:rPr>
          <w:rFonts w:hint="default" w:ascii="Times New Roman" w:hAnsi="Times New Roman" w:eastAsia="仿宋_GB2312" w:cs="Times New Roman"/>
          <w:color w:val="0C0C0C"/>
          <w:spacing w:val="-6"/>
          <w:kern w:val="2"/>
          <w:sz w:val="32"/>
          <w:szCs w:val="32"/>
          <w:u w:val="none"/>
          <w:lang w:val="en-US" w:eastAsia="zh-CN" w:bidi="ar-SA"/>
        </w:rPr>
        <w:t>%。</w:t>
      </w:r>
    </w:p>
    <w:p w14:paraId="698D0C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在信息传输、软件和信息技术服务业企业法人单位从业人员中，内资企业占</w:t>
      </w:r>
      <w:r>
        <w:rPr>
          <w:rFonts w:hint="default" w:ascii="Times New Roman" w:hAnsi="Times New Roman" w:eastAsia="仿宋_GB2312" w:cs="Times New Roman"/>
          <w:color w:val="0C0C0C"/>
          <w:sz w:val="32"/>
          <w:szCs w:val="32"/>
          <w:u w:val="none"/>
          <w:lang w:val="en-US" w:eastAsia="zh-CN"/>
        </w:rPr>
        <w:t>99.6</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%，港澳台、外商和其他投资企业占</w:t>
      </w:r>
      <w:r>
        <w:rPr>
          <w:rFonts w:hint="default" w:ascii="Times New Roman" w:hAnsi="Times New Roman" w:eastAsia="仿宋_GB2312" w:cs="Times New Roman"/>
          <w:color w:val="0C0C0C"/>
          <w:sz w:val="32"/>
          <w:szCs w:val="32"/>
          <w:u w:val="none"/>
          <w:lang w:val="en-US" w:eastAsia="zh-CN"/>
        </w:rPr>
        <w:t>0.</w:t>
      </w:r>
      <w:r>
        <w:rPr>
          <w:rFonts w:hint="eastAsia" w:eastAsia="仿宋_GB2312" w:cs="Times New Roman"/>
          <w:color w:val="0C0C0C"/>
          <w:sz w:val="32"/>
          <w:szCs w:val="32"/>
          <w:u w:val="none"/>
          <w:lang w:val="en-US" w:eastAsia="zh-CN"/>
        </w:rPr>
        <w:t>4</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-11）。</w:t>
      </w:r>
    </w:p>
    <w:p w14:paraId="1DCA5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default"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-11　按登记注册统计类别分组的信息传输、软件和信息技术服务业</w:t>
      </w:r>
    </w:p>
    <w:p w14:paraId="3F5704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92"/>
        <w:gridCol w:w="2474"/>
        <w:gridCol w:w="2474"/>
      </w:tblGrid>
      <w:tr w14:paraId="62D7EA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tblHeader/>
          <w:jc w:val="center"/>
        </w:trPr>
        <w:tc>
          <w:tcPr>
            <w:tcW w:w="2201" w:type="pct"/>
            <w:tcBorders>
              <w:top w:val="single" w:color="auto" w:sz="12" w:space="0"/>
              <w:left w:val="nil"/>
              <w:bottom w:val="single" w:color="auto" w:sz="4" w:space="0"/>
              <w:right w:val="single" w:color="auto" w:sz="4" w:space="0"/>
            </w:tcBorders>
            <w:noWrap w:val="0"/>
            <w:vAlign w:val="center"/>
          </w:tcPr>
          <w:p w14:paraId="32AB73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p>
        </w:tc>
        <w:tc>
          <w:tcPr>
            <w:tcW w:w="1399" w:type="pct"/>
            <w:tcBorders>
              <w:top w:val="single" w:color="auto" w:sz="12" w:space="0"/>
              <w:left w:val="single" w:color="auto" w:sz="4" w:space="0"/>
              <w:bottom w:val="single" w:color="auto" w:sz="4" w:space="0"/>
              <w:right w:val="single" w:color="auto" w:sz="4" w:space="0"/>
            </w:tcBorders>
            <w:noWrap w:val="0"/>
            <w:vAlign w:val="center"/>
          </w:tcPr>
          <w:p w14:paraId="770F0F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172EA7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399" w:type="pct"/>
            <w:tcBorders>
              <w:top w:val="single" w:color="auto" w:sz="12" w:space="0"/>
              <w:left w:val="single" w:color="auto" w:sz="4" w:space="0"/>
              <w:bottom w:val="single" w:color="auto" w:sz="4" w:space="0"/>
              <w:right w:val="nil"/>
            </w:tcBorders>
            <w:noWrap w:val="0"/>
            <w:vAlign w:val="center"/>
          </w:tcPr>
          <w:p w14:paraId="6438F2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3686A3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04945E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1" w:type="pct"/>
            <w:tcBorders>
              <w:top w:val="single" w:color="auto" w:sz="4" w:space="0"/>
              <w:left w:val="nil"/>
              <w:bottom w:val="nil"/>
              <w:right w:val="single" w:color="auto" w:sz="4" w:space="0"/>
            </w:tcBorders>
            <w:noWrap w:val="0"/>
            <w:vAlign w:val="center"/>
          </w:tcPr>
          <w:p w14:paraId="15FE8E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color w:val="0C0C0C"/>
                <w:kern w:val="0"/>
                <w:sz w:val="21"/>
                <w:szCs w:val="21"/>
                <w:highlight w:val="none"/>
                <w:lang w:bidi="ar"/>
              </w:rPr>
            </w:pPr>
            <w:r>
              <w:rPr>
                <w:rFonts w:hint="default" w:ascii="Times New Roman" w:hAnsi="Times New Roman" w:eastAsia="宋体" w:cs="Times New Roman"/>
                <w:b/>
                <w:bCs/>
                <w:color w:val="0C0C0C"/>
                <w:kern w:val="0"/>
                <w:sz w:val="21"/>
                <w:szCs w:val="21"/>
                <w:highlight w:val="none"/>
                <w:lang w:val="en-US" w:eastAsia="zh-CN" w:bidi="ar"/>
              </w:rPr>
              <w:t>合　计</w:t>
            </w:r>
          </w:p>
        </w:tc>
        <w:tc>
          <w:tcPr>
            <w:tcW w:w="1399" w:type="pct"/>
            <w:tcBorders>
              <w:top w:val="single" w:color="auto" w:sz="4" w:space="0"/>
              <w:left w:val="single" w:color="auto" w:sz="4" w:space="0"/>
              <w:bottom w:val="nil"/>
              <w:right w:val="single" w:color="auto" w:sz="4" w:space="0"/>
            </w:tcBorders>
            <w:noWrap w:val="0"/>
            <w:vAlign w:val="center"/>
          </w:tcPr>
          <w:p w14:paraId="084ED9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i w:val="0"/>
                <w:iCs w:val="0"/>
                <w:color w:val="0C0C0C"/>
                <w:kern w:val="0"/>
                <w:sz w:val="21"/>
                <w:szCs w:val="21"/>
                <w:highlight w:val="none"/>
                <w:u w:val="none"/>
                <w:lang w:val="en-US" w:eastAsia="zh-CN" w:bidi="ar"/>
              </w:rPr>
              <w:t>962</w:t>
            </w:r>
          </w:p>
        </w:tc>
        <w:tc>
          <w:tcPr>
            <w:tcW w:w="1399" w:type="pct"/>
            <w:tcBorders>
              <w:top w:val="single" w:color="auto" w:sz="4" w:space="0"/>
              <w:left w:val="single" w:color="auto" w:sz="4" w:space="0"/>
              <w:bottom w:val="nil"/>
              <w:right w:val="nil"/>
            </w:tcBorders>
            <w:noWrap w:val="0"/>
            <w:vAlign w:val="center"/>
          </w:tcPr>
          <w:p w14:paraId="1081A1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i w:val="0"/>
                <w:iCs w:val="0"/>
                <w:color w:val="0C0C0C"/>
                <w:kern w:val="0"/>
                <w:sz w:val="21"/>
                <w:szCs w:val="21"/>
                <w:highlight w:val="none"/>
                <w:u w:val="none"/>
                <w:lang w:val="en-US" w:eastAsia="zh-CN" w:bidi="ar"/>
              </w:rPr>
              <w:t>6121</w:t>
            </w:r>
          </w:p>
        </w:tc>
      </w:tr>
      <w:tr w14:paraId="6CE6DF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1" w:type="pct"/>
            <w:tcBorders>
              <w:top w:val="nil"/>
              <w:left w:val="nil"/>
              <w:bottom w:val="nil"/>
              <w:right w:val="single" w:color="auto" w:sz="4" w:space="0"/>
            </w:tcBorders>
            <w:noWrap w:val="0"/>
            <w:vAlign w:val="center"/>
          </w:tcPr>
          <w:p w14:paraId="00758A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val="0"/>
                <w:bCs w:val="0"/>
                <w:color w:val="0C0C0C"/>
                <w:kern w:val="0"/>
                <w:sz w:val="21"/>
                <w:szCs w:val="21"/>
                <w:highlight w:val="none"/>
                <w:lang w:bidi="ar"/>
              </w:rPr>
            </w:pPr>
            <w:r>
              <w:rPr>
                <w:rFonts w:hint="default" w:ascii="Times New Roman" w:hAnsi="Times New Roman" w:eastAsia="宋体" w:cs="Times New Roman"/>
                <w:b w:val="0"/>
                <w:bCs w:val="0"/>
                <w:color w:val="0C0C0C"/>
                <w:kern w:val="0"/>
                <w:sz w:val="21"/>
                <w:szCs w:val="21"/>
                <w:highlight w:val="none"/>
                <w:lang w:val="en-US" w:eastAsia="zh-CN" w:bidi="ar"/>
              </w:rPr>
              <w:t>内资企业</w:t>
            </w:r>
          </w:p>
        </w:tc>
        <w:tc>
          <w:tcPr>
            <w:tcW w:w="1399" w:type="pct"/>
            <w:tcBorders>
              <w:top w:val="nil"/>
              <w:left w:val="single" w:color="auto" w:sz="4" w:space="0"/>
              <w:bottom w:val="nil"/>
              <w:right w:val="single" w:color="auto" w:sz="4" w:space="0"/>
            </w:tcBorders>
            <w:noWrap w:val="0"/>
            <w:vAlign w:val="center"/>
          </w:tcPr>
          <w:p w14:paraId="73A631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953</w:t>
            </w:r>
          </w:p>
        </w:tc>
        <w:tc>
          <w:tcPr>
            <w:tcW w:w="1399" w:type="pct"/>
            <w:tcBorders>
              <w:top w:val="nil"/>
              <w:left w:val="single" w:color="auto" w:sz="4" w:space="0"/>
              <w:bottom w:val="nil"/>
              <w:right w:val="nil"/>
            </w:tcBorders>
            <w:noWrap w:val="0"/>
            <w:vAlign w:val="center"/>
          </w:tcPr>
          <w:p w14:paraId="508F66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ascii="Times New Roman" w:hAnsi="Times New Roman" w:eastAsia="宋体" w:cs="Times New Roman"/>
                <w:i w:val="0"/>
                <w:iCs w:val="0"/>
                <w:color w:val="0C0C0C"/>
                <w:kern w:val="0"/>
                <w:sz w:val="21"/>
                <w:szCs w:val="21"/>
                <w:highlight w:val="none"/>
                <w:u w:val="none"/>
                <w:lang w:val="en-US" w:eastAsia="zh-CN" w:bidi="ar"/>
              </w:rPr>
              <w:t>6099</w:t>
            </w:r>
          </w:p>
        </w:tc>
      </w:tr>
      <w:tr w14:paraId="3217F5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1" w:type="pct"/>
            <w:tcBorders>
              <w:top w:val="nil"/>
              <w:left w:val="nil"/>
              <w:bottom w:val="single" w:color="auto" w:sz="12" w:space="0"/>
              <w:right w:val="single" w:color="auto" w:sz="4" w:space="0"/>
            </w:tcBorders>
            <w:noWrap w:val="0"/>
            <w:vAlign w:val="center"/>
          </w:tcPr>
          <w:p w14:paraId="5C1369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default" w:ascii="Times New Roman" w:hAnsi="Times New Roman" w:eastAsia="宋体" w:cs="Times New Roman"/>
                <w:b w:val="0"/>
                <w:bCs w:val="0"/>
                <w:color w:val="0C0C0C"/>
                <w:kern w:val="0"/>
                <w:sz w:val="21"/>
                <w:szCs w:val="21"/>
                <w:highlight w:val="none"/>
                <w:lang w:val="en-US" w:eastAsia="zh-CN" w:bidi="ar"/>
              </w:rPr>
              <w:t>港澳台、外商和其他投资企业</w:t>
            </w:r>
          </w:p>
        </w:tc>
        <w:tc>
          <w:tcPr>
            <w:tcW w:w="1399" w:type="pct"/>
            <w:tcBorders>
              <w:top w:val="nil"/>
              <w:left w:val="single" w:color="auto" w:sz="4" w:space="0"/>
              <w:bottom w:val="single" w:color="auto" w:sz="12" w:space="0"/>
              <w:right w:val="single" w:color="auto" w:sz="4" w:space="0"/>
            </w:tcBorders>
            <w:noWrap w:val="0"/>
            <w:vAlign w:val="center"/>
          </w:tcPr>
          <w:p w14:paraId="5902DC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eastAsia" w:eastAsia="宋体" w:cs="Times New Roman"/>
                <w:i w:val="0"/>
                <w:iCs w:val="0"/>
                <w:color w:val="0C0C0C"/>
                <w:kern w:val="0"/>
                <w:sz w:val="21"/>
                <w:szCs w:val="21"/>
                <w:highlight w:val="none"/>
                <w:u w:val="none"/>
                <w:lang w:val="en-US" w:eastAsia="zh-CN" w:bidi="ar"/>
              </w:rPr>
              <w:t>9</w:t>
            </w:r>
          </w:p>
        </w:tc>
        <w:tc>
          <w:tcPr>
            <w:tcW w:w="1399" w:type="pct"/>
            <w:tcBorders>
              <w:top w:val="nil"/>
              <w:left w:val="single" w:color="auto" w:sz="4" w:space="0"/>
              <w:bottom w:val="single" w:color="auto" w:sz="12" w:space="0"/>
              <w:right w:val="nil"/>
            </w:tcBorders>
            <w:noWrap w:val="0"/>
            <w:vAlign w:val="center"/>
          </w:tcPr>
          <w:p w14:paraId="3BAC42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412" w:firstLineChars="200"/>
              <w:jc w:val="right"/>
              <w:textAlignment w:val="auto"/>
              <w:rPr>
                <w:rFonts w:hint="default" w:ascii="Times New Roman" w:hAnsi="Times New Roman" w:eastAsia="宋体" w:cs="Times New Roman"/>
                <w:b w:val="0"/>
                <w:bCs w:val="0"/>
                <w:color w:val="0C0C0C"/>
                <w:kern w:val="0"/>
                <w:sz w:val="21"/>
                <w:szCs w:val="21"/>
                <w:highlight w:val="none"/>
                <w:lang w:val="en-US" w:eastAsia="zh-CN" w:bidi="ar"/>
              </w:rPr>
            </w:pPr>
            <w:r>
              <w:rPr>
                <w:rFonts w:hint="eastAsia" w:eastAsia="宋体" w:cs="Times New Roman"/>
                <w:i w:val="0"/>
                <w:iCs w:val="0"/>
                <w:color w:val="0C0C0C"/>
                <w:kern w:val="0"/>
                <w:sz w:val="21"/>
                <w:szCs w:val="21"/>
                <w:highlight w:val="none"/>
                <w:u w:val="none"/>
                <w:lang w:val="en-US" w:eastAsia="zh-CN" w:bidi="ar"/>
              </w:rPr>
              <w:t>22</w:t>
            </w:r>
          </w:p>
        </w:tc>
      </w:tr>
    </w:tbl>
    <w:p w14:paraId="448D25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leftChars="0"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（二）主要经济指标</w:t>
      </w:r>
    </w:p>
    <w:p w14:paraId="0C2EF4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2023年末，信息传输、软件和信息技术服务业企业法人单位资产总计</w:t>
      </w:r>
      <w:r>
        <w:rPr>
          <w:rFonts w:hint="default" w:ascii="Times New Roman" w:hAnsi="Times New Roman" w:eastAsia="仿宋_GB2312" w:cs="Times New Roman"/>
          <w:color w:val="0C0C0C"/>
          <w:sz w:val="32"/>
          <w:szCs w:val="32"/>
          <w:u w:val="none"/>
          <w:lang w:val="en-US" w:eastAsia="zh-CN"/>
        </w:rPr>
        <w:t>30.87</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219.9</w:t>
      </w:r>
      <w:r>
        <w:rPr>
          <w:rFonts w:hint="default" w:ascii="Times New Roman" w:hAnsi="Times New Roman" w:eastAsia="仿宋_GB2312" w:cs="Times New Roman"/>
          <w:color w:val="0C0C0C"/>
          <w:spacing w:val="-6"/>
          <w:kern w:val="2"/>
          <w:sz w:val="32"/>
          <w:szCs w:val="32"/>
          <w:u w:val="none"/>
          <w:lang w:val="en-US" w:eastAsia="zh-CN" w:bidi="ar-SA"/>
        </w:rPr>
        <w:t>%；负债合计</w:t>
      </w:r>
      <w:r>
        <w:rPr>
          <w:rFonts w:hint="default" w:ascii="Times New Roman" w:hAnsi="Times New Roman" w:eastAsia="仿宋_GB2312" w:cs="Times New Roman"/>
          <w:color w:val="0C0C0C"/>
          <w:sz w:val="32"/>
          <w:szCs w:val="32"/>
          <w:u w:val="none"/>
          <w:lang w:val="en-US" w:eastAsia="zh-CN"/>
        </w:rPr>
        <w:t>6.20</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159.3</w:t>
      </w:r>
      <w:r>
        <w:rPr>
          <w:rFonts w:hint="default" w:ascii="Times New Roman" w:hAnsi="Times New Roman" w:eastAsia="仿宋_GB2312" w:cs="Times New Roman"/>
          <w:color w:val="0C0C0C"/>
          <w:spacing w:val="-6"/>
          <w:kern w:val="2"/>
          <w:sz w:val="32"/>
          <w:szCs w:val="32"/>
          <w:u w:val="none"/>
          <w:lang w:val="en-US" w:eastAsia="zh-CN" w:bidi="ar-SA"/>
        </w:rPr>
        <w:t>%。</w:t>
      </w:r>
    </w:p>
    <w:p w14:paraId="7C91D610">
      <w:pPr>
        <w:pBdr>
          <w:top w:val="none" w:color="auto" w:sz="0" w:space="0"/>
          <w:left w:val="none" w:color="auto" w:sz="0" w:space="0"/>
          <w:bottom w:val="none" w:color="auto" w:sz="0" w:space="0"/>
          <w:right w:val="none" w:color="auto" w:sz="0" w:space="0"/>
        </w:pBdr>
        <w:adjustRightInd/>
        <w:spacing w:line="240" w:lineRule="auto"/>
        <w:ind w:firstLine="608" w:firstLineChars="200"/>
        <w:textAlignment w:val="auto"/>
        <w:rPr>
          <w:rFonts w:hint="eastAsia"/>
          <w:lang w:val="en-US" w:eastAsia="zh-CN"/>
        </w:rPr>
      </w:pPr>
      <w:r>
        <w:rPr>
          <w:rFonts w:hint="default" w:ascii="Times New Roman" w:hAnsi="Times New Roman" w:eastAsia="仿宋_GB2312" w:cs="Times New Roman"/>
          <w:color w:val="0C0C0C"/>
          <w:spacing w:val="-6"/>
          <w:kern w:val="2"/>
          <w:sz w:val="32"/>
          <w:szCs w:val="32"/>
          <w:u w:val="none"/>
          <w:lang w:val="en-US" w:eastAsia="zh-CN" w:bidi="ar-SA"/>
        </w:rPr>
        <w:t>2023年，信息传输、软件和信息技术服务业企业法人单位全年实现营业收入</w:t>
      </w:r>
      <w:r>
        <w:rPr>
          <w:rFonts w:hint="default" w:ascii="Times New Roman" w:hAnsi="Times New Roman" w:eastAsia="仿宋_GB2312" w:cs="Times New Roman"/>
          <w:color w:val="0C0C0C"/>
          <w:sz w:val="32"/>
          <w:szCs w:val="32"/>
          <w:u w:val="none"/>
          <w:lang w:val="en-US" w:eastAsia="zh-CN"/>
        </w:rPr>
        <w:t>39.34</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0C0C0C"/>
          <w:sz w:val="32"/>
          <w:szCs w:val="32"/>
          <w:u w:val="none"/>
          <w:lang w:val="en-US" w:eastAsia="zh-CN"/>
        </w:rPr>
        <w:t>106.4</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-12）。</w:t>
      </w:r>
    </w:p>
    <w:p w14:paraId="448DD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default"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-12　按行业大类分组的信息传输、软件和信息技术服务业</w:t>
      </w:r>
    </w:p>
    <w:p w14:paraId="1EECD1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企业法人单位主要经济指标</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62"/>
        <w:gridCol w:w="1592"/>
        <w:gridCol w:w="1592"/>
        <w:gridCol w:w="1594"/>
      </w:tblGrid>
      <w:tr w14:paraId="68B19F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297" w:type="pct"/>
            <w:tcBorders>
              <w:top w:val="single" w:color="auto" w:sz="12" w:space="0"/>
              <w:left w:val="nil"/>
              <w:bottom w:val="single" w:color="auto" w:sz="4" w:space="0"/>
              <w:right w:val="single" w:color="auto" w:sz="4" w:space="0"/>
            </w:tcBorders>
            <w:noWrap w:val="0"/>
            <w:vAlign w:val="center"/>
          </w:tcPr>
          <w:p w14:paraId="6FA498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353982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资产总计</w:t>
            </w:r>
          </w:p>
          <w:p w14:paraId="5F275B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60D3D5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负债合计</w:t>
            </w:r>
          </w:p>
          <w:p w14:paraId="367D12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01" w:type="pct"/>
            <w:tcBorders>
              <w:top w:val="single" w:color="auto" w:sz="12" w:space="0"/>
              <w:left w:val="single" w:color="auto" w:sz="4" w:space="0"/>
              <w:bottom w:val="single" w:color="auto" w:sz="4" w:space="0"/>
              <w:right w:val="nil"/>
            </w:tcBorders>
            <w:noWrap w:val="0"/>
            <w:vAlign w:val="center"/>
          </w:tcPr>
          <w:p w14:paraId="53EBE5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营业收入</w:t>
            </w:r>
          </w:p>
          <w:p w14:paraId="1E3536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r>
      <w:tr w14:paraId="6F015E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97" w:type="pct"/>
            <w:tcBorders>
              <w:top w:val="single" w:color="auto" w:sz="4" w:space="0"/>
              <w:left w:val="nil"/>
              <w:bottom w:val="nil"/>
              <w:right w:val="single" w:color="auto" w:sz="4" w:space="0"/>
            </w:tcBorders>
            <w:noWrap w:val="0"/>
            <w:vAlign w:val="center"/>
          </w:tcPr>
          <w:p w14:paraId="112978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kern w:val="0"/>
                <w:sz w:val="21"/>
                <w:szCs w:val="21"/>
                <w:highlight w:val="none"/>
                <w:lang w:bidi="ar"/>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900" w:type="pct"/>
            <w:tcBorders>
              <w:top w:val="single" w:color="auto" w:sz="4" w:space="0"/>
              <w:left w:val="single" w:color="auto" w:sz="4" w:space="0"/>
              <w:bottom w:val="nil"/>
              <w:right w:val="single" w:color="auto" w:sz="4" w:space="0"/>
            </w:tcBorders>
            <w:noWrap w:val="0"/>
            <w:vAlign w:val="center"/>
          </w:tcPr>
          <w:p w14:paraId="399E53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 xml:space="preserve">30.87 </w:t>
            </w:r>
          </w:p>
        </w:tc>
        <w:tc>
          <w:tcPr>
            <w:tcW w:w="900" w:type="pct"/>
            <w:tcBorders>
              <w:top w:val="single" w:color="auto" w:sz="4" w:space="0"/>
              <w:left w:val="single" w:color="auto" w:sz="4" w:space="0"/>
              <w:bottom w:val="nil"/>
              <w:right w:val="single" w:color="auto" w:sz="4" w:space="0"/>
            </w:tcBorders>
            <w:noWrap w:val="0"/>
            <w:vAlign w:val="center"/>
          </w:tcPr>
          <w:p w14:paraId="0EA5A9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 xml:space="preserve">6.20 </w:t>
            </w:r>
          </w:p>
        </w:tc>
        <w:tc>
          <w:tcPr>
            <w:tcW w:w="901" w:type="pct"/>
            <w:tcBorders>
              <w:top w:val="single" w:color="auto" w:sz="4" w:space="0"/>
              <w:left w:val="single" w:color="auto" w:sz="4" w:space="0"/>
              <w:bottom w:val="nil"/>
              <w:right w:val="nil"/>
            </w:tcBorders>
            <w:noWrap w:val="0"/>
            <w:vAlign w:val="center"/>
          </w:tcPr>
          <w:p w14:paraId="451EB7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 xml:space="preserve">39.34 </w:t>
            </w:r>
          </w:p>
        </w:tc>
      </w:tr>
      <w:tr w14:paraId="2DD1AE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97" w:type="pct"/>
            <w:tcBorders>
              <w:top w:val="nil"/>
              <w:left w:val="nil"/>
              <w:bottom w:val="nil"/>
              <w:right w:val="single" w:color="auto" w:sz="4" w:space="0"/>
            </w:tcBorders>
            <w:noWrap w:val="0"/>
            <w:vAlign w:val="center"/>
          </w:tcPr>
          <w:p w14:paraId="31B41E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bidi="ar"/>
              </w:rPr>
            </w:pPr>
            <w:r>
              <w:rPr>
                <w:rFonts w:hint="default" w:ascii="Times New Roman" w:hAnsi="Times New Roman" w:eastAsia="宋体" w:cs="Times New Roman"/>
                <w:bCs/>
                <w:color w:val="0C0C0C"/>
                <w:kern w:val="0"/>
                <w:sz w:val="21"/>
                <w:szCs w:val="21"/>
                <w:highlight w:val="none"/>
                <w:lang w:val="en-US" w:eastAsia="zh-CN" w:bidi="ar"/>
              </w:rPr>
              <w:t>电信、广播电视和卫星传输服务</w:t>
            </w:r>
          </w:p>
        </w:tc>
        <w:tc>
          <w:tcPr>
            <w:tcW w:w="900" w:type="pct"/>
            <w:tcBorders>
              <w:top w:val="nil"/>
              <w:left w:val="single" w:color="auto" w:sz="4" w:space="0"/>
              <w:bottom w:val="nil"/>
              <w:right w:val="single" w:color="auto" w:sz="4" w:space="0"/>
            </w:tcBorders>
            <w:noWrap w:val="0"/>
            <w:vAlign w:val="center"/>
          </w:tcPr>
          <w:p w14:paraId="0332AE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0.30 </w:t>
            </w:r>
          </w:p>
        </w:tc>
        <w:tc>
          <w:tcPr>
            <w:tcW w:w="900" w:type="pct"/>
            <w:tcBorders>
              <w:top w:val="nil"/>
              <w:left w:val="single" w:color="auto" w:sz="4" w:space="0"/>
              <w:bottom w:val="nil"/>
              <w:right w:val="single" w:color="auto" w:sz="4" w:space="0"/>
            </w:tcBorders>
            <w:noWrap w:val="0"/>
            <w:vAlign w:val="center"/>
          </w:tcPr>
          <w:p w14:paraId="1BFE0C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0.11 </w:t>
            </w:r>
          </w:p>
        </w:tc>
        <w:tc>
          <w:tcPr>
            <w:tcW w:w="901" w:type="pct"/>
            <w:tcBorders>
              <w:top w:val="nil"/>
              <w:left w:val="single" w:color="auto" w:sz="4" w:space="0"/>
              <w:bottom w:val="nil"/>
              <w:right w:val="nil"/>
            </w:tcBorders>
            <w:noWrap w:val="0"/>
            <w:vAlign w:val="center"/>
          </w:tcPr>
          <w:p w14:paraId="048E7D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0.41 </w:t>
            </w:r>
          </w:p>
        </w:tc>
      </w:tr>
      <w:tr w14:paraId="4C38D1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97" w:type="pct"/>
            <w:tcBorders>
              <w:top w:val="nil"/>
              <w:left w:val="nil"/>
              <w:bottom w:val="nil"/>
              <w:right w:val="single" w:color="auto" w:sz="4" w:space="0"/>
            </w:tcBorders>
            <w:noWrap w:val="0"/>
            <w:vAlign w:val="center"/>
          </w:tcPr>
          <w:p w14:paraId="60AE63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bidi="ar"/>
              </w:rPr>
            </w:pPr>
            <w:r>
              <w:rPr>
                <w:rFonts w:hint="default" w:ascii="Times New Roman" w:hAnsi="Times New Roman" w:eastAsia="宋体" w:cs="Times New Roman"/>
                <w:bCs/>
                <w:color w:val="0C0C0C"/>
                <w:kern w:val="0"/>
                <w:sz w:val="21"/>
                <w:szCs w:val="21"/>
                <w:highlight w:val="none"/>
                <w:lang w:val="en-US" w:eastAsia="zh-CN" w:bidi="ar"/>
              </w:rPr>
              <w:t>互联网和相关服务</w:t>
            </w:r>
          </w:p>
        </w:tc>
        <w:tc>
          <w:tcPr>
            <w:tcW w:w="900" w:type="pct"/>
            <w:tcBorders>
              <w:top w:val="nil"/>
              <w:left w:val="single" w:color="auto" w:sz="4" w:space="0"/>
              <w:bottom w:val="nil"/>
              <w:right w:val="single" w:color="auto" w:sz="4" w:space="0"/>
            </w:tcBorders>
            <w:noWrap w:val="0"/>
            <w:vAlign w:val="center"/>
          </w:tcPr>
          <w:p w14:paraId="203E4D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7.07 </w:t>
            </w:r>
          </w:p>
        </w:tc>
        <w:tc>
          <w:tcPr>
            <w:tcW w:w="900" w:type="pct"/>
            <w:tcBorders>
              <w:top w:val="nil"/>
              <w:left w:val="single" w:color="auto" w:sz="4" w:space="0"/>
              <w:bottom w:val="nil"/>
              <w:right w:val="single" w:color="auto" w:sz="4" w:space="0"/>
            </w:tcBorders>
            <w:noWrap w:val="0"/>
            <w:vAlign w:val="center"/>
          </w:tcPr>
          <w:p w14:paraId="7A2456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1.63 </w:t>
            </w:r>
          </w:p>
        </w:tc>
        <w:tc>
          <w:tcPr>
            <w:tcW w:w="901" w:type="pct"/>
            <w:tcBorders>
              <w:top w:val="nil"/>
              <w:left w:val="single" w:color="auto" w:sz="4" w:space="0"/>
              <w:bottom w:val="nil"/>
              <w:right w:val="nil"/>
            </w:tcBorders>
            <w:noWrap w:val="0"/>
            <w:vAlign w:val="center"/>
          </w:tcPr>
          <w:p w14:paraId="779967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9.28 </w:t>
            </w:r>
          </w:p>
        </w:tc>
      </w:tr>
      <w:tr w14:paraId="569220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97" w:type="pct"/>
            <w:tcBorders>
              <w:top w:val="nil"/>
              <w:left w:val="nil"/>
              <w:bottom w:val="single" w:color="auto" w:sz="12" w:space="0"/>
              <w:right w:val="single" w:color="auto" w:sz="4" w:space="0"/>
            </w:tcBorders>
            <w:noWrap w:val="0"/>
            <w:vAlign w:val="center"/>
          </w:tcPr>
          <w:p w14:paraId="371128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bidi="ar"/>
              </w:rPr>
            </w:pPr>
            <w:r>
              <w:rPr>
                <w:rFonts w:hint="default" w:ascii="Times New Roman" w:hAnsi="Times New Roman" w:eastAsia="宋体" w:cs="Times New Roman"/>
                <w:bCs/>
                <w:color w:val="0C0C0C"/>
                <w:kern w:val="0"/>
                <w:sz w:val="21"/>
                <w:szCs w:val="21"/>
                <w:highlight w:val="none"/>
                <w:lang w:val="en-US" w:eastAsia="zh-CN" w:bidi="ar"/>
              </w:rPr>
              <w:t>软件和信息技术服务业</w:t>
            </w:r>
          </w:p>
        </w:tc>
        <w:tc>
          <w:tcPr>
            <w:tcW w:w="900" w:type="pct"/>
            <w:tcBorders>
              <w:top w:val="nil"/>
              <w:left w:val="single" w:color="auto" w:sz="4" w:space="0"/>
              <w:bottom w:val="single" w:color="auto" w:sz="12" w:space="0"/>
              <w:right w:val="single" w:color="auto" w:sz="4" w:space="0"/>
            </w:tcBorders>
            <w:noWrap w:val="0"/>
            <w:vAlign w:val="center"/>
          </w:tcPr>
          <w:p w14:paraId="27766D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23.50 </w:t>
            </w:r>
          </w:p>
        </w:tc>
        <w:tc>
          <w:tcPr>
            <w:tcW w:w="900" w:type="pct"/>
            <w:tcBorders>
              <w:top w:val="nil"/>
              <w:left w:val="single" w:color="auto" w:sz="4" w:space="0"/>
              <w:bottom w:val="single" w:color="auto" w:sz="12" w:space="0"/>
              <w:right w:val="single" w:color="auto" w:sz="4" w:space="0"/>
            </w:tcBorders>
            <w:noWrap w:val="0"/>
            <w:vAlign w:val="center"/>
          </w:tcPr>
          <w:p w14:paraId="71BEA4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4.46 </w:t>
            </w:r>
          </w:p>
        </w:tc>
        <w:tc>
          <w:tcPr>
            <w:tcW w:w="901" w:type="pct"/>
            <w:tcBorders>
              <w:top w:val="nil"/>
              <w:left w:val="single" w:color="auto" w:sz="4" w:space="0"/>
              <w:bottom w:val="single" w:color="auto" w:sz="12" w:space="0"/>
              <w:right w:val="nil"/>
            </w:tcBorders>
            <w:noWrap w:val="0"/>
            <w:vAlign w:val="center"/>
          </w:tcPr>
          <w:p w14:paraId="753B22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29.65 </w:t>
            </w:r>
          </w:p>
        </w:tc>
      </w:tr>
    </w:tbl>
    <w:p w14:paraId="63A428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default" w:ascii="Times New Roman" w:hAnsi="Times New Roman" w:eastAsia="黑体" w:cs="Times New Roman"/>
          <w:b w:val="0"/>
          <w:bCs/>
          <w:i w:val="0"/>
          <w:caps w:val="0"/>
          <w:color w:val="0C0C0C"/>
          <w:spacing w:val="0"/>
          <w:kern w:val="0"/>
          <w:sz w:val="32"/>
          <w:szCs w:val="32"/>
          <w:highlight w:val="none"/>
          <w:lang w:val="en-US" w:eastAsia="zh-CN" w:bidi="ar"/>
        </w:rPr>
      </w:pPr>
      <w:r>
        <w:rPr>
          <w:rFonts w:hint="eastAsia" w:eastAsia="黑体" w:cs="Times New Roman"/>
          <w:b w:val="0"/>
          <w:bCs/>
          <w:i w:val="0"/>
          <w:caps w:val="0"/>
          <w:color w:val="0C0C0C"/>
          <w:spacing w:val="0"/>
          <w:kern w:val="0"/>
          <w:sz w:val="32"/>
          <w:szCs w:val="32"/>
          <w:highlight w:val="none"/>
          <w:lang w:val="en-US" w:eastAsia="zh-CN" w:bidi="ar"/>
        </w:rPr>
        <w:t>五</w:t>
      </w:r>
      <w:r>
        <w:rPr>
          <w:rFonts w:hint="default" w:ascii="Times New Roman" w:hAnsi="Times New Roman" w:eastAsia="黑体" w:cs="Times New Roman"/>
          <w:b w:val="0"/>
          <w:bCs/>
          <w:i w:val="0"/>
          <w:caps w:val="0"/>
          <w:color w:val="0C0C0C"/>
          <w:spacing w:val="0"/>
          <w:kern w:val="0"/>
          <w:sz w:val="32"/>
          <w:szCs w:val="32"/>
          <w:highlight w:val="none"/>
          <w:lang w:val="en-US" w:eastAsia="zh-CN" w:bidi="ar"/>
        </w:rPr>
        <w:t>、房地产业</w:t>
      </w:r>
    </w:p>
    <w:p w14:paraId="673A95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（一）企业法人单位数和从业人员</w:t>
      </w:r>
    </w:p>
    <w:p w14:paraId="0EABB1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2023年末，全市共有房地产业企业法人单位</w:t>
      </w:r>
      <w:r>
        <w:rPr>
          <w:rFonts w:hint="default" w:ascii="Times New Roman" w:hAnsi="Times New Roman" w:eastAsia="仿宋_GB2312" w:cs="Times New Roman"/>
          <w:color w:val="0C0C0C"/>
          <w:sz w:val="32"/>
          <w:szCs w:val="32"/>
          <w:u w:val="none"/>
          <w:lang w:val="en-US" w:eastAsia="zh-CN"/>
        </w:rPr>
        <w:t>711</w:t>
      </w:r>
      <w:r>
        <w:rPr>
          <w:rFonts w:hint="default" w:ascii="Times New Roman" w:hAnsi="Times New Roman" w:eastAsia="仿宋_GB2312" w:cs="Times New Roman"/>
          <w:color w:val="0C0C0C"/>
          <w:spacing w:val="-6"/>
          <w:kern w:val="2"/>
          <w:sz w:val="32"/>
          <w:szCs w:val="32"/>
          <w:u w:val="none"/>
          <w:lang w:val="en-US" w:eastAsia="zh-CN" w:bidi="ar-SA"/>
        </w:rPr>
        <w:t>个，比2018年末增长</w:t>
      </w:r>
      <w:r>
        <w:rPr>
          <w:rFonts w:hint="default" w:ascii="Times New Roman" w:hAnsi="Times New Roman" w:eastAsia="仿宋_GB2312" w:cs="Times New Roman"/>
          <w:color w:val="0C0C0C"/>
          <w:sz w:val="32"/>
          <w:szCs w:val="32"/>
          <w:u w:val="none"/>
          <w:lang w:val="en-US" w:eastAsia="zh-CN"/>
        </w:rPr>
        <w:t>98.1</w:t>
      </w:r>
      <w:r>
        <w:rPr>
          <w:rFonts w:hint="default" w:ascii="Times New Roman" w:hAnsi="Times New Roman" w:eastAsia="仿宋_GB2312" w:cs="Times New Roman"/>
          <w:color w:val="0C0C0C"/>
          <w:spacing w:val="-6"/>
          <w:kern w:val="2"/>
          <w:sz w:val="32"/>
          <w:szCs w:val="32"/>
          <w:u w:val="none"/>
          <w:lang w:val="en-US" w:eastAsia="zh-CN" w:bidi="ar-SA"/>
        </w:rPr>
        <w:t>%。其中，房地产开发经营企业</w:t>
      </w:r>
      <w:r>
        <w:rPr>
          <w:rFonts w:hint="default" w:ascii="Times New Roman" w:hAnsi="Times New Roman" w:eastAsia="仿宋_GB2312" w:cs="Times New Roman"/>
          <w:color w:val="0C0C0C"/>
          <w:sz w:val="32"/>
          <w:szCs w:val="32"/>
          <w:u w:val="none"/>
          <w:lang w:val="en-US" w:eastAsia="zh-CN"/>
        </w:rPr>
        <w:t>86</w:t>
      </w:r>
      <w:r>
        <w:rPr>
          <w:rFonts w:hint="default" w:ascii="Times New Roman" w:hAnsi="Times New Roman" w:eastAsia="仿宋_GB2312" w:cs="Times New Roman"/>
          <w:color w:val="0C0C0C"/>
          <w:spacing w:val="-6"/>
          <w:kern w:val="2"/>
          <w:sz w:val="32"/>
          <w:szCs w:val="32"/>
          <w:u w:val="none"/>
          <w:lang w:val="en-US" w:eastAsia="zh-CN" w:bidi="ar-SA"/>
        </w:rPr>
        <w:t>个，比2018年末下降</w:t>
      </w:r>
      <w:r>
        <w:rPr>
          <w:rFonts w:hint="default" w:ascii="Times New Roman" w:hAnsi="Times New Roman" w:eastAsia="仿宋_GB2312" w:cs="Times New Roman"/>
          <w:color w:val="0C0C0C"/>
          <w:sz w:val="32"/>
          <w:szCs w:val="32"/>
          <w:u w:val="none"/>
          <w:lang w:val="en-US" w:eastAsia="zh-CN"/>
        </w:rPr>
        <w:t>53.3</w:t>
      </w:r>
      <w:r>
        <w:rPr>
          <w:rFonts w:hint="default" w:ascii="Times New Roman" w:hAnsi="Times New Roman" w:eastAsia="仿宋_GB2312" w:cs="Times New Roman"/>
          <w:color w:val="0C0C0C"/>
          <w:spacing w:val="-6"/>
          <w:kern w:val="2"/>
          <w:sz w:val="32"/>
          <w:szCs w:val="32"/>
          <w:u w:val="none"/>
          <w:lang w:val="en-US" w:eastAsia="zh-CN" w:bidi="ar-SA"/>
        </w:rPr>
        <w:t>%，物业管理企业</w:t>
      </w:r>
      <w:r>
        <w:rPr>
          <w:rFonts w:hint="default" w:ascii="Times New Roman" w:hAnsi="Times New Roman" w:eastAsia="仿宋_GB2312" w:cs="Times New Roman"/>
          <w:color w:val="0C0C0C"/>
          <w:sz w:val="32"/>
          <w:szCs w:val="32"/>
          <w:u w:val="none"/>
          <w:lang w:val="en-US" w:eastAsia="zh-CN"/>
        </w:rPr>
        <w:t>186</w:t>
      </w:r>
      <w:r>
        <w:rPr>
          <w:rFonts w:hint="default" w:ascii="Times New Roman" w:hAnsi="Times New Roman" w:eastAsia="仿宋_GB2312" w:cs="Times New Roman"/>
          <w:color w:val="0C0C0C"/>
          <w:spacing w:val="-6"/>
          <w:kern w:val="2"/>
          <w:sz w:val="32"/>
          <w:szCs w:val="32"/>
          <w:u w:val="none"/>
          <w:lang w:val="en-US" w:eastAsia="zh-CN" w:bidi="ar-SA"/>
        </w:rPr>
        <w:t>个，房地产中介服务企业</w:t>
      </w:r>
      <w:r>
        <w:rPr>
          <w:rFonts w:hint="default" w:ascii="Times New Roman" w:hAnsi="Times New Roman" w:eastAsia="仿宋_GB2312" w:cs="Times New Roman"/>
          <w:color w:val="0C0C0C"/>
          <w:sz w:val="32"/>
          <w:szCs w:val="32"/>
          <w:u w:val="none"/>
          <w:lang w:val="en-US" w:eastAsia="zh-CN"/>
        </w:rPr>
        <w:t>206</w:t>
      </w:r>
      <w:r>
        <w:rPr>
          <w:rFonts w:hint="default" w:ascii="Times New Roman" w:hAnsi="Times New Roman" w:eastAsia="仿宋_GB2312" w:cs="Times New Roman"/>
          <w:color w:val="0C0C0C"/>
          <w:spacing w:val="-6"/>
          <w:kern w:val="2"/>
          <w:sz w:val="32"/>
          <w:szCs w:val="32"/>
          <w:u w:val="none"/>
          <w:lang w:val="en-US" w:eastAsia="zh-CN" w:bidi="ar-SA"/>
        </w:rPr>
        <w:t>个，分别比2018年末增长</w:t>
      </w:r>
      <w:r>
        <w:rPr>
          <w:rFonts w:hint="default" w:ascii="Times New Roman" w:hAnsi="Times New Roman" w:eastAsia="仿宋_GB2312" w:cs="Times New Roman"/>
          <w:color w:val="0C0C0C"/>
          <w:sz w:val="32"/>
          <w:szCs w:val="32"/>
          <w:u w:val="none"/>
          <w:lang w:val="en-US" w:eastAsia="zh-CN"/>
        </w:rPr>
        <w:t>78.8</w:t>
      </w:r>
      <w:r>
        <w:rPr>
          <w:rFonts w:hint="default" w:ascii="Times New Roman" w:hAnsi="Times New Roman" w:eastAsia="仿宋_GB2312" w:cs="Times New Roman"/>
          <w:color w:val="0C0C0C"/>
          <w:spacing w:val="-6"/>
          <w:kern w:val="2"/>
          <w:sz w:val="32"/>
          <w:szCs w:val="32"/>
          <w:u w:val="none"/>
          <w:lang w:val="en-US" w:eastAsia="zh-CN" w:bidi="ar-SA"/>
        </w:rPr>
        <w:t>%和368.2%。</w:t>
      </w:r>
    </w:p>
    <w:p w14:paraId="4E4414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2023年末，全市房地产业企业法人单位从业人员</w:t>
      </w:r>
      <w:r>
        <w:rPr>
          <w:rFonts w:hint="default" w:ascii="Times New Roman" w:hAnsi="Times New Roman" w:eastAsia="仿宋_GB2312" w:cs="Times New Roman"/>
          <w:color w:val="0C0C0C"/>
          <w:sz w:val="32"/>
          <w:szCs w:val="32"/>
          <w:u w:val="none"/>
          <w:lang w:val="en-US" w:eastAsia="zh-CN"/>
        </w:rPr>
        <w:t>5999</w:t>
      </w:r>
      <w:r>
        <w:rPr>
          <w:rFonts w:hint="default" w:ascii="Times New Roman" w:hAnsi="Times New Roman" w:eastAsia="仿宋_GB2312" w:cs="Times New Roman"/>
          <w:color w:val="0C0C0C"/>
          <w:spacing w:val="-6"/>
          <w:kern w:val="2"/>
          <w:sz w:val="32"/>
          <w:szCs w:val="32"/>
          <w:u w:val="none"/>
          <w:lang w:val="en-US" w:eastAsia="zh-CN" w:bidi="ar-SA"/>
        </w:rPr>
        <w:t>人，比2018年末增长</w:t>
      </w:r>
      <w:r>
        <w:rPr>
          <w:rFonts w:hint="eastAsia" w:eastAsia="仿宋_GB2312" w:cs="Times New Roman"/>
          <w:color w:val="0C0C0C"/>
          <w:sz w:val="32"/>
          <w:szCs w:val="32"/>
          <w:u w:val="none"/>
          <w:lang w:val="en-US" w:eastAsia="zh-CN"/>
        </w:rPr>
        <w:t>0.6</w:t>
      </w:r>
      <w:r>
        <w:rPr>
          <w:rFonts w:hint="default" w:ascii="Times New Roman" w:hAnsi="Times New Roman" w:eastAsia="仿宋_GB2312" w:cs="Times New Roman"/>
          <w:color w:val="0C0C0C"/>
          <w:spacing w:val="-6"/>
          <w:kern w:val="2"/>
          <w:sz w:val="32"/>
          <w:szCs w:val="32"/>
          <w:u w:val="none"/>
          <w:lang w:val="en-US" w:eastAsia="zh-CN" w:bidi="ar-SA"/>
        </w:rPr>
        <w:t>%。其中，房地产开发经营企业</w:t>
      </w:r>
      <w:r>
        <w:rPr>
          <w:rFonts w:hint="default" w:ascii="Times New Roman" w:hAnsi="Times New Roman" w:eastAsia="仿宋_GB2312" w:cs="Times New Roman"/>
          <w:color w:val="0C0C0C"/>
          <w:sz w:val="32"/>
          <w:szCs w:val="32"/>
          <w:u w:val="none"/>
          <w:lang w:val="en-US" w:eastAsia="zh-CN"/>
        </w:rPr>
        <w:t>1174</w:t>
      </w:r>
      <w:r>
        <w:rPr>
          <w:rFonts w:hint="default" w:ascii="Times New Roman" w:hAnsi="Times New Roman" w:eastAsia="仿宋_GB2312" w:cs="Times New Roman"/>
          <w:color w:val="0C0C0C"/>
          <w:spacing w:val="-6"/>
          <w:kern w:val="2"/>
          <w:sz w:val="32"/>
          <w:szCs w:val="32"/>
          <w:u w:val="none"/>
          <w:lang w:val="en-US" w:eastAsia="zh-CN" w:bidi="ar-SA"/>
        </w:rPr>
        <w:t>人</w:t>
      </w:r>
      <w:r>
        <w:rPr>
          <w:rFonts w:hint="eastAsia" w:eastAsia="仿宋_GB2312" w:cs="Times New Roman"/>
          <w:color w:val="0C0C0C"/>
          <w:spacing w:val="-6"/>
          <w:kern w:val="2"/>
          <w:sz w:val="32"/>
          <w:szCs w:val="32"/>
          <w:u w:val="none"/>
          <w:lang w:val="en-US" w:eastAsia="zh-CN" w:bidi="ar-SA"/>
        </w:rPr>
        <w:t>，</w:t>
      </w:r>
      <w:r>
        <w:rPr>
          <w:rFonts w:hint="default" w:ascii="Times New Roman" w:hAnsi="Times New Roman" w:eastAsia="仿宋_GB2312" w:cs="Times New Roman"/>
          <w:color w:val="0C0C0C"/>
          <w:spacing w:val="-6"/>
          <w:kern w:val="2"/>
          <w:sz w:val="32"/>
          <w:szCs w:val="32"/>
          <w:u w:val="none"/>
          <w:lang w:val="en-US" w:eastAsia="zh-CN" w:bidi="ar-SA"/>
        </w:rPr>
        <w:t>比2018年末下降</w:t>
      </w:r>
      <w:r>
        <w:rPr>
          <w:rFonts w:hint="default" w:ascii="Times New Roman" w:hAnsi="Times New Roman" w:eastAsia="仿宋_GB2312" w:cs="Times New Roman"/>
          <w:color w:val="0C0C0C"/>
          <w:sz w:val="32"/>
          <w:szCs w:val="32"/>
          <w:u w:val="none"/>
          <w:lang w:val="en-US" w:eastAsia="zh-CN"/>
        </w:rPr>
        <w:t>65.8</w:t>
      </w:r>
      <w:r>
        <w:rPr>
          <w:rFonts w:hint="default" w:ascii="Times New Roman" w:hAnsi="Times New Roman" w:eastAsia="仿宋_GB2312" w:cs="Times New Roman"/>
          <w:color w:val="0C0C0C"/>
          <w:spacing w:val="-6"/>
          <w:kern w:val="2"/>
          <w:sz w:val="32"/>
          <w:szCs w:val="32"/>
          <w:u w:val="none"/>
          <w:lang w:val="en-US" w:eastAsia="zh-CN" w:bidi="ar-SA"/>
        </w:rPr>
        <w:t>%；物业管理企业</w:t>
      </w:r>
      <w:r>
        <w:rPr>
          <w:rFonts w:hint="default" w:ascii="Times New Roman" w:hAnsi="Times New Roman" w:eastAsia="仿宋_GB2312" w:cs="Times New Roman"/>
          <w:color w:val="0C0C0C"/>
          <w:sz w:val="32"/>
          <w:szCs w:val="32"/>
          <w:u w:val="none"/>
          <w:lang w:val="en-US" w:eastAsia="zh-CN"/>
        </w:rPr>
        <w:t>1712</w:t>
      </w:r>
      <w:r>
        <w:rPr>
          <w:rFonts w:hint="default" w:ascii="Times New Roman" w:hAnsi="Times New Roman" w:eastAsia="仿宋_GB2312" w:cs="Times New Roman"/>
          <w:color w:val="0C0C0C"/>
          <w:spacing w:val="-6"/>
          <w:kern w:val="2"/>
          <w:sz w:val="32"/>
          <w:szCs w:val="32"/>
          <w:u w:val="none"/>
          <w:lang w:val="en-US" w:eastAsia="zh-CN" w:bidi="ar-SA"/>
        </w:rPr>
        <w:t>人，房地产中介服务企业</w:t>
      </w:r>
      <w:r>
        <w:rPr>
          <w:rFonts w:hint="default" w:ascii="Times New Roman" w:hAnsi="Times New Roman" w:eastAsia="仿宋_GB2312" w:cs="Times New Roman"/>
          <w:color w:val="0C0C0C"/>
          <w:sz w:val="32"/>
          <w:szCs w:val="32"/>
          <w:u w:val="none"/>
          <w:lang w:val="en-US" w:eastAsia="zh-CN"/>
        </w:rPr>
        <w:t>1612</w:t>
      </w:r>
      <w:r>
        <w:rPr>
          <w:rFonts w:hint="default" w:ascii="Times New Roman" w:hAnsi="Times New Roman" w:eastAsia="仿宋_GB2312" w:cs="Times New Roman"/>
          <w:color w:val="0C0C0C"/>
          <w:spacing w:val="-6"/>
          <w:kern w:val="2"/>
          <w:sz w:val="32"/>
          <w:szCs w:val="32"/>
          <w:u w:val="none"/>
          <w:lang w:val="en-US" w:eastAsia="zh-CN" w:bidi="ar-SA"/>
        </w:rPr>
        <w:t>人，分别比2018年末增长</w:t>
      </w:r>
      <w:r>
        <w:rPr>
          <w:rFonts w:hint="default" w:ascii="Times New Roman" w:hAnsi="Times New Roman" w:eastAsia="仿宋_GB2312" w:cs="Times New Roman"/>
          <w:color w:val="0C0C0C"/>
          <w:sz w:val="32"/>
          <w:szCs w:val="32"/>
          <w:u w:val="none"/>
          <w:lang w:val="en-US" w:eastAsia="zh-CN"/>
        </w:rPr>
        <w:t>7.3</w:t>
      </w:r>
      <w:r>
        <w:rPr>
          <w:rFonts w:hint="default" w:ascii="Times New Roman" w:hAnsi="Times New Roman" w:eastAsia="仿宋_GB2312" w:cs="Times New Roman"/>
          <w:color w:val="0C0C0C"/>
          <w:spacing w:val="-6"/>
          <w:kern w:val="2"/>
          <w:sz w:val="32"/>
          <w:szCs w:val="32"/>
          <w:u w:val="none"/>
          <w:lang w:val="en-US" w:eastAsia="zh-CN" w:bidi="ar-SA"/>
        </w:rPr>
        <w:t>%和149.5%（详见表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-1</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w:t>
      </w:r>
    </w:p>
    <w:p w14:paraId="0C7C56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8" w:firstLineChars="200"/>
        <w:jc w:val="both"/>
        <w:textAlignment w:val="auto"/>
        <w:rPr>
          <w:rFonts w:hint="eastAsia" w:ascii="Times New Roman" w:hAnsi="Times New Roman" w:eastAsia="仿宋_GB2312" w:cs="Times New Roman"/>
          <w:color w:val="0C0C0C"/>
          <w:spacing w:val="-6"/>
          <w:kern w:val="2"/>
          <w:sz w:val="32"/>
          <w:szCs w:val="32"/>
          <w:u w:val="none"/>
          <w:lang w:val="en-US" w:eastAsia="zh-CN" w:bidi="ar-SA"/>
        </w:rPr>
      </w:pPr>
    </w:p>
    <w:p w14:paraId="2C3294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6"/>
          <w:kern w:val="0"/>
          <w:sz w:val="24"/>
          <w:szCs w:val="24"/>
          <w:highlight w:val="none"/>
          <w:lang w:val="en-US" w:eastAsia="zh-CN" w:bidi="ar"/>
        </w:rPr>
      </w:pPr>
      <w:r>
        <w:rPr>
          <w:rFonts w:hint="default" w:ascii="Times New Roman" w:hAnsi="Times New Roman" w:eastAsia="宋体" w:cs="Times New Roman"/>
          <w:b/>
          <w:i w:val="0"/>
          <w:caps w:val="0"/>
          <w:color w:val="0C0C0C"/>
          <w:spacing w:val="-6"/>
          <w:kern w:val="0"/>
          <w:sz w:val="24"/>
          <w:szCs w:val="24"/>
          <w:highlight w:val="none"/>
          <w:lang w:val="en-US" w:eastAsia="zh-CN" w:bidi="ar"/>
        </w:rPr>
        <w:t>表</w:t>
      </w:r>
      <w:r>
        <w:rPr>
          <w:rFonts w:hint="eastAsia" w:eastAsia="宋体" w:cs="Times New Roman"/>
          <w:b/>
          <w:i w:val="0"/>
          <w:caps w:val="0"/>
          <w:color w:val="0C0C0C"/>
          <w:spacing w:val="-6"/>
          <w:kern w:val="0"/>
          <w:sz w:val="24"/>
          <w:szCs w:val="24"/>
          <w:highlight w:val="none"/>
          <w:lang w:val="en-US" w:eastAsia="zh-CN" w:bidi="ar"/>
        </w:rPr>
        <w:t>3</w:t>
      </w:r>
      <w:r>
        <w:rPr>
          <w:rFonts w:hint="default" w:ascii="Times New Roman" w:hAnsi="Times New Roman" w:eastAsia="宋体" w:cs="Times New Roman"/>
          <w:b/>
          <w:i w:val="0"/>
          <w:caps w:val="0"/>
          <w:color w:val="0C0C0C"/>
          <w:spacing w:val="-6"/>
          <w:kern w:val="0"/>
          <w:sz w:val="24"/>
          <w:szCs w:val="24"/>
          <w:highlight w:val="none"/>
          <w:lang w:val="en-US" w:eastAsia="zh-CN" w:bidi="ar"/>
        </w:rPr>
        <w:t>-1</w:t>
      </w:r>
      <w:r>
        <w:rPr>
          <w:rFonts w:hint="eastAsia" w:eastAsia="宋体" w:cs="Times New Roman"/>
          <w:b/>
          <w:i w:val="0"/>
          <w:caps w:val="0"/>
          <w:color w:val="0C0C0C"/>
          <w:spacing w:val="-6"/>
          <w:kern w:val="0"/>
          <w:sz w:val="24"/>
          <w:szCs w:val="24"/>
          <w:highlight w:val="none"/>
          <w:lang w:val="en-US" w:eastAsia="zh-CN" w:bidi="ar"/>
        </w:rPr>
        <w:t>3</w:t>
      </w:r>
      <w:r>
        <w:rPr>
          <w:rFonts w:hint="default" w:ascii="Times New Roman" w:hAnsi="Times New Roman" w:eastAsia="宋体" w:cs="Times New Roman"/>
          <w:b/>
          <w:i w:val="0"/>
          <w:caps w:val="0"/>
          <w:color w:val="0C0C0C"/>
          <w:spacing w:val="-6"/>
          <w:kern w:val="0"/>
          <w:sz w:val="24"/>
          <w:szCs w:val="24"/>
          <w:highlight w:val="none"/>
          <w:lang w:val="en-US" w:eastAsia="zh-CN" w:bidi="ar"/>
        </w:rPr>
        <w:t>　按行业中类分组的房地产业企业法人单位数和从业人员</w:t>
      </w:r>
    </w:p>
    <w:tbl>
      <w:tblPr>
        <w:tblStyle w:val="1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55"/>
        <w:gridCol w:w="2795"/>
        <w:gridCol w:w="2795"/>
      </w:tblGrid>
      <w:tr w14:paraId="61953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1840" w:type="pct"/>
            <w:tcBorders>
              <w:top w:val="single" w:color="auto" w:sz="12" w:space="0"/>
              <w:left w:val="nil"/>
              <w:bottom w:val="single" w:color="auto" w:sz="4" w:space="0"/>
              <w:right w:val="single" w:color="auto" w:sz="4" w:space="0"/>
            </w:tcBorders>
            <w:noWrap w:val="0"/>
            <w:vAlign w:val="center"/>
          </w:tcPr>
          <w:p w14:paraId="5CDDC7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p>
        </w:tc>
        <w:tc>
          <w:tcPr>
            <w:tcW w:w="1579" w:type="pct"/>
            <w:tcBorders>
              <w:top w:val="single" w:color="auto" w:sz="12" w:space="0"/>
              <w:left w:val="single" w:color="auto" w:sz="4" w:space="0"/>
              <w:bottom w:val="single" w:color="auto" w:sz="4" w:space="0"/>
              <w:right w:val="single" w:color="auto" w:sz="4" w:space="0"/>
            </w:tcBorders>
            <w:noWrap w:val="0"/>
            <w:vAlign w:val="center"/>
          </w:tcPr>
          <w:p w14:paraId="21E4D8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51EB74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579" w:type="pct"/>
            <w:tcBorders>
              <w:top w:val="single" w:color="auto" w:sz="12" w:space="0"/>
              <w:left w:val="single" w:color="auto" w:sz="4" w:space="0"/>
              <w:bottom w:val="single" w:color="auto" w:sz="4" w:space="0"/>
              <w:right w:val="nil"/>
            </w:tcBorders>
            <w:noWrap w:val="0"/>
            <w:vAlign w:val="center"/>
          </w:tcPr>
          <w:p w14:paraId="3498A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从业人员</w:t>
            </w:r>
          </w:p>
          <w:p w14:paraId="59CBF2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304960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single" w:color="auto" w:sz="4" w:space="0"/>
              <w:left w:val="nil"/>
              <w:bottom w:val="nil"/>
              <w:right w:val="single" w:color="auto" w:sz="4" w:space="0"/>
            </w:tcBorders>
            <w:noWrap w:val="0"/>
            <w:vAlign w:val="center"/>
          </w:tcPr>
          <w:p w14:paraId="42AEF0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kern w:val="0"/>
                <w:sz w:val="21"/>
                <w:szCs w:val="21"/>
                <w:highlight w:val="none"/>
                <w:lang w:val="en" w:bidi="ar"/>
              </w:rPr>
            </w:pPr>
            <w:r>
              <w:rPr>
                <w:rFonts w:hint="default" w:ascii="Times New Roman" w:hAnsi="Times New Roman" w:eastAsia="宋体" w:cs="Times New Roman"/>
                <w:b/>
                <w:bCs w:val="0"/>
                <w:color w:val="0C0C0C"/>
                <w:kern w:val="0"/>
                <w:sz w:val="21"/>
                <w:szCs w:val="21"/>
                <w:highlight w:val="none"/>
                <w:lang w:val="en" w:eastAsia="zh-CN" w:bidi="ar"/>
              </w:rPr>
              <w:t>合　计</w:t>
            </w:r>
          </w:p>
        </w:tc>
        <w:tc>
          <w:tcPr>
            <w:tcW w:w="1579" w:type="pct"/>
            <w:tcBorders>
              <w:top w:val="single" w:color="auto" w:sz="4" w:space="0"/>
              <w:left w:val="single" w:color="auto" w:sz="4" w:space="0"/>
              <w:bottom w:val="nil"/>
              <w:right w:val="single" w:color="auto" w:sz="4" w:space="0"/>
            </w:tcBorders>
            <w:noWrap w:val="0"/>
            <w:vAlign w:val="center"/>
          </w:tcPr>
          <w:p w14:paraId="5D0F96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i w:val="0"/>
                <w:color w:val="0C0C0C"/>
                <w:kern w:val="0"/>
                <w:sz w:val="21"/>
                <w:szCs w:val="21"/>
                <w:highlight w:val="none"/>
                <w:u w:val="none"/>
                <w:lang w:val="en"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 xml:space="preserve">711 </w:t>
            </w:r>
          </w:p>
        </w:tc>
        <w:tc>
          <w:tcPr>
            <w:tcW w:w="1579" w:type="pct"/>
            <w:tcBorders>
              <w:top w:val="single" w:color="auto" w:sz="4" w:space="0"/>
              <w:left w:val="single" w:color="auto" w:sz="4" w:space="0"/>
              <w:bottom w:val="nil"/>
              <w:right w:val="nil"/>
            </w:tcBorders>
            <w:noWrap w:val="0"/>
            <w:vAlign w:val="center"/>
          </w:tcPr>
          <w:p w14:paraId="7DCDBE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i w:val="0"/>
                <w:color w:val="0C0C0C"/>
                <w:kern w:val="0"/>
                <w:sz w:val="21"/>
                <w:szCs w:val="21"/>
                <w:highlight w:val="none"/>
                <w:u w:val="none"/>
                <w:lang w:val="en"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 xml:space="preserve">5999 </w:t>
            </w:r>
          </w:p>
        </w:tc>
      </w:tr>
      <w:tr w14:paraId="111165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1E0A73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房地产开发经营</w:t>
            </w:r>
          </w:p>
        </w:tc>
        <w:tc>
          <w:tcPr>
            <w:tcW w:w="1579" w:type="pct"/>
            <w:tcBorders>
              <w:top w:val="nil"/>
              <w:left w:val="single" w:color="auto" w:sz="4" w:space="0"/>
              <w:bottom w:val="nil"/>
              <w:right w:val="single" w:color="auto" w:sz="4" w:space="0"/>
            </w:tcBorders>
            <w:noWrap w:val="0"/>
            <w:vAlign w:val="center"/>
          </w:tcPr>
          <w:p w14:paraId="5E6B12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86 </w:t>
            </w:r>
          </w:p>
        </w:tc>
        <w:tc>
          <w:tcPr>
            <w:tcW w:w="1579" w:type="pct"/>
            <w:tcBorders>
              <w:top w:val="nil"/>
              <w:left w:val="single" w:color="auto" w:sz="4" w:space="0"/>
              <w:bottom w:val="nil"/>
              <w:right w:val="nil"/>
            </w:tcBorders>
            <w:noWrap w:val="0"/>
            <w:vAlign w:val="center"/>
          </w:tcPr>
          <w:p w14:paraId="61534C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1174 </w:t>
            </w:r>
          </w:p>
        </w:tc>
      </w:tr>
      <w:tr w14:paraId="4D4F9F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55905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物业管理</w:t>
            </w:r>
          </w:p>
        </w:tc>
        <w:tc>
          <w:tcPr>
            <w:tcW w:w="1579" w:type="pct"/>
            <w:tcBorders>
              <w:top w:val="nil"/>
              <w:left w:val="single" w:color="auto" w:sz="4" w:space="0"/>
              <w:bottom w:val="nil"/>
              <w:right w:val="single" w:color="auto" w:sz="4" w:space="0"/>
            </w:tcBorders>
            <w:noWrap w:val="0"/>
            <w:vAlign w:val="center"/>
          </w:tcPr>
          <w:p w14:paraId="348BC0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186 </w:t>
            </w:r>
          </w:p>
        </w:tc>
        <w:tc>
          <w:tcPr>
            <w:tcW w:w="1579" w:type="pct"/>
            <w:tcBorders>
              <w:top w:val="nil"/>
              <w:left w:val="single" w:color="auto" w:sz="4" w:space="0"/>
              <w:bottom w:val="nil"/>
              <w:right w:val="nil"/>
            </w:tcBorders>
            <w:noWrap w:val="0"/>
            <w:vAlign w:val="center"/>
          </w:tcPr>
          <w:p w14:paraId="452363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1712 </w:t>
            </w:r>
          </w:p>
        </w:tc>
      </w:tr>
      <w:tr w14:paraId="31DC3D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79FD3E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房地产中介服务</w:t>
            </w:r>
          </w:p>
        </w:tc>
        <w:tc>
          <w:tcPr>
            <w:tcW w:w="1579" w:type="pct"/>
            <w:tcBorders>
              <w:top w:val="nil"/>
              <w:left w:val="single" w:color="auto" w:sz="4" w:space="0"/>
              <w:bottom w:val="nil"/>
              <w:right w:val="single" w:color="auto" w:sz="4" w:space="0"/>
            </w:tcBorders>
            <w:noWrap w:val="0"/>
            <w:vAlign w:val="center"/>
          </w:tcPr>
          <w:p w14:paraId="0A3670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206 </w:t>
            </w:r>
          </w:p>
        </w:tc>
        <w:tc>
          <w:tcPr>
            <w:tcW w:w="1579" w:type="pct"/>
            <w:tcBorders>
              <w:top w:val="nil"/>
              <w:left w:val="single" w:color="auto" w:sz="4" w:space="0"/>
              <w:bottom w:val="nil"/>
              <w:right w:val="nil"/>
            </w:tcBorders>
            <w:noWrap w:val="0"/>
            <w:vAlign w:val="center"/>
          </w:tcPr>
          <w:p w14:paraId="162071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1612 </w:t>
            </w:r>
          </w:p>
        </w:tc>
      </w:tr>
      <w:tr w14:paraId="11E69E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450DBE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房地产租赁经营</w:t>
            </w:r>
          </w:p>
        </w:tc>
        <w:tc>
          <w:tcPr>
            <w:tcW w:w="1579" w:type="pct"/>
            <w:tcBorders>
              <w:top w:val="nil"/>
              <w:left w:val="single" w:color="auto" w:sz="4" w:space="0"/>
              <w:bottom w:val="nil"/>
              <w:right w:val="single" w:color="auto" w:sz="4" w:space="0"/>
            </w:tcBorders>
            <w:noWrap w:val="0"/>
            <w:vAlign w:val="center"/>
          </w:tcPr>
          <w:p w14:paraId="1C8A0F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223 </w:t>
            </w:r>
          </w:p>
        </w:tc>
        <w:tc>
          <w:tcPr>
            <w:tcW w:w="1579" w:type="pct"/>
            <w:tcBorders>
              <w:top w:val="nil"/>
              <w:left w:val="single" w:color="auto" w:sz="4" w:space="0"/>
              <w:bottom w:val="nil"/>
              <w:right w:val="nil"/>
            </w:tcBorders>
            <w:noWrap w:val="0"/>
            <w:vAlign w:val="center"/>
          </w:tcPr>
          <w:p w14:paraId="3599E4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1382 </w:t>
            </w:r>
          </w:p>
        </w:tc>
      </w:tr>
      <w:tr w14:paraId="0676CB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single" w:color="auto" w:sz="12" w:space="0"/>
              <w:right w:val="single" w:color="auto" w:sz="4" w:space="0"/>
            </w:tcBorders>
            <w:noWrap w:val="0"/>
            <w:vAlign w:val="center"/>
          </w:tcPr>
          <w:p w14:paraId="60419D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其他房地产业</w:t>
            </w:r>
          </w:p>
        </w:tc>
        <w:tc>
          <w:tcPr>
            <w:tcW w:w="1579" w:type="pct"/>
            <w:tcBorders>
              <w:top w:val="nil"/>
              <w:left w:val="single" w:color="auto" w:sz="4" w:space="0"/>
              <w:bottom w:val="single" w:color="auto" w:sz="12" w:space="0"/>
              <w:right w:val="single" w:color="auto" w:sz="4" w:space="0"/>
            </w:tcBorders>
            <w:noWrap w:val="0"/>
            <w:vAlign w:val="center"/>
          </w:tcPr>
          <w:p w14:paraId="0CCE5B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10 </w:t>
            </w:r>
          </w:p>
        </w:tc>
        <w:tc>
          <w:tcPr>
            <w:tcW w:w="1579" w:type="pct"/>
            <w:tcBorders>
              <w:top w:val="nil"/>
              <w:left w:val="single" w:color="auto" w:sz="4" w:space="0"/>
              <w:bottom w:val="single" w:color="auto" w:sz="12" w:space="0"/>
              <w:right w:val="nil"/>
            </w:tcBorders>
            <w:noWrap w:val="0"/>
            <w:vAlign w:val="center"/>
          </w:tcPr>
          <w:p w14:paraId="4AA657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119 </w:t>
            </w:r>
          </w:p>
        </w:tc>
      </w:tr>
    </w:tbl>
    <w:p w14:paraId="692142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在房地产业企业法人单位中，内资企业占</w:t>
      </w:r>
      <w:r>
        <w:rPr>
          <w:rFonts w:hint="default" w:ascii="Times New Roman" w:hAnsi="Times New Roman" w:eastAsia="仿宋_GB2312" w:cs="Times New Roman"/>
          <w:color w:val="0C0C0C"/>
          <w:sz w:val="32"/>
          <w:szCs w:val="32"/>
          <w:u w:val="none"/>
          <w:lang w:val="en-US" w:eastAsia="zh-CN"/>
        </w:rPr>
        <w:t>97.5</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%，港澳台、外商和其他投资企业占</w:t>
      </w:r>
      <w:r>
        <w:rPr>
          <w:rFonts w:hint="eastAsia" w:eastAsia="仿宋_GB2312" w:cs="Times New Roman"/>
          <w:color w:val="0C0C0C"/>
          <w:sz w:val="32"/>
          <w:szCs w:val="32"/>
          <w:u w:val="none"/>
          <w:lang w:val="en-US" w:eastAsia="zh-CN"/>
        </w:rPr>
        <w:t>2.5</w:t>
      </w:r>
      <w:r>
        <w:rPr>
          <w:rFonts w:hint="default" w:ascii="Times New Roman" w:hAnsi="Times New Roman" w:eastAsia="仿宋_GB2312" w:cs="Times New Roman"/>
          <w:color w:val="0C0C0C"/>
          <w:spacing w:val="-6"/>
          <w:kern w:val="2"/>
          <w:sz w:val="32"/>
          <w:szCs w:val="32"/>
          <w:u w:val="none"/>
          <w:lang w:val="en-US" w:eastAsia="zh-CN" w:bidi="ar-SA"/>
        </w:rPr>
        <w:t>%。</w:t>
      </w:r>
    </w:p>
    <w:p w14:paraId="32642C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8"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在房地产业企业法人单位从业人员中，内资企业占</w:t>
      </w:r>
      <w:r>
        <w:rPr>
          <w:rFonts w:hint="default" w:ascii="Times New Roman" w:hAnsi="Times New Roman" w:eastAsia="仿宋_GB2312" w:cs="Times New Roman"/>
          <w:color w:val="0C0C0C"/>
          <w:sz w:val="32"/>
          <w:szCs w:val="32"/>
          <w:u w:val="none"/>
          <w:lang w:val="en-US" w:eastAsia="zh-CN"/>
        </w:rPr>
        <w:t>97.6</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%，港澳台、外商和其他投资企业占</w:t>
      </w:r>
      <w:r>
        <w:rPr>
          <w:rFonts w:hint="eastAsia" w:eastAsia="仿宋_GB2312" w:cs="Times New Roman"/>
          <w:color w:val="0C0C0C"/>
          <w:sz w:val="32"/>
          <w:szCs w:val="32"/>
          <w:u w:val="none"/>
          <w:lang w:val="en-US" w:eastAsia="zh-CN"/>
        </w:rPr>
        <w:t>2.4</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-1</w:t>
      </w:r>
      <w:r>
        <w:rPr>
          <w:rFonts w:hint="eastAsia" w:eastAsia="仿宋_GB2312" w:cs="Times New Roman"/>
          <w:color w:val="0C0C0C"/>
          <w:spacing w:val="-6"/>
          <w:kern w:val="2"/>
          <w:sz w:val="32"/>
          <w:szCs w:val="32"/>
          <w:u w:val="none"/>
          <w:lang w:val="en-US" w:eastAsia="zh-CN" w:bidi="ar-SA"/>
        </w:rPr>
        <w:t>4</w:t>
      </w:r>
      <w:r>
        <w:rPr>
          <w:rFonts w:hint="default" w:ascii="Times New Roman" w:hAnsi="Times New Roman" w:eastAsia="仿宋_GB2312" w:cs="Times New Roman"/>
          <w:color w:val="0C0C0C"/>
          <w:spacing w:val="-6"/>
          <w:kern w:val="2"/>
          <w:sz w:val="32"/>
          <w:szCs w:val="32"/>
          <w:u w:val="none"/>
          <w:lang w:val="en-US" w:eastAsia="zh-CN" w:bidi="ar-SA"/>
        </w:rPr>
        <w:t>）。</w:t>
      </w:r>
    </w:p>
    <w:p w14:paraId="10AC5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6"/>
          <w:kern w:val="0"/>
          <w:sz w:val="24"/>
          <w:szCs w:val="24"/>
          <w:highlight w:val="none"/>
          <w:lang w:val="en-US" w:eastAsia="zh-CN" w:bidi="ar"/>
        </w:rPr>
      </w:pPr>
      <w:r>
        <w:rPr>
          <w:rFonts w:hint="default" w:ascii="Times New Roman" w:hAnsi="Times New Roman" w:eastAsia="宋体" w:cs="Times New Roman"/>
          <w:b/>
          <w:i w:val="0"/>
          <w:caps w:val="0"/>
          <w:color w:val="0C0C0C"/>
          <w:spacing w:val="-6"/>
          <w:kern w:val="0"/>
          <w:sz w:val="24"/>
          <w:szCs w:val="24"/>
          <w:highlight w:val="none"/>
          <w:lang w:val="en-US" w:eastAsia="zh-CN" w:bidi="ar"/>
        </w:rPr>
        <w:t>表</w:t>
      </w:r>
      <w:r>
        <w:rPr>
          <w:rFonts w:hint="eastAsia" w:eastAsia="宋体" w:cs="Times New Roman"/>
          <w:b/>
          <w:i w:val="0"/>
          <w:caps w:val="0"/>
          <w:color w:val="0C0C0C"/>
          <w:spacing w:val="-6"/>
          <w:kern w:val="0"/>
          <w:sz w:val="24"/>
          <w:szCs w:val="24"/>
          <w:highlight w:val="none"/>
          <w:lang w:val="en-US" w:eastAsia="zh-CN" w:bidi="ar"/>
        </w:rPr>
        <w:t>3</w:t>
      </w:r>
      <w:r>
        <w:rPr>
          <w:rFonts w:hint="default" w:ascii="Times New Roman" w:hAnsi="Times New Roman" w:eastAsia="宋体" w:cs="Times New Roman"/>
          <w:b/>
          <w:i w:val="0"/>
          <w:caps w:val="0"/>
          <w:color w:val="0C0C0C"/>
          <w:spacing w:val="-6"/>
          <w:kern w:val="0"/>
          <w:sz w:val="24"/>
          <w:szCs w:val="24"/>
          <w:highlight w:val="none"/>
          <w:lang w:val="en-US" w:eastAsia="zh-CN" w:bidi="ar"/>
        </w:rPr>
        <w:t>-1</w:t>
      </w:r>
      <w:r>
        <w:rPr>
          <w:rFonts w:hint="eastAsia" w:eastAsia="宋体" w:cs="Times New Roman"/>
          <w:b/>
          <w:i w:val="0"/>
          <w:caps w:val="0"/>
          <w:color w:val="0C0C0C"/>
          <w:spacing w:val="-6"/>
          <w:kern w:val="0"/>
          <w:sz w:val="24"/>
          <w:szCs w:val="24"/>
          <w:highlight w:val="none"/>
          <w:lang w:val="en-US" w:eastAsia="zh-CN" w:bidi="ar"/>
        </w:rPr>
        <w:t>4</w:t>
      </w:r>
      <w:r>
        <w:rPr>
          <w:rFonts w:hint="default" w:ascii="Times New Roman" w:hAnsi="Times New Roman" w:eastAsia="宋体" w:cs="Times New Roman"/>
          <w:b/>
          <w:i w:val="0"/>
          <w:caps w:val="0"/>
          <w:color w:val="0C0C0C"/>
          <w:spacing w:val="-6"/>
          <w:kern w:val="0"/>
          <w:sz w:val="24"/>
          <w:szCs w:val="24"/>
          <w:highlight w:val="none"/>
          <w:lang w:val="en-US" w:eastAsia="zh-CN" w:bidi="ar"/>
        </w:rPr>
        <w:t>　按登记注册统计类别分组的房地产业企业法人单位数和从业人员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92"/>
        <w:gridCol w:w="2474"/>
        <w:gridCol w:w="2474"/>
      </w:tblGrid>
      <w:tr w14:paraId="1F3B45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124432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p>
        </w:tc>
        <w:tc>
          <w:tcPr>
            <w:tcW w:w="1399" w:type="pct"/>
            <w:tcBorders>
              <w:top w:val="single" w:color="auto" w:sz="12" w:space="0"/>
              <w:left w:val="single" w:color="auto" w:sz="4" w:space="0"/>
              <w:bottom w:val="single" w:color="auto" w:sz="4" w:space="0"/>
              <w:right w:val="single" w:color="auto" w:sz="4" w:space="0"/>
            </w:tcBorders>
            <w:noWrap w:val="0"/>
            <w:vAlign w:val="center"/>
          </w:tcPr>
          <w:p w14:paraId="6E6FAD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69274A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399" w:type="pct"/>
            <w:tcBorders>
              <w:top w:val="single" w:color="auto" w:sz="12" w:space="0"/>
              <w:left w:val="single" w:color="auto" w:sz="4" w:space="0"/>
              <w:bottom w:val="single" w:color="auto" w:sz="4" w:space="0"/>
              <w:right w:val="nil"/>
            </w:tcBorders>
            <w:noWrap w:val="0"/>
            <w:vAlign w:val="center"/>
          </w:tcPr>
          <w:p w14:paraId="18F758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0892D6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49927A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1" w:type="pct"/>
            <w:tcBorders>
              <w:top w:val="single" w:color="auto" w:sz="4" w:space="0"/>
              <w:left w:val="nil"/>
              <w:bottom w:val="nil"/>
              <w:right w:val="single" w:color="auto" w:sz="4" w:space="0"/>
            </w:tcBorders>
            <w:noWrap w:val="0"/>
            <w:vAlign w:val="center"/>
          </w:tcPr>
          <w:p w14:paraId="59BB38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kern w:val="0"/>
                <w:sz w:val="21"/>
                <w:szCs w:val="21"/>
                <w:highlight w:val="none"/>
                <w:lang w:val="en" w:bidi="ar"/>
              </w:rPr>
            </w:pPr>
            <w:r>
              <w:rPr>
                <w:rFonts w:hint="default" w:ascii="Times New Roman" w:hAnsi="Times New Roman" w:eastAsia="宋体" w:cs="Times New Roman"/>
                <w:b/>
                <w:bCs w:val="0"/>
                <w:color w:val="0C0C0C"/>
                <w:kern w:val="0"/>
                <w:sz w:val="21"/>
                <w:szCs w:val="21"/>
                <w:highlight w:val="none"/>
                <w:lang w:val="en" w:eastAsia="zh-CN" w:bidi="ar"/>
              </w:rPr>
              <w:t>合　计</w:t>
            </w:r>
          </w:p>
        </w:tc>
        <w:tc>
          <w:tcPr>
            <w:tcW w:w="1399" w:type="pct"/>
            <w:tcBorders>
              <w:top w:val="single" w:color="auto" w:sz="4" w:space="0"/>
              <w:left w:val="single" w:color="auto" w:sz="4" w:space="0"/>
              <w:bottom w:val="nil"/>
              <w:right w:val="single" w:color="auto" w:sz="4" w:space="0"/>
            </w:tcBorders>
            <w:noWrap w:val="0"/>
            <w:vAlign w:val="center"/>
          </w:tcPr>
          <w:p w14:paraId="4AF532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i w:val="0"/>
                <w:color w:val="0C0C0C"/>
                <w:kern w:val="0"/>
                <w:sz w:val="21"/>
                <w:szCs w:val="21"/>
                <w:highlight w:val="none"/>
                <w:u w:val="none"/>
                <w:lang w:val="en"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711</w:t>
            </w:r>
          </w:p>
        </w:tc>
        <w:tc>
          <w:tcPr>
            <w:tcW w:w="1399" w:type="pct"/>
            <w:tcBorders>
              <w:top w:val="single" w:color="auto" w:sz="4" w:space="0"/>
              <w:left w:val="single" w:color="auto" w:sz="4" w:space="0"/>
              <w:bottom w:val="nil"/>
              <w:right w:val="nil"/>
            </w:tcBorders>
            <w:noWrap w:val="0"/>
            <w:vAlign w:val="center"/>
          </w:tcPr>
          <w:p w14:paraId="6B2A4D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i w:val="0"/>
                <w:color w:val="0C0C0C"/>
                <w:kern w:val="0"/>
                <w:sz w:val="21"/>
                <w:szCs w:val="21"/>
                <w:highlight w:val="none"/>
                <w:u w:val="none"/>
                <w:lang w:val="en"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5999</w:t>
            </w:r>
          </w:p>
        </w:tc>
      </w:tr>
      <w:tr w14:paraId="215FA6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1" w:type="pct"/>
            <w:tcBorders>
              <w:top w:val="nil"/>
              <w:left w:val="nil"/>
              <w:bottom w:val="nil"/>
              <w:right w:val="single" w:color="auto" w:sz="4" w:space="0"/>
            </w:tcBorders>
            <w:noWrap w:val="0"/>
            <w:vAlign w:val="center"/>
          </w:tcPr>
          <w:p w14:paraId="6CDB37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val="0"/>
                <w:bCs/>
                <w:color w:val="0C0C0C"/>
                <w:kern w:val="0"/>
                <w:sz w:val="21"/>
                <w:szCs w:val="21"/>
                <w:highlight w:val="none"/>
                <w:lang w:val="en" w:bidi="ar"/>
              </w:rPr>
            </w:pPr>
            <w:r>
              <w:rPr>
                <w:rFonts w:hint="default" w:ascii="Times New Roman" w:hAnsi="Times New Roman" w:eastAsia="宋体" w:cs="Times New Roman"/>
                <w:b w:val="0"/>
                <w:bCs/>
                <w:color w:val="0C0C0C"/>
                <w:kern w:val="0"/>
                <w:sz w:val="21"/>
                <w:szCs w:val="21"/>
                <w:highlight w:val="none"/>
                <w:lang w:val="en" w:eastAsia="zh-CN" w:bidi="ar"/>
              </w:rPr>
              <w:t>内资企业</w:t>
            </w:r>
          </w:p>
        </w:tc>
        <w:tc>
          <w:tcPr>
            <w:tcW w:w="1399" w:type="pct"/>
            <w:tcBorders>
              <w:top w:val="nil"/>
              <w:left w:val="single" w:color="auto" w:sz="4" w:space="0"/>
              <w:bottom w:val="nil"/>
              <w:right w:val="single" w:color="auto" w:sz="4" w:space="0"/>
            </w:tcBorders>
            <w:noWrap w:val="0"/>
            <w:vAlign w:val="center"/>
          </w:tcPr>
          <w:p w14:paraId="44A39A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693</w:t>
            </w:r>
          </w:p>
        </w:tc>
        <w:tc>
          <w:tcPr>
            <w:tcW w:w="1399" w:type="pct"/>
            <w:tcBorders>
              <w:top w:val="nil"/>
              <w:left w:val="single" w:color="auto" w:sz="4" w:space="0"/>
              <w:bottom w:val="nil"/>
              <w:right w:val="nil"/>
            </w:tcBorders>
            <w:noWrap w:val="0"/>
            <w:vAlign w:val="center"/>
          </w:tcPr>
          <w:p w14:paraId="50006D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5855</w:t>
            </w:r>
          </w:p>
        </w:tc>
      </w:tr>
      <w:tr w14:paraId="2F5559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201" w:type="pct"/>
            <w:tcBorders>
              <w:top w:val="nil"/>
              <w:left w:val="nil"/>
              <w:bottom w:val="single" w:color="auto" w:sz="12" w:space="0"/>
              <w:right w:val="single" w:color="auto" w:sz="4" w:space="0"/>
            </w:tcBorders>
            <w:noWrap w:val="0"/>
            <w:vAlign w:val="center"/>
          </w:tcPr>
          <w:p w14:paraId="0B96FB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val="0"/>
                <w:bCs/>
                <w:color w:val="0C0C0C"/>
                <w:kern w:val="0"/>
                <w:sz w:val="21"/>
                <w:szCs w:val="21"/>
                <w:highlight w:val="none"/>
                <w:lang w:val="en" w:eastAsia="zh-CN" w:bidi="ar"/>
              </w:rPr>
            </w:pPr>
            <w:r>
              <w:rPr>
                <w:rFonts w:hint="default" w:ascii="Times New Roman" w:hAnsi="Times New Roman" w:eastAsia="宋体" w:cs="Times New Roman"/>
                <w:b w:val="0"/>
                <w:bCs/>
                <w:color w:val="0C0C0C"/>
                <w:kern w:val="0"/>
                <w:sz w:val="21"/>
                <w:szCs w:val="21"/>
                <w:highlight w:val="none"/>
                <w:lang w:val="en" w:eastAsia="zh-CN" w:bidi="ar"/>
              </w:rPr>
              <w:t>港澳台、外商和其他投资企业</w:t>
            </w:r>
          </w:p>
        </w:tc>
        <w:tc>
          <w:tcPr>
            <w:tcW w:w="1399" w:type="pct"/>
            <w:tcBorders>
              <w:top w:val="nil"/>
              <w:left w:val="single" w:color="auto" w:sz="4" w:space="0"/>
              <w:bottom w:val="single" w:color="auto" w:sz="12" w:space="0"/>
              <w:right w:val="single" w:color="auto" w:sz="4" w:space="0"/>
            </w:tcBorders>
            <w:noWrap w:val="0"/>
            <w:vAlign w:val="center"/>
          </w:tcPr>
          <w:p w14:paraId="2AFCFD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0"/>
                <w:sz w:val="21"/>
                <w:szCs w:val="21"/>
                <w:highlight w:val="none"/>
                <w:lang w:val="en-US" w:eastAsia="zh-CN" w:bidi="ar"/>
              </w:rPr>
            </w:pPr>
            <w:r>
              <w:rPr>
                <w:rFonts w:hint="eastAsia" w:eastAsia="宋体" w:cs="Times New Roman"/>
                <w:bCs/>
                <w:i w:val="0"/>
                <w:iCs w:val="0"/>
                <w:color w:val="0C0C0C"/>
                <w:kern w:val="0"/>
                <w:sz w:val="21"/>
                <w:szCs w:val="21"/>
                <w:highlight w:val="none"/>
                <w:u w:val="none"/>
                <w:lang w:val="en-US" w:eastAsia="zh-CN" w:bidi="ar"/>
              </w:rPr>
              <w:t>18</w:t>
            </w:r>
          </w:p>
        </w:tc>
        <w:tc>
          <w:tcPr>
            <w:tcW w:w="1399" w:type="pct"/>
            <w:tcBorders>
              <w:top w:val="nil"/>
              <w:left w:val="single" w:color="auto" w:sz="4" w:space="0"/>
              <w:bottom w:val="single" w:color="auto" w:sz="12" w:space="0"/>
              <w:right w:val="nil"/>
            </w:tcBorders>
            <w:noWrap w:val="0"/>
            <w:vAlign w:val="center"/>
          </w:tcPr>
          <w:p w14:paraId="4B91DA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0"/>
                <w:sz w:val="21"/>
                <w:szCs w:val="21"/>
                <w:highlight w:val="none"/>
                <w:lang w:val="en-US" w:eastAsia="zh-CN" w:bidi="ar"/>
              </w:rPr>
            </w:pPr>
            <w:r>
              <w:rPr>
                <w:rFonts w:hint="eastAsia" w:eastAsia="宋体" w:cs="Times New Roman"/>
                <w:bCs/>
                <w:i w:val="0"/>
                <w:iCs w:val="0"/>
                <w:color w:val="0C0C0C"/>
                <w:kern w:val="0"/>
                <w:sz w:val="21"/>
                <w:szCs w:val="21"/>
                <w:highlight w:val="none"/>
                <w:u w:val="none"/>
                <w:lang w:val="en-US" w:eastAsia="zh-CN" w:bidi="ar"/>
              </w:rPr>
              <w:t>144</w:t>
            </w:r>
          </w:p>
        </w:tc>
      </w:tr>
    </w:tbl>
    <w:p w14:paraId="4E00BE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Autospacing="0" w:line="240" w:lineRule="auto"/>
        <w:ind w:left="0"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（二）主要经济指标</w:t>
      </w:r>
    </w:p>
    <w:p w14:paraId="259628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2023年末，全市房地产业企业法人单位资产总计</w:t>
      </w:r>
      <w:r>
        <w:rPr>
          <w:rFonts w:hint="default" w:ascii="Times New Roman" w:hAnsi="Times New Roman" w:eastAsia="仿宋_GB2312" w:cs="Times New Roman"/>
          <w:color w:val="0C0C0C"/>
          <w:sz w:val="32"/>
          <w:szCs w:val="32"/>
          <w:u w:val="none"/>
          <w:lang w:val="en-US" w:eastAsia="zh-CN"/>
        </w:rPr>
        <w:t>844.74</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63.9</w:t>
      </w:r>
      <w:r>
        <w:rPr>
          <w:rFonts w:hint="default" w:ascii="Times New Roman" w:hAnsi="Times New Roman" w:eastAsia="仿宋_GB2312" w:cs="Times New Roman"/>
          <w:color w:val="0C0C0C"/>
          <w:spacing w:val="-6"/>
          <w:kern w:val="2"/>
          <w:sz w:val="32"/>
          <w:szCs w:val="32"/>
          <w:u w:val="none"/>
          <w:lang w:val="en-US" w:eastAsia="zh-CN" w:bidi="ar-SA"/>
        </w:rPr>
        <w:t>%。其中，房地产开发经营企业</w:t>
      </w:r>
      <w:r>
        <w:rPr>
          <w:rFonts w:hint="default" w:ascii="Times New Roman" w:hAnsi="Times New Roman" w:eastAsia="仿宋_GB2312" w:cs="Times New Roman"/>
          <w:color w:val="0C0C0C"/>
          <w:sz w:val="32"/>
          <w:szCs w:val="32"/>
          <w:u w:val="none"/>
          <w:lang w:val="en-US" w:eastAsia="zh-CN"/>
        </w:rPr>
        <w:t>672.43</w:t>
      </w:r>
      <w:r>
        <w:rPr>
          <w:rFonts w:hint="default" w:ascii="Times New Roman" w:hAnsi="Times New Roman" w:eastAsia="仿宋_GB2312" w:cs="Times New Roman"/>
          <w:color w:val="0C0C0C"/>
          <w:spacing w:val="-6"/>
          <w:kern w:val="2"/>
          <w:sz w:val="32"/>
          <w:szCs w:val="32"/>
          <w:u w:val="none"/>
          <w:lang w:val="en-US" w:eastAsia="zh-CN" w:bidi="ar-SA"/>
        </w:rPr>
        <w:t>亿元，物业管理企业</w:t>
      </w:r>
      <w:r>
        <w:rPr>
          <w:rFonts w:hint="default" w:ascii="Times New Roman" w:hAnsi="Times New Roman" w:eastAsia="仿宋_GB2312" w:cs="Times New Roman"/>
          <w:color w:val="0C0C0C"/>
          <w:sz w:val="32"/>
          <w:szCs w:val="32"/>
          <w:u w:val="none"/>
          <w:lang w:val="en-US" w:eastAsia="zh-CN"/>
        </w:rPr>
        <w:t>11.89</w:t>
      </w:r>
      <w:r>
        <w:rPr>
          <w:rFonts w:hint="default" w:ascii="Times New Roman" w:hAnsi="Times New Roman" w:eastAsia="仿宋_GB2312" w:cs="Times New Roman"/>
          <w:color w:val="0C0C0C"/>
          <w:spacing w:val="-6"/>
          <w:kern w:val="2"/>
          <w:sz w:val="32"/>
          <w:szCs w:val="32"/>
          <w:u w:val="none"/>
          <w:lang w:val="en-US" w:eastAsia="zh-CN" w:bidi="ar-SA"/>
        </w:rPr>
        <w:t>亿元，房地产中介服务企业</w:t>
      </w:r>
      <w:r>
        <w:rPr>
          <w:rFonts w:hint="default" w:ascii="Times New Roman" w:hAnsi="Times New Roman" w:eastAsia="仿宋_GB2312" w:cs="Times New Roman"/>
          <w:color w:val="0C0C0C"/>
          <w:sz w:val="32"/>
          <w:szCs w:val="32"/>
          <w:u w:val="none"/>
          <w:lang w:val="en-US" w:eastAsia="zh-CN"/>
        </w:rPr>
        <w:t>7.66</w:t>
      </w:r>
      <w:r>
        <w:rPr>
          <w:rFonts w:hint="default" w:ascii="Times New Roman" w:hAnsi="Times New Roman" w:eastAsia="仿宋_GB2312" w:cs="Times New Roman"/>
          <w:color w:val="0C0C0C"/>
          <w:spacing w:val="-6"/>
          <w:kern w:val="2"/>
          <w:sz w:val="32"/>
          <w:szCs w:val="32"/>
          <w:u w:val="none"/>
          <w:lang w:val="en-US" w:eastAsia="zh-CN" w:bidi="ar-SA"/>
        </w:rPr>
        <w:t>亿元，分别比2018年末增长</w:t>
      </w:r>
      <w:r>
        <w:rPr>
          <w:rFonts w:hint="default" w:ascii="Times New Roman" w:hAnsi="Times New Roman" w:eastAsia="仿宋_GB2312" w:cs="Times New Roman"/>
          <w:color w:val="0C0C0C"/>
          <w:sz w:val="32"/>
          <w:szCs w:val="32"/>
          <w:u w:val="none"/>
          <w:lang w:val="en-US" w:eastAsia="zh-CN"/>
        </w:rPr>
        <w:t>34.3</w:t>
      </w:r>
      <w:r>
        <w:rPr>
          <w:rFonts w:hint="default" w:ascii="Times New Roman" w:hAnsi="Times New Roman" w:eastAsia="仿宋_GB2312" w:cs="Times New Roman"/>
          <w:color w:val="0C0C0C"/>
          <w:spacing w:val="-6"/>
          <w:kern w:val="2"/>
          <w:sz w:val="32"/>
          <w:szCs w:val="32"/>
          <w:u w:val="none"/>
          <w:lang w:val="en-US" w:eastAsia="zh-CN" w:bidi="ar-SA"/>
        </w:rPr>
        <w:t>%、</w:t>
      </w:r>
      <w:r>
        <w:rPr>
          <w:rFonts w:hint="default" w:ascii="Times New Roman" w:hAnsi="Times New Roman" w:eastAsia="仿宋_GB2312" w:cs="Times New Roman"/>
          <w:color w:val="0C0C0C"/>
          <w:sz w:val="32"/>
          <w:szCs w:val="32"/>
          <w:u w:val="none"/>
          <w:lang w:val="en-US" w:eastAsia="zh-CN"/>
        </w:rPr>
        <w:t>42.4</w:t>
      </w:r>
      <w:r>
        <w:rPr>
          <w:rFonts w:hint="default" w:ascii="Times New Roman" w:hAnsi="Times New Roman" w:eastAsia="仿宋_GB2312" w:cs="Times New Roman"/>
          <w:color w:val="0C0C0C"/>
          <w:spacing w:val="-6"/>
          <w:kern w:val="2"/>
          <w:sz w:val="32"/>
          <w:szCs w:val="32"/>
          <w:u w:val="none"/>
          <w:lang w:val="en-US" w:eastAsia="zh-CN" w:bidi="ar-SA"/>
        </w:rPr>
        <w:t>%和345.6%。房地产业企业法人单位负债合计</w:t>
      </w:r>
      <w:r>
        <w:rPr>
          <w:rFonts w:hint="default" w:ascii="Times New Roman" w:hAnsi="Times New Roman" w:eastAsia="仿宋_GB2312" w:cs="Times New Roman"/>
          <w:color w:val="0C0C0C"/>
          <w:sz w:val="32"/>
          <w:szCs w:val="32"/>
          <w:u w:val="none"/>
          <w:lang w:val="en-US" w:eastAsia="zh-CN"/>
        </w:rPr>
        <w:t>642.81</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64.6</w:t>
      </w:r>
      <w:r>
        <w:rPr>
          <w:rFonts w:hint="default" w:ascii="Times New Roman" w:hAnsi="Times New Roman" w:eastAsia="仿宋_GB2312" w:cs="Times New Roman"/>
          <w:color w:val="0C0C0C"/>
          <w:spacing w:val="-6"/>
          <w:kern w:val="2"/>
          <w:sz w:val="32"/>
          <w:szCs w:val="32"/>
          <w:u w:val="none"/>
          <w:lang w:val="en-US" w:eastAsia="zh-CN" w:bidi="ar-SA"/>
        </w:rPr>
        <w:t>%。</w:t>
      </w:r>
    </w:p>
    <w:p w14:paraId="00EA8C62">
      <w:pPr>
        <w:pBdr>
          <w:top w:val="none" w:color="auto" w:sz="0" w:space="0"/>
          <w:left w:val="none" w:color="auto" w:sz="0" w:space="0"/>
          <w:bottom w:val="none" w:color="auto" w:sz="0" w:space="0"/>
          <w:right w:val="none" w:color="auto" w:sz="0" w:space="0"/>
        </w:pBdr>
        <w:spacing w:line="240" w:lineRule="auto"/>
        <w:ind w:firstLine="608" w:firstLineChars="200"/>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2023年，房地产业企业法人单位全年实现营业收入</w:t>
      </w:r>
      <w:r>
        <w:rPr>
          <w:rFonts w:hint="default" w:ascii="Times New Roman" w:hAnsi="Times New Roman" w:eastAsia="仿宋_GB2312" w:cs="Times New Roman"/>
          <w:color w:val="0C0C0C"/>
          <w:sz w:val="32"/>
          <w:szCs w:val="32"/>
          <w:u w:val="none"/>
          <w:lang w:val="en-US" w:eastAsia="zh-CN"/>
        </w:rPr>
        <w:t>134.39</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0C0C0C"/>
          <w:sz w:val="32"/>
          <w:szCs w:val="32"/>
          <w:u w:val="none"/>
          <w:lang w:val="en-US" w:eastAsia="zh-CN"/>
        </w:rPr>
        <w:t>46.1</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-1</w:t>
      </w:r>
      <w:r>
        <w:rPr>
          <w:rFonts w:hint="eastAsia" w:eastAsia="仿宋_GB2312" w:cs="Times New Roman"/>
          <w:color w:val="0C0C0C"/>
          <w:spacing w:val="-6"/>
          <w:kern w:val="2"/>
          <w:sz w:val="32"/>
          <w:szCs w:val="32"/>
          <w:u w:val="none"/>
          <w:lang w:val="en-US" w:eastAsia="zh-CN" w:bidi="ar-SA"/>
        </w:rPr>
        <w:t>5</w:t>
      </w:r>
      <w:r>
        <w:rPr>
          <w:rFonts w:hint="default" w:ascii="Times New Roman" w:hAnsi="Times New Roman" w:eastAsia="仿宋_GB2312" w:cs="Times New Roman"/>
          <w:color w:val="0C0C0C"/>
          <w:spacing w:val="-6"/>
          <w:kern w:val="2"/>
          <w:sz w:val="32"/>
          <w:szCs w:val="32"/>
          <w:u w:val="none"/>
          <w:lang w:val="en-US" w:eastAsia="zh-CN" w:bidi="ar-SA"/>
        </w:rPr>
        <w:t>）。</w:t>
      </w:r>
    </w:p>
    <w:p w14:paraId="5BC92984">
      <w:pPr>
        <w:pBdr>
          <w:top w:val="none" w:color="auto" w:sz="0" w:space="0"/>
          <w:left w:val="none" w:color="auto" w:sz="0" w:space="0"/>
          <w:bottom w:val="none" w:color="auto" w:sz="0" w:space="0"/>
          <w:right w:val="none" w:color="auto" w:sz="0" w:space="0"/>
        </w:pBdr>
        <w:spacing w:line="240" w:lineRule="auto"/>
        <w:ind w:firstLine="608" w:firstLineChars="200"/>
        <w:textAlignment w:val="auto"/>
        <w:rPr>
          <w:rFonts w:hint="default" w:ascii="Times New Roman" w:hAnsi="Times New Roman" w:eastAsia="仿宋_GB2312" w:cs="Times New Roman"/>
          <w:color w:val="0C0C0C"/>
          <w:spacing w:val="-6"/>
          <w:kern w:val="2"/>
          <w:sz w:val="32"/>
          <w:szCs w:val="32"/>
          <w:u w:val="none"/>
          <w:lang w:val="en-US" w:eastAsia="zh-CN" w:bidi="ar-SA"/>
        </w:rPr>
      </w:pPr>
    </w:p>
    <w:p w14:paraId="161F62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6"/>
          <w:kern w:val="0"/>
          <w:sz w:val="24"/>
          <w:szCs w:val="24"/>
          <w:highlight w:val="none"/>
          <w:lang w:val="en-US" w:eastAsia="zh-CN" w:bidi="ar"/>
        </w:rPr>
      </w:pPr>
      <w:r>
        <w:rPr>
          <w:rFonts w:hint="default" w:ascii="Times New Roman" w:hAnsi="Times New Roman" w:eastAsia="宋体" w:cs="Times New Roman"/>
          <w:b/>
          <w:i w:val="0"/>
          <w:caps w:val="0"/>
          <w:color w:val="0C0C0C"/>
          <w:spacing w:val="-6"/>
          <w:kern w:val="0"/>
          <w:sz w:val="24"/>
          <w:szCs w:val="24"/>
          <w:highlight w:val="none"/>
          <w:lang w:val="en-US" w:eastAsia="zh-CN" w:bidi="ar"/>
        </w:rPr>
        <w:t>表</w:t>
      </w:r>
      <w:r>
        <w:rPr>
          <w:rFonts w:hint="eastAsia" w:eastAsia="宋体" w:cs="Times New Roman"/>
          <w:b/>
          <w:i w:val="0"/>
          <w:caps w:val="0"/>
          <w:color w:val="0C0C0C"/>
          <w:spacing w:val="-6"/>
          <w:kern w:val="0"/>
          <w:sz w:val="24"/>
          <w:szCs w:val="24"/>
          <w:highlight w:val="none"/>
          <w:lang w:val="en-US" w:eastAsia="zh-CN" w:bidi="ar"/>
        </w:rPr>
        <w:t>3</w:t>
      </w:r>
      <w:r>
        <w:rPr>
          <w:rFonts w:hint="default" w:ascii="Times New Roman" w:hAnsi="Times New Roman" w:eastAsia="宋体" w:cs="Times New Roman"/>
          <w:b/>
          <w:i w:val="0"/>
          <w:caps w:val="0"/>
          <w:color w:val="0C0C0C"/>
          <w:spacing w:val="-6"/>
          <w:kern w:val="0"/>
          <w:sz w:val="24"/>
          <w:szCs w:val="24"/>
          <w:highlight w:val="none"/>
          <w:lang w:val="en-US" w:eastAsia="zh-CN" w:bidi="ar"/>
        </w:rPr>
        <w:t>-1</w:t>
      </w:r>
      <w:r>
        <w:rPr>
          <w:rFonts w:hint="eastAsia" w:eastAsia="宋体" w:cs="Times New Roman"/>
          <w:b/>
          <w:i w:val="0"/>
          <w:caps w:val="0"/>
          <w:color w:val="0C0C0C"/>
          <w:spacing w:val="-6"/>
          <w:kern w:val="0"/>
          <w:sz w:val="24"/>
          <w:szCs w:val="24"/>
          <w:highlight w:val="none"/>
          <w:lang w:val="en-US" w:eastAsia="zh-CN" w:bidi="ar"/>
        </w:rPr>
        <w:t>5</w:t>
      </w:r>
      <w:r>
        <w:rPr>
          <w:rFonts w:hint="default" w:ascii="Times New Roman" w:hAnsi="Times New Roman" w:eastAsia="宋体" w:cs="Times New Roman"/>
          <w:b/>
          <w:i w:val="0"/>
          <w:caps w:val="0"/>
          <w:color w:val="0C0C0C"/>
          <w:spacing w:val="-6"/>
          <w:kern w:val="0"/>
          <w:sz w:val="24"/>
          <w:szCs w:val="24"/>
          <w:highlight w:val="none"/>
          <w:lang w:val="en-US" w:eastAsia="zh-CN" w:bidi="ar"/>
        </w:rPr>
        <w:t>　按行业中类分组的房地产业企业法人单位主要经济指标</w:t>
      </w:r>
    </w:p>
    <w:tbl>
      <w:tblPr>
        <w:tblStyle w:val="18"/>
        <w:tblW w:w="4999"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57"/>
        <w:gridCol w:w="1661"/>
        <w:gridCol w:w="1661"/>
        <w:gridCol w:w="1664"/>
      </w:tblGrid>
      <w:tr w14:paraId="4BAA80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2180" w:type="pct"/>
            <w:tcBorders>
              <w:top w:val="single" w:color="auto" w:sz="12" w:space="0"/>
              <w:left w:val="nil"/>
              <w:bottom w:val="single" w:color="auto" w:sz="4" w:space="0"/>
              <w:right w:val="single" w:color="auto" w:sz="4" w:space="0"/>
            </w:tcBorders>
            <w:noWrap w:val="0"/>
            <w:vAlign w:val="center"/>
          </w:tcPr>
          <w:p w14:paraId="547893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270CDA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资产总计</w:t>
            </w:r>
          </w:p>
          <w:p w14:paraId="55ED6B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1AF7F9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负债合计</w:t>
            </w:r>
          </w:p>
          <w:p w14:paraId="0C5FD0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40" w:type="pct"/>
            <w:tcBorders>
              <w:top w:val="single" w:color="auto" w:sz="12" w:space="0"/>
              <w:left w:val="single" w:color="auto" w:sz="4" w:space="0"/>
              <w:bottom w:val="single" w:color="auto" w:sz="4" w:space="0"/>
              <w:right w:val="nil"/>
            </w:tcBorders>
            <w:noWrap w:val="0"/>
            <w:vAlign w:val="center"/>
          </w:tcPr>
          <w:p w14:paraId="09F2A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营业收入</w:t>
            </w:r>
          </w:p>
          <w:p w14:paraId="3958B0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r>
      <w:tr w14:paraId="3ED829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0" w:type="pct"/>
            <w:tcBorders>
              <w:top w:val="single" w:color="auto" w:sz="4" w:space="0"/>
              <w:left w:val="nil"/>
              <w:bottom w:val="nil"/>
              <w:right w:val="single" w:color="auto" w:sz="4" w:space="0"/>
            </w:tcBorders>
            <w:noWrap w:val="0"/>
            <w:vAlign w:val="center"/>
          </w:tcPr>
          <w:p w14:paraId="7FEE6F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kern w:val="0"/>
                <w:sz w:val="21"/>
                <w:szCs w:val="21"/>
                <w:highlight w:val="none"/>
                <w:lang w:val="en" w:bidi="ar"/>
              </w:rPr>
            </w:pPr>
            <w:r>
              <w:rPr>
                <w:rFonts w:hint="default" w:ascii="Times New Roman" w:hAnsi="Times New Roman" w:eastAsia="宋体" w:cs="Times New Roman"/>
                <w:b/>
                <w:bCs w:val="0"/>
                <w:color w:val="0C0C0C"/>
                <w:kern w:val="0"/>
                <w:sz w:val="21"/>
                <w:szCs w:val="21"/>
                <w:highlight w:val="none"/>
                <w:lang w:val="en" w:eastAsia="zh-CN" w:bidi="ar"/>
              </w:rPr>
              <w:t>合　计</w:t>
            </w:r>
          </w:p>
        </w:tc>
        <w:tc>
          <w:tcPr>
            <w:tcW w:w="1661" w:type="dxa"/>
            <w:tcBorders>
              <w:top w:val="single" w:color="auto" w:sz="4" w:space="0"/>
              <w:left w:val="single" w:color="auto" w:sz="4" w:space="0"/>
              <w:bottom w:val="nil"/>
              <w:right w:val="single" w:color="auto" w:sz="4" w:space="0"/>
            </w:tcBorders>
            <w:noWrap w:val="0"/>
            <w:vAlign w:val="center"/>
          </w:tcPr>
          <w:p w14:paraId="2E37DC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i w:val="0"/>
                <w:color w:val="0C0C0C"/>
                <w:kern w:val="0"/>
                <w:sz w:val="21"/>
                <w:szCs w:val="21"/>
                <w:highlight w:val="none"/>
                <w:u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 xml:space="preserve">844.74 </w:t>
            </w:r>
          </w:p>
        </w:tc>
        <w:tc>
          <w:tcPr>
            <w:tcW w:w="1661" w:type="dxa"/>
            <w:tcBorders>
              <w:top w:val="single" w:color="auto" w:sz="4" w:space="0"/>
              <w:left w:val="single" w:color="auto" w:sz="4" w:space="0"/>
              <w:bottom w:val="nil"/>
              <w:right w:val="single" w:color="auto" w:sz="4" w:space="0"/>
            </w:tcBorders>
            <w:noWrap w:val="0"/>
            <w:vAlign w:val="center"/>
          </w:tcPr>
          <w:p w14:paraId="171C61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i w:val="0"/>
                <w:color w:val="0C0C0C"/>
                <w:kern w:val="0"/>
                <w:sz w:val="21"/>
                <w:szCs w:val="21"/>
                <w:highlight w:val="none"/>
                <w:u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 xml:space="preserve">642.81 </w:t>
            </w:r>
          </w:p>
        </w:tc>
        <w:tc>
          <w:tcPr>
            <w:tcW w:w="1664" w:type="dxa"/>
            <w:tcBorders>
              <w:top w:val="single" w:color="auto" w:sz="4" w:space="0"/>
              <w:left w:val="single" w:color="auto" w:sz="4" w:space="0"/>
              <w:bottom w:val="nil"/>
              <w:right w:val="nil"/>
            </w:tcBorders>
            <w:noWrap w:val="0"/>
            <w:vAlign w:val="center"/>
          </w:tcPr>
          <w:p w14:paraId="522F65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i w:val="0"/>
                <w:color w:val="0C0C0C"/>
                <w:kern w:val="0"/>
                <w:sz w:val="21"/>
                <w:szCs w:val="21"/>
                <w:highlight w:val="none"/>
                <w:u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 xml:space="preserve">134.39 </w:t>
            </w:r>
          </w:p>
        </w:tc>
      </w:tr>
      <w:tr w14:paraId="1A466B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0" w:type="pct"/>
            <w:tcBorders>
              <w:top w:val="nil"/>
              <w:left w:val="nil"/>
              <w:bottom w:val="nil"/>
              <w:right w:val="single" w:color="auto" w:sz="4" w:space="0"/>
            </w:tcBorders>
            <w:noWrap w:val="0"/>
            <w:vAlign w:val="center"/>
          </w:tcPr>
          <w:p w14:paraId="007A61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房地产开发经营</w:t>
            </w:r>
          </w:p>
        </w:tc>
        <w:tc>
          <w:tcPr>
            <w:tcW w:w="1661" w:type="dxa"/>
            <w:tcBorders>
              <w:top w:val="nil"/>
              <w:left w:val="single" w:color="auto" w:sz="4" w:space="0"/>
              <w:bottom w:val="nil"/>
              <w:right w:val="single" w:color="auto" w:sz="4" w:space="0"/>
            </w:tcBorders>
            <w:noWrap w:val="0"/>
            <w:vAlign w:val="center"/>
          </w:tcPr>
          <w:p w14:paraId="13BEBC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672.43 </w:t>
            </w:r>
          </w:p>
        </w:tc>
        <w:tc>
          <w:tcPr>
            <w:tcW w:w="1661" w:type="dxa"/>
            <w:tcBorders>
              <w:top w:val="nil"/>
              <w:left w:val="single" w:color="auto" w:sz="4" w:space="0"/>
              <w:bottom w:val="nil"/>
              <w:right w:val="single" w:color="auto" w:sz="4" w:space="0"/>
            </w:tcBorders>
            <w:noWrap w:val="0"/>
            <w:vAlign w:val="center"/>
          </w:tcPr>
          <w:p w14:paraId="0EC837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526.69 </w:t>
            </w:r>
          </w:p>
        </w:tc>
        <w:tc>
          <w:tcPr>
            <w:tcW w:w="1664" w:type="dxa"/>
            <w:tcBorders>
              <w:top w:val="nil"/>
              <w:left w:val="single" w:color="auto" w:sz="4" w:space="0"/>
              <w:bottom w:val="nil"/>
              <w:right w:val="nil"/>
            </w:tcBorders>
            <w:noWrap w:val="0"/>
            <w:vAlign w:val="center"/>
          </w:tcPr>
          <w:p w14:paraId="3B05DB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99.74 </w:t>
            </w:r>
          </w:p>
        </w:tc>
      </w:tr>
      <w:tr w14:paraId="532CDD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0" w:type="pct"/>
            <w:tcBorders>
              <w:top w:val="nil"/>
              <w:left w:val="nil"/>
              <w:bottom w:val="nil"/>
              <w:right w:val="single" w:color="auto" w:sz="4" w:space="0"/>
            </w:tcBorders>
            <w:noWrap w:val="0"/>
            <w:vAlign w:val="center"/>
          </w:tcPr>
          <w:p w14:paraId="52271B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物业管理</w:t>
            </w:r>
          </w:p>
        </w:tc>
        <w:tc>
          <w:tcPr>
            <w:tcW w:w="1661" w:type="dxa"/>
            <w:tcBorders>
              <w:top w:val="nil"/>
              <w:left w:val="single" w:color="auto" w:sz="4" w:space="0"/>
              <w:bottom w:val="nil"/>
              <w:right w:val="single" w:color="auto" w:sz="4" w:space="0"/>
            </w:tcBorders>
            <w:noWrap w:val="0"/>
            <w:vAlign w:val="center"/>
          </w:tcPr>
          <w:p w14:paraId="6516DF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11.89 </w:t>
            </w:r>
          </w:p>
        </w:tc>
        <w:tc>
          <w:tcPr>
            <w:tcW w:w="1661" w:type="dxa"/>
            <w:tcBorders>
              <w:top w:val="nil"/>
              <w:left w:val="single" w:color="auto" w:sz="4" w:space="0"/>
              <w:bottom w:val="nil"/>
              <w:right w:val="single" w:color="auto" w:sz="4" w:space="0"/>
            </w:tcBorders>
            <w:noWrap w:val="0"/>
            <w:vAlign w:val="center"/>
          </w:tcPr>
          <w:p w14:paraId="52C2B0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5.08 </w:t>
            </w:r>
          </w:p>
        </w:tc>
        <w:tc>
          <w:tcPr>
            <w:tcW w:w="1664" w:type="dxa"/>
            <w:tcBorders>
              <w:top w:val="nil"/>
              <w:left w:val="single" w:color="auto" w:sz="4" w:space="0"/>
              <w:bottom w:val="nil"/>
              <w:right w:val="nil"/>
            </w:tcBorders>
            <w:noWrap w:val="0"/>
            <w:vAlign w:val="center"/>
          </w:tcPr>
          <w:p w14:paraId="6B9376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10.09 </w:t>
            </w:r>
          </w:p>
        </w:tc>
      </w:tr>
      <w:tr w14:paraId="5C3859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0" w:type="pct"/>
            <w:tcBorders>
              <w:top w:val="nil"/>
              <w:left w:val="nil"/>
              <w:bottom w:val="nil"/>
              <w:right w:val="single" w:color="auto" w:sz="4" w:space="0"/>
            </w:tcBorders>
            <w:noWrap w:val="0"/>
            <w:vAlign w:val="center"/>
          </w:tcPr>
          <w:p w14:paraId="15EF48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房地产中介服务</w:t>
            </w:r>
          </w:p>
        </w:tc>
        <w:tc>
          <w:tcPr>
            <w:tcW w:w="1661" w:type="dxa"/>
            <w:tcBorders>
              <w:top w:val="nil"/>
              <w:left w:val="single" w:color="auto" w:sz="4" w:space="0"/>
              <w:bottom w:val="nil"/>
              <w:right w:val="single" w:color="auto" w:sz="4" w:space="0"/>
            </w:tcBorders>
            <w:noWrap w:val="0"/>
            <w:vAlign w:val="center"/>
          </w:tcPr>
          <w:p w14:paraId="45F477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7.66 </w:t>
            </w:r>
          </w:p>
        </w:tc>
        <w:tc>
          <w:tcPr>
            <w:tcW w:w="1661" w:type="dxa"/>
            <w:tcBorders>
              <w:top w:val="nil"/>
              <w:left w:val="single" w:color="auto" w:sz="4" w:space="0"/>
              <w:bottom w:val="nil"/>
              <w:right w:val="single" w:color="auto" w:sz="4" w:space="0"/>
            </w:tcBorders>
            <w:noWrap w:val="0"/>
            <w:vAlign w:val="center"/>
          </w:tcPr>
          <w:p w14:paraId="137EF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1.95 </w:t>
            </w:r>
          </w:p>
        </w:tc>
        <w:tc>
          <w:tcPr>
            <w:tcW w:w="1664" w:type="dxa"/>
            <w:tcBorders>
              <w:top w:val="nil"/>
              <w:left w:val="single" w:color="auto" w:sz="4" w:space="0"/>
              <w:bottom w:val="nil"/>
              <w:right w:val="nil"/>
            </w:tcBorders>
            <w:noWrap w:val="0"/>
            <w:vAlign w:val="center"/>
          </w:tcPr>
          <w:p w14:paraId="6CFD99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13.11 </w:t>
            </w:r>
          </w:p>
        </w:tc>
      </w:tr>
      <w:tr w14:paraId="118020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0" w:type="pct"/>
            <w:tcBorders>
              <w:top w:val="nil"/>
              <w:left w:val="nil"/>
              <w:bottom w:val="nil"/>
              <w:right w:val="single" w:color="auto" w:sz="4" w:space="0"/>
            </w:tcBorders>
            <w:noWrap w:val="0"/>
            <w:vAlign w:val="center"/>
          </w:tcPr>
          <w:p w14:paraId="40F04D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房地产租赁经营</w:t>
            </w:r>
          </w:p>
        </w:tc>
        <w:tc>
          <w:tcPr>
            <w:tcW w:w="1661" w:type="dxa"/>
            <w:tcBorders>
              <w:top w:val="nil"/>
              <w:left w:val="single" w:color="auto" w:sz="4" w:space="0"/>
              <w:bottom w:val="nil"/>
              <w:right w:val="single" w:color="auto" w:sz="4" w:space="0"/>
            </w:tcBorders>
            <w:noWrap w:val="0"/>
            <w:vAlign w:val="center"/>
          </w:tcPr>
          <w:p w14:paraId="29A218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149.60 </w:t>
            </w:r>
          </w:p>
        </w:tc>
        <w:tc>
          <w:tcPr>
            <w:tcW w:w="1661" w:type="dxa"/>
            <w:tcBorders>
              <w:top w:val="nil"/>
              <w:left w:val="single" w:color="auto" w:sz="4" w:space="0"/>
              <w:bottom w:val="nil"/>
              <w:right w:val="single" w:color="auto" w:sz="4" w:space="0"/>
            </w:tcBorders>
            <w:noWrap w:val="0"/>
            <w:vAlign w:val="center"/>
          </w:tcPr>
          <w:p w14:paraId="47E2B3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107.99 </w:t>
            </w:r>
          </w:p>
        </w:tc>
        <w:tc>
          <w:tcPr>
            <w:tcW w:w="1664" w:type="dxa"/>
            <w:tcBorders>
              <w:top w:val="nil"/>
              <w:left w:val="single" w:color="auto" w:sz="4" w:space="0"/>
              <w:bottom w:val="nil"/>
              <w:right w:val="nil"/>
            </w:tcBorders>
            <w:noWrap w:val="0"/>
            <w:vAlign w:val="center"/>
          </w:tcPr>
          <w:p w14:paraId="682406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10.93 </w:t>
            </w:r>
          </w:p>
        </w:tc>
      </w:tr>
      <w:tr w14:paraId="6F9C4A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0" w:type="pct"/>
            <w:tcBorders>
              <w:top w:val="nil"/>
              <w:left w:val="nil"/>
              <w:bottom w:val="single" w:color="auto" w:sz="12" w:space="0"/>
              <w:right w:val="single" w:color="auto" w:sz="4" w:space="0"/>
            </w:tcBorders>
            <w:noWrap w:val="0"/>
            <w:vAlign w:val="center"/>
          </w:tcPr>
          <w:p w14:paraId="39AAC8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其他房地产业</w:t>
            </w:r>
          </w:p>
        </w:tc>
        <w:tc>
          <w:tcPr>
            <w:tcW w:w="1661" w:type="dxa"/>
            <w:tcBorders>
              <w:top w:val="nil"/>
              <w:left w:val="single" w:color="auto" w:sz="4" w:space="0"/>
              <w:bottom w:val="single" w:color="auto" w:sz="12" w:space="0"/>
              <w:right w:val="single" w:color="auto" w:sz="4" w:space="0"/>
            </w:tcBorders>
            <w:noWrap w:val="0"/>
            <w:vAlign w:val="center"/>
          </w:tcPr>
          <w:p w14:paraId="108C17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3.15 </w:t>
            </w:r>
          </w:p>
        </w:tc>
        <w:tc>
          <w:tcPr>
            <w:tcW w:w="1661" w:type="dxa"/>
            <w:tcBorders>
              <w:top w:val="nil"/>
              <w:left w:val="single" w:color="auto" w:sz="4" w:space="0"/>
              <w:bottom w:val="single" w:color="auto" w:sz="12" w:space="0"/>
              <w:right w:val="single" w:color="auto" w:sz="4" w:space="0"/>
            </w:tcBorders>
            <w:noWrap w:val="0"/>
            <w:vAlign w:val="center"/>
          </w:tcPr>
          <w:p w14:paraId="482DF0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1.10 </w:t>
            </w:r>
          </w:p>
        </w:tc>
        <w:tc>
          <w:tcPr>
            <w:tcW w:w="1664" w:type="dxa"/>
            <w:tcBorders>
              <w:top w:val="nil"/>
              <w:left w:val="single" w:color="auto" w:sz="4" w:space="0"/>
              <w:bottom w:val="single" w:color="auto" w:sz="12" w:space="0"/>
              <w:right w:val="nil"/>
            </w:tcBorders>
            <w:noWrap w:val="0"/>
            <w:vAlign w:val="center"/>
          </w:tcPr>
          <w:p w14:paraId="1C4C02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0.52 </w:t>
            </w:r>
          </w:p>
        </w:tc>
      </w:tr>
    </w:tbl>
    <w:p w14:paraId="6A7C5C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32" w:firstLineChars="200"/>
        <w:jc w:val="both"/>
        <w:textAlignment w:val="auto"/>
        <w:rPr>
          <w:rFonts w:hint="default" w:ascii="Times New Roman" w:hAnsi="Times New Roman" w:eastAsia="黑体" w:cs="Times New Roman"/>
          <w:b w:val="0"/>
          <w:bCs/>
          <w:i w:val="0"/>
          <w:caps w:val="0"/>
          <w:color w:val="0C0C0C"/>
          <w:spacing w:val="0"/>
          <w:kern w:val="0"/>
          <w:sz w:val="32"/>
          <w:szCs w:val="32"/>
          <w:highlight w:val="none"/>
          <w:lang w:val="en-US" w:eastAsia="zh-CN" w:bidi="ar"/>
        </w:rPr>
      </w:pPr>
      <w:r>
        <w:rPr>
          <w:rFonts w:hint="eastAsia" w:eastAsia="黑体" w:cs="Times New Roman"/>
          <w:b w:val="0"/>
          <w:bCs/>
          <w:i w:val="0"/>
          <w:caps w:val="0"/>
          <w:color w:val="0C0C0C"/>
          <w:spacing w:val="0"/>
          <w:kern w:val="0"/>
          <w:sz w:val="32"/>
          <w:szCs w:val="32"/>
          <w:highlight w:val="none"/>
          <w:lang w:val="en-US" w:eastAsia="zh-CN" w:bidi="ar"/>
        </w:rPr>
        <w:t>六</w:t>
      </w:r>
      <w:r>
        <w:rPr>
          <w:rFonts w:hint="default" w:ascii="Times New Roman" w:hAnsi="Times New Roman" w:eastAsia="黑体" w:cs="Times New Roman"/>
          <w:b w:val="0"/>
          <w:bCs/>
          <w:i w:val="0"/>
          <w:caps w:val="0"/>
          <w:color w:val="0C0C0C"/>
          <w:spacing w:val="0"/>
          <w:kern w:val="0"/>
          <w:sz w:val="32"/>
          <w:szCs w:val="32"/>
          <w:highlight w:val="none"/>
          <w:lang w:val="en-US" w:eastAsia="zh-CN" w:bidi="ar"/>
        </w:rPr>
        <w:t>、租赁和商务服务业</w:t>
      </w:r>
    </w:p>
    <w:p w14:paraId="487A0B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（一）企业法人单位数和从业人员</w:t>
      </w:r>
    </w:p>
    <w:p w14:paraId="2383B8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2023年末，全市共有租赁和商务服务业企业法人单位</w:t>
      </w:r>
      <w:r>
        <w:rPr>
          <w:rFonts w:hint="default" w:ascii="Times New Roman" w:hAnsi="Times New Roman" w:eastAsia="仿宋_GB2312" w:cs="Times New Roman"/>
          <w:color w:val="0C0C0C"/>
          <w:sz w:val="32"/>
          <w:szCs w:val="32"/>
          <w:u w:val="none"/>
          <w:lang w:val="en-US" w:eastAsia="zh-CN"/>
        </w:rPr>
        <w:t>2822</w:t>
      </w:r>
      <w:r>
        <w:rPr>
          <w:rFonts w:hint="default" w:ascii="Times New Roman" w:hAnsi="Times New Roman" w:eastAsia="仿宋_GB2312" w:cs="Times New Roman"/>
          <w:color w:val="0C0C0C"/>
          <w:spacing w:val="-6"/>
          <w:kern w:val="2"/>
          <w:sz w:val="32"/>
          <w:szCs w:val="32"/>
          <w:u w:val="none"/>
          <w:lang w:val="en-US" w:eastAsia="zh-CN" w:bidi="ar-SA"/>
        </w:rPr>
        <w:t>个，从业人员</w:t>
      </w:r>
      <w:r>
        <w:rPr>
          <w:rFonts w:hint="default" w:ascii="Times New Roman" w:hAnsi="Times New Roman" w:eastAsia="仿宋_GB2312" w:cs="Times New Roman"/>
          <w:color w:val="0C0C0C"/>
          <w:sz w:val="32"/>
          <w:szCs w:val="32"/>
          <w:u w:val="none"/>
          <w:lang w:val="en-US" w:eastAsia="zh-CN"/>
        </w:rPr>
        <w:t>24726</w:t>
      </w:r>
      <w:r>
        <w:rPr>
          <w:rFonts w:hint="default" w:ascii="Times New Roman" w:hAnsi="Times New Roman" w:eastAsia="仿宋_GB2312" w:cs="Times New Roman"/>
          <w:color w:val="0C0C0C"/>
          <w:spacing w:val="-6"/>
          <w:kern w:val="2"/>
          <w:sz w:val="32"/>
          <w:szCs w:val="32"/>
          <w:u w:val="none"/>
          <w:lang w:val="en-US" w:eastAsia="zh-CN" w:bidi="ar-SA"/>
        </w:rPr>
        <w:t>人，分别比2018年末增长</w:t>
      </w:r>
      <w:r>
        <w:rPr>
          <w:rFonts w:hint="default" w:ascii="Times New Roman" w:hAnsi="Times New Roman" w:eastAsia="仿宋_GB2312" w:cs="Times New Roman"/>
          <w:color w:val="0C0C0C"/>
          <w:sz w:val="32"/>
          <w:szCs w:val="32"/>
          <w:u w:val="none"/>
          <w:lang w:val="en-US" w:eastAsia="zh-CN"/>
        </w:rPr>
        <w:t>168.8</w:t>
      </w:r>
      <w:r>
        <w:rPr>
          <w:rFonts w:hint="default" w:ascii="Times New Roman" w:hAnsi="Times New Roman" w:eastAsia="仿宋_GB2312" w:cs="Times New Roman"/>
          <w:color w:val="0C0C0C"/>
          <w:spacing w:val="-6"/>
          <w:kern w:val="2"/>
          <w:sz w:val="32"/>
          <w:szCs w:val="32"/>
          <w:u w:val="none"/>
          <w:lang w:val="en-US" w:eastAsia="zh-CN" w:bidi="ar-SA"/>
        </w:rPr>
        <w:t>%和66.7%。</w:t>
      </w:r>
    </w:p>
    <w:p w14:paraId="255BD1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在租赁和商务服务业企业法人单位中，租赁业占</w:t>
      </w:r>
      <w:r>
        <w:rPr>
          <w:rFonts w:hint="default" w:ascii="Times New Roman" w:hAnsi="Times New Roman" w:eastAsia="仿宋_GB2312" w:cs="Times New Roman"/>
          <w:color w:val="0C0C0C"/>
          <w:sz w:val="32"/>
          <w:szCs w:val="32"/>
          <w:u w:val="none"/>
          <w:lang w:val="en-US" w:eastAsia="zh-CN"/>
        </w:rPr>
        <w:t>8.1</w:t>
      </w:r>
      <w:r>
        <w:rPr>
          <w:rFonts w:hint="default" w:ascii="Times New Roman" w:hAnsi="Times New Roman" w:eastAsia="仿宋_GB2312" w:cs="Times New Roman"/>
          <w:color w:val="0C0C0C"/>
          <w:spacing w:val="-6"/>
          <w:kern w:val="2"/>
          <w:sz w:val="32"/>
          <w:szCs w:val="32"/>
          <w:u w:val="none"/>
          <w:lang w:val="en-US" w:eastAsia="zh-CN" w:bidi="ar-SA"/>
        </w:rPr>
        <w:t>%，商务服务业占91.9%。在租赁和商务服务业企业法人单位从业人员中，租赁业占7.1%，商务服务业占92.9%（详见表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-1</w:t>
      </w:r>
      <w:r>
        <w:rPr>
          <w:rFonts w:hint="eastAsia" w:eastAsia="仿宋_GB2312" w:cs="Times New Roman"/>
          <w:color w:val="0C0C0C"/>
          <w:spacing w:val="-6"/>
          <w:kern w:val="2"/>
          <w:sz w:val="32"/>
          <w:szCs w:val="32"/>
          <w:u w:val="none"/>
          <w:lang w:val="en-US" w:eastAsia="zh-CN" w:bidi="ar-SA"/>
        </w:rPr>
        <w:t>6</w:t>
      </w:r>
      <w:r>
        <w:rPr>
          <w:rFonts w:hint="default" w:ascii="Times New Roman" w:hAnsi="Times New Roman" w:eastAsia="仿宋_GB2312" w:cs="Times New Roman"/>
          <w:color w:val="0C0C0C"/>
          <w:spacing w:val="-6"/>
          <w:kern w:val="2"/>
          <w:sz w:val="32"/>
          <w:szCs w:val="32"/>
          <w:u w:val="none"/>
          <w:lang w:val="en-US" w:eastAsia="zh-CN" w:bidi="ar-SA"/>
        </w:rPr>
        <w:t>）。</w:t>
      </w:r>
    </w:p>
    <w:p w14:paraId="37111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6"/>
          <w:kern w:val="0"/>
          <w:sz w:val="24"/>
          <w:szCs w:val="24"/>
          <w:highlight w:val="none"/>
          <w:lang w:val="en-US" w:eastAsia="zh-CN" w:bidi="ar"/>
        </w:rPr>
      </w:pPr>
      <w:r>
        <w:rPr>
          <w:rFonts w:hint="default" w:ascii="Times New Roman" w:hAnsi="Times New Roman" w:eastAsia="宋体" w:cs="Times New Roman"/>
          <w:b/>
          <w:i w:val="0"/>
          <w:caps w:val="0"/>
          <w:color w:val="0C0C0C"/>
          <w:spacing w:val="-6"/>
          <w:kern w:val="0"/>
          <w:sz w:val="24"/>
          <w:szCs w:val="24"/>
          <w:highlight w:val="none"/>
          <w:lang w:val="en-US" w:eastAsia="zh-CN" w:bidi="ar"/>
        </w:rPr>
        <w:t>表</w:t>
      </w:r>
      <w:r>
        <w:rPr>
          <w:rFonts w:hint="eastAsia" w:eastAsia="宋体" w:cs="Times New Roman"/>
          <w:b/>
          <w:i w:val="0"/>
          <w:caps w:val="0"/>
          <w:color w:val="0C0C0C"/>
          <w:spacing w:val="-6"/>
          <w:kern w:val="0"/>
          <w:sz w:val="24"/>
          <w:szCs w:val="24"/>
          <w:highlight w:val="none"/>
          <w:lang w:val="en-US" w:eastAsia="zh-CN" w:bidi="ar"/>
        </w:rPr>
        <w:t>3</w:t>
      </w:r>
      <w:r>
        <w:rPr>
          <w:rFonts w:hint="default" w:ascii="Times New Roman" w:hAnsi="Times New Roman" w:eastAsia="宋体" w:cs="Times New Roman"/>
          <w:b/>
          <w:i w:val="0"/>
          <w:caps w:val="0"/>
          <w:color w:val="0C0C0C"/>
          <w:spacing w:val="-6"/>
          <w:kern w:val="0"/>
          <w:sz w:val="24"/>
          <w:szCs w:val="24"/>
          <w:highlight w:val="none"/>
          <w:lang w:val="en-US" w:eastAsia="zh-CN" w:bidi="ar"/>
        </w:rPr>
        <w:t>-1</w:t>
      </w:r>
      <w:r>
        <w:rPr>
          <w:rFonts w:hint="eastAsia" w:eastAsia="宋体" w:cs="Times New Roman"/>
          <w:b/>
          <w:i w:val="0"/>
          <w:caps w:val="0"/>
          <w:color w:val="0C0C0C"/>
          <w:spacing w:val="-6"/>
          <w:kern w:val="0"/>
          <w:sz w:val="24"/>
          <w:szCs w:val="24"/>
          <w:highlight w:val="none"/>
          <w:lang w:val="en-US" w:eastAsia="zh-CN" w:bidi="ar"/>
        </w:rPr>
        <w:t>6</w:t>
      </w:r>
      <w:r>
        <w:rPr>
          <w:rFonts w:hint="default" w:ascii="Times New Roman" w:hAnsi="Times New Roman" w:eastAsia="宋体" w:cs="Times New Roman"/>
          <w:b/>
          <w:i w:val="0"/>
          <w:caps w:val="0"/>
          <w:color w:val="0C0C0C"/>
          <w:spacing w:val="-6"/>
          <w:kern w:val="0"/>
          <w:sz w:val="24"/>
          <w:szCs w:val="24"/>
          <w:highlight w:val="none"/>
          <w:lang w:val="en-US" w:eastAsia="zh-CN" w:bidi="ar"/>
        </w:rPr>
        <w:t>　按行业大类分组的租赁和商务服务业企业法人单位数和从业人员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66"/>
        <w:gridCol w:w="2637"/>
        <w:gridCol w:w="2637"/>
      </w:tblGrid>
      <w:tr w14:paraId="135B66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16" w:type="pct"/>
            <w:tcBorders>
              <w:top w:val="single" w:color="auto" w:sz="12" w:space="0"/>
              <w:left w:val="nil"/>
              <w:bottom w:val="single" w:color="auto" w:sz="4" w:space="0"/>
              <w:right w:val="single" w:color="auto" w:sz="4" w:space="0"/>
            </w:tcBorders>
            <w:noWrap w:val="0"/>
            <w:vAlign w:val="center"/>
          </w:tcPr>
          <w:p w14:paraId="6D8A16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p>
        </w:tc>
        <w:tc>
          <w:tcPr>
            <w:tcW w:w="1491" w:type="pct"/>
            <w:tcBorders>
              <w:top w:val="single" w:color="auto" w:sz="12" w:space="0"/>
              <w:left w:val="single" w:color="auto" w:sz="4" w:space="0"/>
              <w:bottom w:val="single" w:color="auto" w:sz="4" w:space="0"/>
              <w:right w:val="single" w:color="auto" w:sz="4" w:space="0"/>
            </w:tcBorders>
            <w:noWrap w:val="0"/>
            <w:vAlign w:val="center"/>
          </w:tcPr>
          <w:p w14:paraId="2499DD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0B4716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491" w:type="pct"/>
            <w:tcBorders>
              <w:top w:val="single" w:color="auto" w:sz="12" w:space="0"/>
              <w:left w:val="single" w:color="auto" w:sz="4" w:space="0"/>
              <w:bottom w:val="single" w:color="auto" w:sz="4" w:space="0"/>
              <w:right w:val="nil"/>
            </w:tcBorders>
            <w:noWrap w:val="0"/>
            <w:vAlign w:val="center"/>
          </w:tcPr>
          <w:p w14:paraId="2A63A2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从业人员</w:t>
            </w:r>
          </w:p>
          <w:p w14:paraId="2BEDF1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3AA4EB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016" w:type="pct"/>
            <w:tcBorders>
              <w:top w:val="single" w:color="auto" w:sz="4" w:space="0"/>
              <w:left w:val="nil"/>
              <w:bottom w:val="nil"/>
              <w:right w:val="single" w:color="auto" w:sz="4" w:space="0"/>
            </w:tcBorders>
            <w:noWrap w:val="0"/>
            <w:vAlign w:val="center"/>
          </w:tcPr>
          <w:p w14:paraId="59BDE5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kern w:val="0"/>
                <w:sz w:val="21"/>
                <w:szCs w:val="21"/>
                <w:highlight w:val="none"/>
                <w:lang w:val="en" w:bidi="ar"/>
              </w:rPr>
            </w:pPr>
            <w:r>
              <w:rPr>
                <w:rFonts w:hint="default" w:ascii="Times New Roman" w:hAnsi="Times New Roman" w:eastAsia="宋体" w:cs="Times New Roman"/>
                <w:b/>
                <w:bCs w:val="0"/>
                <w:color w:val="0C0C0C"/>
                <w:kern w:val="0"/>
                <w:sz w:val="21"/>
                <w:szCs w:val="21"/>
                <w:highlight w:val="none"/>
                <w:lang w:val="en" w:eastAsia="zh-CN" w:bidi="ar"/>
              </w:rPr>
              <w:t>合　计</w:t>
            </w:r>
          </w:p>
        </w:tc>
        <w:tc>
          <w:tcPr>
            <w:tcW w:w="1491" w:type="pct"/>
            <w:tcBorders>
              <w:top w:val="single" w:color="auto" w:sz="4" w:space="0"/>
              <w:left w:val="single" w:color="auto" w:sz="4" w:space="0"/>
              <w:bottom w:val="nil"/>
              <w:right w:val="single" w:color="auto" w:sz="4" w:space="0"/>
            </w:tcBorders>
            <w:noWrap w:val="0"/>
            <w:vAlign w:val="center"/>
          </w:tcPr>
          <w:p w14:paraId="30A963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 xml:space="preserve">2822 </w:t>
            </w:r>
          </w:p>
        </w:tc>
        <w:tc>
          <w:tcPr>
            <w:tcW w:w="1491" w:type="pct"/>
            <w:tcBorders>
              <w:top w:val="single" w:color="auto" w:sz="4" w:space="0"/>
              <w:left w:val="single" w:color="auto" w:sz="4" w:space="0"/>
              <w:bottom w:val="nil"/>
              <w:right w:val="nil"/>
            </w:tcBorders>
            <w:noWrap w:val="0"/>
            <w:vAlign w:val="center"/>
          </w:tcPr>
          <w:p w14:paraId="76DD5A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 xml:space="preserve">24726 </w:t>
            </w:r>
          </w:p>
        </w:tc>
      </w:tr>
      <w:tr w14:paraId="673C89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016" w:type="pct"/>
            <w:tcBorders>
              <w:top w:val="nil"/>
              <w:left w:val="nil"/>
              <w:bottom w:val="nil"/>
              <w:right w:val="single" w:color="auto" w:sz="4" w:space="0"/>
            </w:tcBorders>
            <w:noWrap w:val="0"/>
            <w:vAlign w:val="center"/>
          </w:tcPr>
          <w:p w14:paraId="37BA6B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租赁业</w:t>
            </w:r>
          </w:p>
        </w:tc>
        <w:tc>
          <w:tcPr>
            <w:tcW w:w="1491" w:type="pct"/>
            <w:tcBorders>
              <w:top w:val="nil"/>
              <w:left w:val="single" w:color="auto" w:sz="4" w:space="0"/>
              <w:bottom w:val="nil"/>
              <w:right w:val="single" w:color="auto" w:sz="4" w:space="0"/>
            </w:tcBorders>
            <w:noWrap w:val="0"/>
            <w:vAlign w:val="center"/>
          </w:tcPr>
          <w:p w14:paraId="53A2FA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228 </w:t>
            </w:r>
          </w:p>
        </w:tc>
        <w:tc>
          <w:tcPr>
            <w:tcW w:w="1491" w:type="pct"/>
            <w:tcBorders>
              <w:top w:val="nil"/>
              <w:left w:val="single" w:color="auto" w:sz="4" w:space="0"/>
              <w:bottom w:val="nil"/>
              <w:right w:val="nil"/>
            </w:tcBorders>
            <w:noWrap w:val="0"/>
            <w:vAlign w:val="center"/>
          </w:tcPr>
          <w:p w14:paraId="312978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1747 </w:t>
            </w:r>
          </w:p>
        </w:tc>
      </w:tr>
      <w:tr w14:paraId="3D6037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016" w:type="pct"/>
            <w:tcBorders>
              <w:top w:val="nil"/>
              <w:left w:val="nil"/>
              <w:bottom w:val="single" w:color="auto" w:sz="12" w:space="0"/>
              <w:right w:val="single" w:color="auto" w:sz="4" w:space="0"/>
            </w:tcBorders>
            <w:noWrap w:val="0"/>
            <w:vAlign w:val="center"/>
          </w:tcPr>
          <w:p w14:paraId="2333CB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val="en" w:bidi="ar"/>
              </w:rPr>
            </w:pPr>
            <w:r>
              <w:rPr>
                <w:rFonts w:hint="default" w:ascii="Times New Roman" w:hAnsi="Times New Roman" w:eastAsia="宋体" w:cs="Times New Roman"/>
                <w:bCs/>
                <w:color w:val="0C0C0C"/>
                <w:kern w:val="0"/>
                <w:sz w:val="21"/>
                <w:szCs w:val="21"/>
                <w:highlight w:val="none"/>
                <w:lang w:val="en" w:eastAsia="zh-CN" w:bidi="ar"/>
              </w:rPr>
              <w:t>商务服务业</w:t>
            </w:r>
          </w:p>
        </w:tc>
        <w:tc>
          <w:tcPr>
            <w:tcW w:w="1491" w:type="pct"/>
            <w:tcBorders>
              <w:top w:val="nil"/>
              <w:left w:val="single" w:color="auto" w:sz="4" w:space="0"/>
              <w:bottom w:val="single" w:color="auto" w:sz="12" w:space="0"/>
              <w:right w:val="single" w:color="auto" w:sz="4" w:space="0"/>
            </w:tcBorders>
            <w:noWrap w:val="0"/>
            <w:vAlign w:val="center"/>
          </w:tcPr>
          <w:p w14:paraId="08FFC1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2594 </w:t>
            </w:r>
          </w:p>
        </w:tc>
        <w:tc>
          <w:tcPr>
            <w:tcW w:w="1491" w:type="pct"/>
            <w:tcBorders>
              <w:top w:val="nil"/>
              <w:left w:val="single" w:color="auto" w:sz="4" w:space="0"/>
              <w:bottom w:val="single" w:color="auto" w:sz="12" w:space="0"/>
              <w:right w:val="nil"/>
            </w:tcBorders>
            <w:noWrap w:val="0"/>
            <w:vAlign w:val="center"/>
          </w:tcPr>
          <w:p w14:paraId="09B4A3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 xml:space="preserve">22979 </w:t>
            </w:r>
          </w:p>
        </w:tc>
      </w:tr>
    </w:tbl>
    <w:p w14:paraId="11E10B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highlight w:val="none"/>
          <w:u w:val="none"/>
          <w:lang w:val="en-US" w:eastAsia="zh-CN" w:bidi="ar-SA"/>
        </w:rPr>
      </w:pPr>
      <w:r>
        <w:rPr>
          <w:rFonts w:hint="default" w:ascii="Times New Roman" w:hAnsi="Times New Roman" w:eastAsia="仿宋_GB2312" w:cs="Times New Roman"/>
          <w:color w:val="0C0C0C"/>
          <w:spacing w:val="-6"/>
          <w:kern w:val="2"/>
          <w:sz w:val="32"/>
          <w:szCs w:val="32"/>
          <w:highlight w:val="none"/>
          <w:u w:val="none"/>
          <w:lang w:val="en-US" w:eastAsia="zh-CN" w:bidi="ar-SA"/>
        </w:rPr>
        <w:t>在租赁和商务服务业企业法人单位中，内资企业占</w:t>
      </w:r>
      <w:r>
        <w:rPr>
          <w:rFonts w:hint="default" w:ascii="Times New Roman" w:hAnsi="Times New Roman" w:eastAsia="仿宋_GB2312" w:cs="Times New Roman"/>
          <w:color w:val="0C0C0C"/>
          <w:sz w:val="32"/>
          <w:szCs w:val="32"/>
          <w:highlight w:val="none"/>
          <w:u w:val="none"/>
          <w:lang w:val="en-US" w:eastAsia="zh-CN"/>
        </w:rPr>
        <w:t>99.1</w:t>
      </w:r>
      <w:r>
        <w:rPr>
          <w:rFonts w:hint="default" w:ascii="Times New Roman" w:hAnsi="Times New Roman" w:eastAsia="仿宋_GB2312" w:cs="Times New Roman"/>
          <w:color w:val="0C0C0C"/>
          <w:spacing w:val="-6"/>
          <w:kern w:val="2"/>
          <w:sz w:val="32"/>
          <w:szCs w:val="32"/>
          <w:highlight w:val="none"/>
          <w:u w:val="none"/>
          <w:lang w:val="en-US" w:eastAsia="zh-CN" w:bidi="ar-SA"/>
        </w:rPr>
        <w:t>%，</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w:t>
      </w:r>
      <w:r>
        <w:rPr>
          <w:rFonts w:hint="default" w:ascii="Times New Roman" w:hAnsi="Times New Roman" w:eastAsia="仿宋_GB2312" w:cs="Times New Roman"/>
          <w:color w:val="0C0C0C"/>
          <w:spacing w:val="-6"/>
          <w:kern w:val="2"/>
          <w:sz w:val="32"/>
          <w:szCs w:val="32"/>
          <w:highlight w:val="none"/>
          <w:u w:val="none"/>
          <w:lang w:val="en-US" w:eastAsia="zh-CN" w:bidi="ar-SA"/>
        </w:rPr>
        <w:t>占</w:t>
      </w:r>
      <w:r>
        <w:rPr>
          <w:rFonts w:hint="default" w:ascii="Times New Roman" w:hAnsi="Times New Roman" w:eastAsia="仿宋_GB2312" w:cs="Times New Roman"/>
          <w:color w:val="0C0C0C"/>
          <w:sz w:val="32"/>
          <w:szCs w:val="32"/>
          <w:highlight w:val="none"/>
          <w:u w:val="none"/>
          <w:lang w:val="en-US" w:eastAsia="zh-CN"/>
        </w:rPr>
        <w:t>0</w:t>
      </w:r>
      <w:r>
        <w:rPr>
          <w:rFonts w:hint="eastAsia" w:eastAsia="仿宋_GB2312" w:cs="Times New Roman"/>
          <w:color w:val="0C0C0C"/>
          <w:sz w:val="32"/>
          <w:szCs w:val="32"/>
          <w:highlight w:val="none"/>
          <w:u w:val="none"/>
          <w:lang w:val="en-US" w:eastAsia="zh-CN"/>
        </w:rPr>
        <w:t>.9</w:t>
      </w:r>
      <w:r>
        <w:rPr>
          <w:rFonts w:hint="default" w:ascii="Times New Roman" w:hAnsi="Times New Roman" w:eastAsia="仿宋_GB2312" w:cs="Times New Roman"/>
          <w:color w:val="0C0C0C"/>
          <w:spacing w:val="-6"/>
          <w:kern w:val="2"/>
          <w:sz w:val="32"/>
          <w:szCs w:val="32"/>
          <w:highlight w:val="none"/>
          <w:u w:val="none"/>
          <w:lang w:val="en-US" w:eastAsia="zh-CN" w:bidi="ar-SA"/>
        </w:rPr>
        <w:t>%。</w:t>
      </w:r>
    </w:p>
    <w:p w14:paraId="45F245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highlight w:val="none"/>
          <w:u w:val="none"/>
          <w:lang w:val="en-US" w:eastAsia="zh-CN" w:bidi="ar-SA"/>
        </w:rPr>
      </w:pPr>
      <w:r>
        <w:rPr>
          <w:rFonts w:hint="default" w:ascii="Times New Roman" w:hAnsi="Times New Roman" w:eastAsia="仿宋_GB2312" w:cs="Times New Roman"/>
          <w:color w:val="0C0C0C"/>
          <w:spacing w:val="-6"/>
          <w:kern w:val="2"/>
          <w:sz w:val="32"/>
          <w:szCs w:val="32"/>
          <w:highlight w:val="none"/>
          <w:u w:val="none"/>
          <w:lang w:val="en-US" w:eastAsia="zh-CN" w:bidi="ar-SA"/>
        </w:rPr>
        <w:t>在租赁和商务服务业企业法人单位从业人员中，内资企业占</w:t>
      </w:r>
      <w:r>
        <w:rPr>
          <w:rFonts w:hint="default" w:ascii="Times New Roman" w:hAnsi="Times New Roman" w:eastAsia="仿宋_GB2312" w:cs="Times New Roman"/>
          <w:color w:val="0C0C0C"/>
          <w:sz w:val="32"/>
          <w:szCs w:val="32"/>
          <w:highlight w:val="none"/>
          <w:u w:val="none"/>
          <w:lang w:val="en-US" w:eastAsia="zh-CN"/>
        </w:rPr>
        <w:t>99.5</w:t>
      </w:r>
      <w:r>
        <w:rPr>
          <w:rFonts w:hint="default" w:ascii="Times New Roman" w:hAnsi="Times New Roman" w:eastAsia="仿宋_GB2312" w:cs="Times New Roman"/>
          <w:color w:val="0C0C0C"/>
          <w:spacing w:val="-6"/>
          <w:kern w:val="2"/>
          <w:sz w:val="32"/>
          <w:szCs w:val="32"/>
          <w:highlight w:val="none"/>
          <w:u w:val="none"/>
          <w:lang w:val="en-US" w:eastAsia="zh-CN" w:bidi="ar-SA"/>
        </w:rPr>
        <w:t>%，</w:t>
      </w:r>
      <w:r>
        <w:rPr>
          <w:rFonts w:hint="default" w:ascii="Times New Roman" w:hAnsi="Times New Roman" w:eastAsia="仿宋_GB2312" w:cs="Times New Roman"/>
          <w:color w:val="0C0C0C"/>
          <w:spacing w:val="-6"/>
          <w:kern w:val="2"/>
          <w:sz w:val="32"/>
          <w:szCs w:val="32"/>
          <w:u w:val="none"/>
          <w:lang w:val="en-US" w:eastAsia="zh-CN" w:bidi="ar-SA"/>
        </w:rPr>
        <w:t>港澳台、外商和其他投资企业</w:t>
      </w:r>
      <w:r>
        <w:rPr>
          <w:rFonts w:hint="default" w:ascii="Times New Roman" w:hAnsi="Times New Roman" w:eastAsia="仿宋_GB2312" w:cs="Times New Roman"/>
          <w:color w:val="0C0C0C"/>
          <w:spacing w:val="-6"/>
          <w:kern w:val="2"/>
          <w:sz w:val="32"/>
          <w:szCs w:val="32"/>
          <w:highlight w:val="none"/>
          <w:u w:val="none"/>
          <w:lang w:val="en-US" w:eastAsia="zh-CN" w:bidi="ar-SA"/>
        </w:rPr>
        <w:t>占</w:t>
      </w:r>
      <w:r>
        <w:rPr>
          <w:rFonts w:hint="default" w:ascii="Times New Roman" w:hAnsi="Times New Roman" w:eastAsia="仿宋_GB2312" w:cs="Times New Roman"/>
          <w:color w:val="0C0C0C"/>
          <w:sz w:val="32"/>
          <w:szCs w:val="32"/>
          <w:highlight w:val="none"/>
          <w:u w:val="none"/>
          <w:lang w:val="en-US" w:eastAsia="zh-CN"/>
        </w:rPr>
        <w:t>0.5</w:t>
      </w:r>
      <w:r>
        <w:rPr>
          <w:rFonts w:hint="default" w:ascii="Times New Roman" w:hAnsi="Times New Roman" w:eastAsia="仿宋_GB2312" w:cs="Times New Roman"/>
          <w:color w:val="0C0C0C"/>
          <w:spacing w:val="-6"/>
          <w:kern w:val="2"/>
          <w:sz w:val="32"/>
          <w:szCs w:val="32"/>
          <w:highlight w:val="none"/>
          <w:u w:val="none"/>
          <w:lang w:val="en-US" w:eastAsia="zh-CN" w:bidi="ar-SA"/>
        </w:rPr>
        <w:t>%（详见表</w:t>
      </w:r>
      <w:r>
        <w:rPr>
          <w:rFonts w:hint="eastAsia" w:eastAsia="仿宋_GB2312" w:cs="Times New Roman"/>
          <w:color w:val="0C0C0C"/>
          <w:spacing w:val="-6"/>
          <w:kern w:val="2"/>
          <w:sz w:val="32"/>
          <w:szCs w:val="32"/>
          <w:highlight w:val="none"/>
          <w:u w:val="none"/>
          <w:lang w:val="en-US" w:eastAsia="zh-CN" w:bidi="ar-SA"/>
        </w:rPr>
        <w:t>3</w:t>
      </w:r>
      <w:r>
        <w:rPr>
          <w:rFonts w:hint="default" w:ascii="Times New Roman" w:hAnsi="Times New Roman" w:eastAsia="仿宋_GB2312" w:cs="Times New Roman"/>
          <w:color w:val="0C0C0C"/>
          <w:spacing w:val="-6"/>
          <w:kern w:val="2"/>
          <w:sz w:val="32"/>
          <w:szCs w:val="32"/>
          <w:highlight w:val="none"/>
          <w:u w:val="none"/>
          <w:lang w:val="en-US" w:eastAsia="zh-CN" w:bidi="ar-SA"/>
        </w:rPr>
        <w:t>-1</w:t>
      </w:r>
      <w:r>
        <w:rPr>
          <w:rFonts w:hint="eastAsia" w:eastAsia="仿宋_GB2312" w:cs="Times New Roman"/>
          <w:color w:val="0C0C0C"/>
          <w:spacing w:val="-6"/>
          <w:kern w:val="2"/>
          <w:sz w:val="32"/>
          <w:szCs w:val="32"/>
          <w:highlight w:val="none"/>
          <w:u w:val="none"/>
          <w:lang w:val="en-US" w:eastAsia="zh-CN" w:bidi="ar-SA"/>
        </w:rPr>
        <w:t>7</w:t>
      </w:r>
      <w:r>
        <w:rPr>
          <w:rFonts w:hint="default" w:ascii="Times New Roman" w:hAnsi="Times New Roman" w:eastAsia="仿宋_GB2312" w:cs="Times New Roman"/>
          <w:color w:val="0C0C0C"/>
          <w:spacing w:val="-6"/>
          <w:kern w:val="2"/>
          <w:sz w:val="32"/>
          <w:szCs w:val="32"/>
          <w:highlight w:val="none"/>
          <w:u w:val="none"/>
          <w:lang w:val="en-US" w:eastAsia="zh-CN" w:bidi="ar-SA"/>
        </w:rPr>
        <w:t>）。</w:t>
      </w:r>
    </w:p>
    <w:p w14:paraId="75975C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highlight w:val="none"/>
          <w:u w:val="none"/>
          <w:lang w:val="en-US" w:eastAsia="zh-CN" w:bidi="ar-SA"/>
        </w:rPr>
      </w:pPr>
    </w:p>
    <w:p w14:paraId="1BD8D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6"/>
          <w:kern w:val="0"/>
          <w:sz w:val="24"/>
          <w:szCs w:val="24"/>
          <w:highlight w:val="none"/>
          <w:lang w:val="en-US" w:eastAsia="zh-CN" w:bidi="ar"/>
        </w:rPr>
      </w:pPr>
      <w:r>
        <w:rPr>
          <w:rFonts w:hint="default" w:ascii="Times New Roman" w:hAnsi="Times New Roman" w:eastAsia="宋体" w:cs="Times New Roman"/>
          <w:b/>
          <w:i w:val="0"/>
          <w:caps w:val="0"/>
          <w:color w:val="0C0C0C"/>
          <w:spacing w:val="-6"/>
          <w:kern w:val="0"/>
          <w:sz w:val="24"/>
          <w:szCs w:val="24"/>
          <w:highlight w:val="none"/>
          <w:lang w:val="en-US" w:eastAsia="zh-CN" w:bidi="ar"/>
        </w:rPr>
        <w:t>表</w:t>
      </w:r>
      <w:r>
        <w:rPr>
          <w:rFonts w:hint="eastAsia" w:eastAsia="宋体" w:cs="Times New Roman"/>
          <w:b/>
          <w:i w:val="0"/>
          <w:caps w:val="0"/>
          <w:color w:val="0C0C0C"/>
          <w:spacing w:val="-6"/>
          <w:kern w:val="0"/>
          <w:sz w:val="24"/>
          <w:szCs w:val="24"/>
          <w:highlight w:val="none"/>
          <w:lang w:val="en-US" w:eastAsia="zh-CN" w:bidi="ar"/>
        </w:rPr>
        <w:t>3</w:t>
      </w:r>
      <w:r>
        <w:rPr>
          <w:rFonts w:hint="default" w:ascii="Times New Roman" w:hAnsi="Times New Roman" w:eastAsia="宋体" w:cs="Times New Roman"/>
          <w:b/>
          <w:i w:val="0"/>
          <w:caps w:val="0"/>
          <w:color w:val="0C0C0C"/>
          <w:spacing w:val="-6"/>
          <w:kern w:val="0"/>
          <w:sz w:val="24"/>
          <w:szCs w:val="24"/>
          <w:highlight w:val="none"/>
          <w:lang w:val="en-US" w:eastAsia="zh-CN" w:bidi="ar"/>
        </w:rPr>
        <w:t>-1</w:t>
      </w:r>
      <w:r>
        <w:rPr>
          <w:rFonts w:hint="eastAsia" w:eastAsia="宋体" w:cs="Times New Roman"/>
          <w:b/>
          <w:i w:val="0"/>
          <w:caps w:val="0"/>
          <w:color w:val="0C0C0C"/>
          <w:spacing w:val="-6"/>
          <w:kern w:val="0"/>
          <w:sz w:val="24"/>
          <w:szCs w:val="24"/>
          <w:highlight w:val="none"/>
          <w:lang w:val="en-US" w:eastAsia="zh-CN" w:bidi="ar"/>
        </w:rPr>
        <w:t>7</w:t>
      </w:r>
      <w:r>
        <w:rPr>
          <w:rFonts w:hint="default" w:ascii="Times New Roman" w:hAnsi="Times New Roman" w:eastAsia="宋体" w:cs="Times New Roman"/>
          <w:b/>
          <w:i w:val="0"/>
          <w:caps w:val="0"/>
          <w:color w:val="0C0C0C"/>
          <w:spacing w:val="-6"/>
          <w:kern w:val="0"/>
          <w:sz w:val="24"/>
          <w:szCs w:val="24"/>
          <w:highlight w:val="none"/>
          <w:lang w:val="en-US" w:eastAsia="zh-CN" w:bidi="ar"/>
        </w:rPr>
        <w:t>　按登记注册统计类别分组的租赁和商务服务业企业法人单位数和从业人员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52"/>
        <w:gridCol w:w="2143"/>
        <w:gridCol w:w="2145"/>
      </w:tblGrid>
      <w:tr w14:paraId="2EFB2C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574" w:type="pct"/>
            <w:tcBorders>
              <w:top w:val="single" w:color="auto" w:sz="12" w:space="0"/>
              <w:left w:val="nil"/>
              <w:bottom w:val="single" w:color="auto" w:sz="4" w:space="0"/>
              <w:right w:val="single" w:color="auto" w:sz="4" w:space="0"/>
            </w:tcBorders>
            <w:noWrap w:val="0"/>
            <w:vAlign w:val="center"/>
          </w:tcPr>
          <w:p w14:paraId="73308C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p>
        </w:tc>
        <w:tc>
          <w:tcPr>
            <w:tcW w:w="1212" w:type="pct"/>
            <w:tcBorders>
              <w:top w:val="single" w:color="auto" w:sz="12" w:space="0"/>
              <w:left w:val="single" w:color="auto" w:sz="4" w:space="0"/>
              <w:bottom w:val="single" w:color="auto" w:sz="4" w:space="0"/>
              <w:right w:val="single" w:color="auto" w:sz="4" w:space="0"/>
            </w:tcBorders>
            <w:noWrap w:val="0"/>
            <w:vAlign w:val="center"/>
          </w:tcPr>
          <w:p w14:paraId="27F7F6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373AAE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213" w:type="pct"/>
            <w:tcBorders>
              <w:top w:val="single" w:color="auto" w:sz="12" w:space="0"/>
              <w:left w:val="single" w:color="auto" w:sz="4" w:space="0"/>
              <w:bottom w:val="single" w:color="auto" w:sz="4" w:space="0"/>
              <w:right w:val="nil"/>
            </w:tcBorders>
            <w:noWrap w:val="0"/>
            <w:vAlign w:val="center"/>
          </w:tcPr>
          <w:p w14:paraId="603909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从业人员</w:t>
            </w:r>
          </w:p>
          <w:p w14:paraId="41012F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3A67C3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574" w:type="pct"/>
            <w:tcBorders>
              <w:top w:val="single" w:color="auto" w:sz="4" w:space="0"/>
              <w:left w:val="nil"/>
              <w:bottom w:val="nil"/>
              <w:right w:val="single" w:color="auto" w:sz="4" w:space="0"/>
            </w:tcBorders>
            <w:noWrap w:val="0"/>
            <w:vAlign w:val="center"/>
          </w:tcPr>
          <w:p w14:paraId="5542B0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kern w:val="0"/>
                <w:sz w:val="21"/>
                <w:szCs w:val="21"/>
                <w:highlight w:val="none"/>
                <w:lang w:val="en" w:bidi="ar"/>
              </w:rPr>
            </w:pPr>
            <w:r>
              <w:rPr>
                <w:rFonts w:hint="default" w:ascii="Times New Roman" w:hAnsi="Times New Roman" w:eastAsia="宋体" w:cs="Times New Roman"/>
                <w:b/>
                <w:bCs w:val="0"/>
                <w:color w:val="0C0C0C"/>
                <w:kern w:val="0"/>
                <w:sz w:val="21"/>
                <w:szCs w:val="21"/>
                <w:highlight w:val="none"/>
                <w:lang w:val="en" w:eastAsia="zh-CN" w:bidi="ar"/>
              </w:rPr>
              <w:t>合　计</w:t>
            </w:r>
          </w:p>
        </w:tc>
        <w:tc>
          <w:tcPr>
            <w:tcW w:w="1212" w:type="pct"/>
            <w:tcBorders>
              <w:top w:val="single" w:color="auto" w:sz="4" w:space="0"/>
              <w:left w:val="single" w:color="auto" w:sz="4" w:space="0"/>
              <w:bottom w:val="nil"/>
              <w:right w:val="single" w:color="auto" w:sz="4" w:space="0"/>
            </w:tcBorders>
            <w:noWrap w:val="0"/>
            <w:vAlign w:val="center"/>
          </w:tcPr>
          <w:p w14:paraId="558721CD">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2822</w:t>
            </w:r>
          </w:p>
        </w:tc>
        <w:tc>
          <w:tcPr>
            <w:tcW w:w="1213" w:type="pct"/>
            <w:tcBorders>
              <w:top w:val="single" w:color="auto" w:sz="4" w:space="0"/>
              <w:left w:val="single" w:color="auto" w:sz="4" w:space="0"/>
              <w:bottom w:val="nil"/>
              <w:right w:val="nil"/>
            </w:tcBorders>
            <w:noWrap w:val="0"/>
            <w:vAlign w:val="center"/>
          </w:tcPr>
          <w:p w14:paraId="24A3DAD6">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 w:eastAsia="zh-CN" w:bidi="ar"/>
              </w:rPr>
            </w:pPr>
            <w:r>
              <w:rPr>
                <w:rFonts w:hint="default" w:ascii="Times New Roman" w:hAnsi="Times New Roman" w:eastAsia="宋体" w:cs="Times New Roman"/>
                <w:b/>
                <w:bCs w:val="0"/>
                <w:i w:val="0"/>
                <w:iCs w:val="0"/>
                <w:color w:val="0C0C0C"/>
                <w:kern w:val="0"/>
                <w:sz w:val="21"/>
                <w:szCs w:val="21"/>
                <w:highlight w:val="none"/>
                <w:u w:val="none"/>
                <w:lang w:val="en" w:eastAsia="zh-CN" w:bidi="ar"/>
              </w:rPr>
              <w:t>24726</w:t>
            </w:r>
          </w:p>
        </w:tc>
      </w:tr>
      <w:tr w14:paraId="6AE9BC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574" w:type="pct"/>
            <w:tcBorders>
              <w:top w:val="nil"/>
              <w:left w:val="nil"/>
              <w:bottom w:val="nil"/>
              <w:right w:val="single" w:color="auto" w:sz="4" w:space="0"/>
            </w:tcBorders>
            <w:noWrap w:val="0"/>
            <w:vAlign w:val="center"/>
          </w:tcPr>
          <w:p w14:paraId="77B816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 w:val="0"/>
                <w:bCs/>
                <w:color w:val="0C0C0C"/>
                <w:kern w:val="0"/>
                <w:sz w:val="21"/>
                <w:szCs w:val="21"/>
                <w:highlight w:val="none"/>
                <w:lang w:val="en" w:bidi="ar"/>
              </w:rPr>
            </w:pPr>
            <w:r>
              <w:rPr>
                <w:rFonts w:hint="default" w:ascii="Times New Roman" w:hAnsi="Times New Roman" w:eastAsia="宋体" w:cs="Times New Roman"/>
                <w:b w:val="0"/>
                <w:bCs/>
                <w:color w:val="0C0C0C"/>
                <w:kern w:val="0"/>
                <w:sz w:val="21"/>
                <w:szCs w:val="21"/>
                <w:highlight w:val="none"/>
                <w:lang w:val="en" w:eastAsia="zh-CN" w:bidi="ar"/>
              </w:rPr>
              <w:t>内资企业</w:t>
            </w:r>
          </w:p>
        </w:tc>
        <w:tc>
          <w:tcPr>
            <w:tcW w:w="1212" w:type="pct"/>
            <w:tcBorders>
              <w:top w:val="nil"/>
              <w:left w:val="single" w:color="auto" w:sz="4" w:space="0"/>
              <w:bottom w:val="nil"/>
              <w:right w:val="single" w:color="auto" w:sz="4" w:space="0"/>
            </w:tcBorders>
            <w:noWrap w:val="0"/>
            <w:vAlign w:val="center"/>
          </w:tcPr>
          <w:p w14:paraId="7D4B3F36">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240" w:lineRule="auto"/>
              <w:ind w:firstLine="0" w:firstLineChars="0"/>
              <w:jc w:val="right"/>
              <w:textAlignment w:val="auto"/>
              <w:rPr>
                <w:rFonts w:hint="default" w:ascii="Times New Roman" w:hAnsi="Times New Roman" w:eastAsia="宋体" w:cs="Times New Roman"/>
                <w:b w:val="0"/>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2797</w:t>
            </w:r>
          </w:p>
        </w:tc>
        <w:tc>
          <w:tcPr>
            <w:tcW w:w="1213" w:type="pct"/>
            <w:tcBorders>
              <w:top w:val="nil"/>
              <w:left w:val="single" w:color="auto" w:sz="4" w:space="0"/>
              <w:bottom w:val="nil"/>
              <w:right w:val="nil"/>
            </w:tcBorders>
            <w:noWrap w:val="0"/>
            <w:vAlign w:val="center"/>
          </w:tcPr>
          <w:p w14:paraId="46F9F07B">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240" w:lineRule="auto"/>
              <w:ind w:firstLine="0" w:firstLineChars="0"/>
              <w:jc w:val="right"/>
              <w:textAlignment w:val="auto"/>
              <w:rPr>
                <w:rFonts w:hint="default" w:ascii="Times New Roman" w:hAnsi="Times New Roman" w:eastAsia="宋体" w:cs="Times New Roman"/>
                <w:b w:val="0"/>
                <w:bCs/>
                <w:color w:val="0C0C0C"/>
                <w:kern w:val="0"/>
                <w:sz w:val="21"/>
                <w:szCs w:val="21"/>
                <w:highlight w:val="none"/>
                <w:lang w:val="en" w:eastAsia="zh-CN" w:bidi="ar"/>
              </w:rPr>
            </w:pPr>
            <w:r>
              <w:rPr>
                <w:rFonts w:hint="default" w:ascii="Times New Roman" w:hAnsi="Times New Roman" w:eastAsia="宋体" w:cs="Times New Roman"/>
                <w:bCs/>
                <w:i w:val="0"/>
                <w:iCs w:val="0"/>
                <w:color w:val="0C0C0C"/>
                <w:kern w:val="0"/>
                <w:sz w:val="21"/>
                <w:szCs w:val="21"/>
                <w:highlight w:val="none"/>
                <w:u w:val="none"/>
                <w:lang w:val="en" w:eastAsia="zh-CN" w:bidi="ar"/>
              </w:rPr>
              <w:t>24597</w:t>
            </w:r>
          </w:p>
        </w:tc>
      </w:tr>
      <w:tr w14:paraId="1FC311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574" w:type="pct"/>
            <w:tcBorders>
              <w:top w:val="nil"/>
              <w:left w:val="nil"/>
              <w:bottom w:val="single" w:color="auto" w:sz="12" w:space="0"/>
              <w:right w:val="single" w:color="auto" w:sz="4" w:space="0"/>
            </w:tcBorders>
            <w:noWrap w:val="0"/>
            <w:vAlign w:val="center"/>
          </w:tcPr>
          <w:p w14:paraId="53A2F5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left"/>
              <w:textAlignment w:val="auto"/>
              <w:rPr>
                <w:rFonts w:hint="default" w:ascii="Times New Roman" w:hAnsi="Times New Roman" w:eastAsia="宋体" w:cs="Times New Roman"/>
                <w:b w:val="0"/>
                <w:bCs/>
                <w:color w:val="0C0C0C"/>
                <w:kern w:val="0"/>
                <w:sz w:val="21"/>
                <w:szCs w:val="21"/>
                <w:highlight w:val="none"/>
                <w:lang w:val="en" w:eastAsia="zh-CN" w:bidi="ar"/>
              </w:rPr>
            </w:pPr>
            <w:r>
              <w:rPr>
                <w:rFonts w:hint="default" w:ascii="Times New Roman" w:hAnsi="Times New Roman" w:eastAsia="宋体" w:cs="Times New Roman"/>
                <w:b w:val="0"/>
                <w:bCs/>
                <w:color w:val="0C0C0C"/>
                <w:kern w:val="0"/>
                <w:sz w:val="21"/>
                <w:szCs w:val="21"/>
                <w:highlight w:val="none"/>
                <w:lang w:val="en" w:eastAsia="zh-CN" w:bidi="ar"/>
              </w:rPr>
              <w:t>港澳台、外商和其他投资企业</w:t>
            </w:r>
          </w:p>
        </w:tc>
        <w:tc>
          <w:tcPr>
            <w:tcW w:w="1212" w:type="pct"/>
            <w:tcBorders>
              <w:top w:val="nil"/>
              <w:left w:val="single" w:color="auto" w:sz="4" w:space="0"/>
              <w:bottom w:val="single" w:color="auto" w:sz="12" w:space="0"/>
              <w:right w:val="single" w:color="auto" w:sz="4" w:space="0"/>
            </w:tcBorders>
            <w:noWrap w:val="0"/>
            <w:vAlign w:val="center"/>
          </w:tcPr>
          <w:p w14:paraId="420416B3">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240" w:lineRule="auto"/>
              <w:ind w:firstLine="0" w:firstLineChars="0"/>
              <w:jc w:val="right"/>
              <w:textAlignment w:val="auto"/>
              <w:rPr>
                <w:rFonts w:hint="default" w:ascii="Times New Roman" w:hAnsi="Times New Roman" w:eastAsia="宋体" w:cs="Times New Roman"/>
                <w:b w:val="0"/>
                <w:bCs/>
                <w:color w:val="0C0C0C"/>
                <w:kern w:val="0"/>
                <w:sz w:val="21"/>
                <w:szCs w:val="21"/>
                <w:highlight w:val="none"/>
                <w:lang w:val="en-US" w:eastAsia="zh-CN" w:bidi="ar"/>
              </w:rPr>
            </w:pPr>
            <w:r>
              <w:rPr>
                <w:rFonts w:hint="eastAsia" w:eastAsia="宋体" w:cs="Times New Roman"/>
                <w:bCs/>
                <w:i w:val="0"/>
                <w:iCs w:val="0"/>
                <w:color w:val="0C0C0C"/>
                <w:kern w:val="0"/>
                <w:sz w:val="21"/>
                <w:szCs w:val="21"/>
                <w:highlight w:val="none"/>
                <w:u w:val="none"/>
                <w:lang w:val="en-US" w:eastAsia="zh-CN" w:bidi="ar"/>
              </w:rPr>
              <w:t>25</w:t>
            </w:r>
          </w:p>
        </w:tc>
        <w:tc>
          <w:tcPr>
            <w:tcW w:w="1213" w:type="pct"/>
            <w:tcBorders>
              <w:top w:val="nil"/>
              <w:left w:val="single" w:color="auto" w:sz="4" w:space="0"/>
              <w:bottom w:val="single" w:color="auto" w:sz="12" w:space="0"/>
              <w:right w:val="nil"/>
            </w:tcBorders>
            <w:noWrap w:val="0"/>
            <w:vAlign w:val="center"/>
          </w:tcPr>
          <w:p w14:paraId="0949312C">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line="240" w:lineRule="auto"/>
              <w:ind w:firstLine="0" w:firstLineChars="0"/>
              <w:jc w:val="right"/>
              <w:textAlignment w:val="auto"/>
              <w:rPr>
                <w:rFonts w:hint="default" w:ascii="Times New Roman" w:hAnsi="Times New Roman" w:eastAsia="宋体" w:cs="Times New Roman"/>
                <w:b w:val="0"/>
                <w:bCs/>
                <w:color w:val="0C0C0C"/>
                <w:kern w:val="0"/>
                <w:sz w:val="21"/>
                <w:szCs w:val="21"/>
                <w:highlight w:val="none"/>
                <w:lang w:val="en-US" w:eastAsia="zh-CN" w:bidi="ar"/>
              </w:rPr>
            </w:pPr>
            <w:r>
              <w:rPr>
                <w:rFonts w:hint="eastAsia" w:eastAsia="宋体" w:cs="Times New Roman"/>
                <w:bCs/>
                <w:i w:val="0"/>
                <w:iCs w:val="0"/>
                <w:color w:val="0C0C0C"/>
                <w:kern w:val="0"/>
                <w:sz w:val="21"/>
                <w:szCs w:val="21"/>
                <w:highlight w:val="none"/>
                <w:u w:val="none"/>
                <w:lang w:val="en-US" w:eastAsia="zh-CN" w:bidi="ar"/>
              </w:rPr>
              <w:t>129</w:t>
            </w:r>
          </w:p>
        </w:tc>
      </w:tr>
    </w:tbl>
    <w:p w14:paraId="1F7136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Autospacing="0" w:line="240" w:lineRule="auto"/>
        <w:ind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（二）主要经济指标</w:t>
      </w:r>
    </w:p>
    <w:p w14:paraId="4B0121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2023年末，租赁和商务服务业企业法人单位资产总计</w:t>
      </w:r>
      <w:r>
        <w:rPr>
          <w:rFonts w:hint="default" w:ascii="Times New Roman" w:hAnsi="Times New Roman" w:eastAsia="仿宋_GB2312" w:cs="Times New Roman"/>
          <w:color w:val="0C0C0C"/>
          <w:sz w:val="32"/>
          <w:szCs w:val="32"/>
          <w:u w:val="none"/>
          <w:lang w:val="en-US" w:eastAsia="zh-CN"/>
        </w:rPr>
        <w:t>285.39</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138.3</w:t>
      </w:r>
      <w:r>
        <w:rPr>
          <w:rFonts w:hint="default" w:ascii="Times New Roman" w:hAnsi="Times New Roman" w:eastAsia="仿宋_GB2312" w:cs="Times New Roman"/>
          <w:color w:val="0C0C0C"/>
          <w:spacing w:val="-6"/>
          <w:kern w:val="2"/>
          <w:sz w:val="32"/>
          <w:szCs w:val="32"/>
          <w:u w:val="none"/>
          <w:lang w:val="en-US" w:eastAsia="zh-CN" w:bidi="ar-SA"/>
        </w:rPr>
        <w:t>%。其中，租赁业企业法人单位资产总计</w:t>
      </w:r>
      <w:r>
        <w:rPr>
          <w:rFonts w:hint="default" w:ascii="Times New Roman" w:hAnsi="Times New Roman" w:eastAsia="仿宋_GB2312" w:cs="Times New Roman"/>
          <w:color w:val="0C0C0C"/>
          <w:sz w:val="32"/>
          <w:szCs w:val="32"/>
          <w:u w:val="none"/>
          <w:lang w:val="en-US" w:eastAsia="zh-CN"/>
        </w:rPr>
        <w:t>8.91</w:t>
      </w:r>
      <w:r>
        <w:rPr>
          <w:rFonts w:hint="default" w:ascii="Times New Roman" w:hAnsi="Times New Roman" w:eastAsia="仿宋_GB2312" w:cs="Times New Roman"/>
          <w:color w:val="0C0C0C"/>
          <w:spacing w:val="-6"/>
          <w:kern w:val="2"/>
          <w:sz w:val="32"/>
          <w:szCs w:val="32"/>
          <w:u w:val="none"/>
          <w:lang w:val="en-US" w:eastAsia="zh-CN" w:bidi="ar-SA"/>
        </w:rPr>
        <w:t>亿元，商务服务业企业法人单位资产总计</w:t>
      </w:r>
      <w:r>
        <w:rPr>
          <w:rFonts w:hint="default" w:ascii="Times New Roman" w:hAnsi="Times New Roman" w:eastAsia="仿宋_GB2312" w:cs="Times New Roman"/>
          <w:color w:val="0C0C0C"/>
          <w:sz w:val="32"/>
          <w:szCs w:val="32"/>
          <w:u w:val="none"/>
          <w:lang w:val="en-US" w:eastAsia="zh-CN"/>
        </w:rPr>
        <w:t>276.49</w:t>
      </w:r>
      <w:r>
        <w:rPr>
          <w:rFonts w:hint="default" w:ascii="Times New Roman" w:hAnsi="Times New Roman" w:eastAsia="仿宋_GB2312" w:cs="Times New Roman"/>
          <w:color w:val="0C0C0C"/>
          <w:spacing w:val="-6"/>
          <w:kern w:val="2"/>
          <w:sz w:val="32"/>
          <w:szCs w:val="32"/>
          <w:u w:val="none"/>
          <w:lang w:val="en-US" w:eastAsia="zh-CN" w:bidi="ar-SA"/>
        </w:rPr>
        <w:t>亿元，分别比2018年末增长</w:t>
      </w:r>
      <w:r>
        <w:rPr>
          <w:rFonts w:hint="default" w:ascii="Times New Roman" w:hAnsi="Times New Roman" w:eastAsia="仿宋_GB2312" w:cs="Times New Roman"/>
          <w:color w:val="0C0C0C"/>
          <w:sz w:val="32"/>
          <w:szCs w:val="32"/>
          <w:u w:val="none"/>
          <w:lang w:val="en-US" w:eastAsia="zh-CN"/>
        </w:rPr>
        <w:t>114.6</w:t>
      </w:r>
      <w:r>
        <w:rPr>
          <w:rFonts w:hint="default" w:ascii="Times New Roman" w:hAnsi="Times New Roman" w:eastAsia="仿宋_GB2312" w:cs="Times New Roman"/>
          <w:color w:val="0C0C0C"/>
          <w:spacing w:val="-6"/>
          <w:kern w:val="2"/>
          <w:sz w:val="32"/>
          <w:szCs w:val="32"/>
          <w:u w:val="none"/>
          <w:lang w:val="en-US" w:eastAsia="zh-CN" w:bidi="ar-SA"/>
        </w:rPr>
        <w:t>%和139.2%。租赁和商务服务业企业法人单位负债合计</w:t>
      </w:r>
      <w:r>
        <w:rPr>
          <w:rFonts w:hint="default" w:ascii="Times New Roman" w:hAnsi="Times New Roman" w:eastAsia="仿宋_GB2312" w:cs="Times New Roman"/>
          <w:color w:val="0C0C0C"/>
          <w:sz w:val="32"/>
          <w:szCs w:val="32"/>
          <w:u w:val="none"/>
          <w:lang w:val="en-US" w:eastAsia="zh-CN"/>
        </w:rPr>
        <w:t>158.57</w:t>
      </w:r>
      <w:r>
        <w:rPr>
          <w:rFonts w:hint="default" w:ascii="Times New Roman" w:hAnsi="Times New Roman" w:eastAsia="仿宋_GB2312" w:cs="Times New Roman"/>
          <w:color w:val="0C0C0C"/>
          <w:spacing w:val="-6"/>
          <w:kern w:val="2"/>
          <w:sz w:val="32"/>
          <w:szCs w:val="32"/>
          <w:u w:val="none"/>
          <w:lang w:val="en-US" w:eastAsia="zh-CN" w:bidi="ar-SA"/>
        </w:rPr>
        <w:t>亿元，比2018年末增长</w:t>
      </w:r>
      <w:r>
        <w:rPr>
          <w:rFonts w:hint="default" w:ascii="Times New Roman" w:hAnsi="Times New Roman" w:eastAsia="仿宋_GB2312" w:cs="Times New Roman"/>
          <w:color w:val="0C0C0C"/>
          <w:sz w:val="32"/>
          <w:szCs w:val="32"/>
          <w:u w:val="none"/>
          <w:lang w:val="en-US" w:eastAsia="zh-CN"/>
        </w:rPr>
        <w:t>206.6</w:t>
      </w:r>
      <w:r>
        <w:rPr>
          <w:rFonts w:hint="default" w:ascii="Times New Roman" w:hAnsi="Times New Roman" w:eastAsia="仿宋_GB2312" w:cs="Times New Roman"/>
          <w:color w:val="0C0C0C"/>
          <w:spacing w:val="-6"/>
          <w:kern w:val="2"/>
          <w:sz w:val="32"/>
          <w:szCs w:val="32"/>
          <w:u w:val="none"/>
          <w:lang w:val="en-US" w:eastAsia="zh-CN" w:bidi="ar-SA"/>
        </w:rPr>
        <w:t>%。</w:t>
      </w:r>
    </w:p>
    <w:p w14:paraId="190CC0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 w:firstLineChars="200"/>
        <w:jc w:val="both"/>
        <w:textAlignment w:val="auto"/>
        <w:rPr>
          <w:rFonts w:hint="default" w:ascii="Times New Roman" w:hAnsi="Times New Roman" w:eastAsia="仿宋_GB2312" w:cs="Times New Roman"/>
          <w:color w:val="0C0C0C"/>
          <w:spacing w:val="-6"/>
          <w:kern w:val="2"/>
          <w:sz w:val="32"/>
          <w:szCs w:val="32"/>
          <w:u w:val="none"/>
          <w:lang w:val="en-US" w:eastAsia="zh-CN" w:bidi="ar-SA"/>
        </w:rPr>
      </w:pPr>
      <w:r>
        <w:rPr>
          <w:rFonts w:hint="default" w:ascii="Times New Roman" w:hAnsi="Times New Roman" w:eastAsia="仿宋_GB2312" w:cs="Times New Roman"/>
          <w:color w:val="0C0C0C"/>
          <w:spacing w:val="-6"/>
          <w:kern w:val="2"/>
          <w:sz w:val="32"/>
          <w:szCs w:val="32"/>
          <w:u w:val="none"/>
          <w:lang w:val="en-US" w:eastAsia="zh-CN" w:bidi="ar-SA"/>
        </w:rPr>
        <w:t>2023年，租赁和商务服务业企业法人单位全年实现营业收入</w:t>
      </w:r>
      <w:r>
        <w:rPr>
          <w:rFonts w:hint="default" w:ascii="Times New Roman" w:hAnsi="Times New Roman" w:eastAsia="仿宋_GB2312" w:cs="Times New Roman"/>
          <w:color w:val="0C0C0C"/>
          <w:sz w:val="32"/>
          <w:szCs w:val="32"/>
          <w:u w:val="none"/>
          <w:lang w:val="en-US" w:eastAsia="zh-CN"/>
        </w:rPr>
        <w:t>138.92</w:t>
      </w:r>
      <w:r>
        <w:rPr>
          <w:rFonts w:hint="default" w:ascii="Times New Roman" w:hAnsi="Times New Roman" w:eastAsia="仿宋_GB2312" w:cs="Times New Roman"/>
          <w:color w:val="0C0C0C"/>
          <w:spacing w:val="-6"/>
          <w:kern w:val="2"/>
          <w:sz w:val="32"/>
          <w:szCs w:val="32"/>
          <w:u w:val="none"/>
          <w:lang w:val="en-US" w:eastAsia="zh-CN" w:bidi="ar-SA"/>
        </w:rPr>
        <w:t>亿元，比2018年增长</w:t>
      </w:r>
      <w:r>
        <w:rPr>
          <w:rFonts w:hint="default" w:ascii="Times New Roman" w:hAnsi="Times New Roman" w:eastAsia="仿宋_GB2312" w:cs="Times New Roman"/>
          <w:color w:val="0C0C0C"/>
          <w:sz w:val="32"/>
          <w:szCs w:val="32"/>
          <w:u w:val="none"/>
          <w:lang w:val="en-US" w:eastAsia="zh-CN"/>
        </w:rPr>
        <w:t>150.1</w:t>
      </w:r>
      <w:r>
        <w:rPr>
          <w:rFonts w:hint="default" w:ascii="Times New Roman" w:hAnsi="Times New Roman" w:eastAsia="仿宋_GB2312" w:cs="Times New Roman"/>
          <w:color w:val="0C0C0C"/>
          <w:spacing w:val="-6"/>
          <w:kern w:val="2"/>
          <w:sz w:val="32"/>
          <w:szCs w:val="32"/>
          <w:u w:val="none"/>
          <w:lang w:val="en-US" w:eastAsia="zh-CN" w:bidi="ar-SA"/>
        </w:rPr>
        <w:t>%（详见表</w:t>
      </w:r>
      <w:r>
        <w:rPr>
          <w:rFonts w:hint="eastAsia" w:eastAsia="仿宋_GB2312" w:cs="Times New Roman"/>
          <w:color w:val="0C0C0C"/>
          <w:spacing w:val="-6"/>
          <w:kern w:val="2"/>
          <w:sz w:val="32"/>
          <w:szCs w:val="32"/>
          <w:u w:val="none"/>
          <w:lang w:val="en-US" w:eastAsia="zh-CN" w:bidi="ar-SA"/>
        </w:rPr>
        <w:t>3</w:t>
      </w:r>
      <w:r>
        <w:rPr>
          <w:rFonts w:hint="default" w:ascii="Times New Roman" w:hAnsi="Times New Roman" w:eastAsia="仿宋_GB2312" w:cs="Times New Roman"/>
          <w:color w:val="0C0C0C"/>
          <w:spacing w:val="-6"/>
          <w:kern w:val="2"/>
          <w:sz w:val="32"/>
          <w:szCs w:val="32"/>
          <w:u w:val="none"/>
          <w:lang w:val="en-US" w:eastAsia="zh-CN" w:bidi="ar-SA"/>
        </w:rPr>
        <w:t>-</w:t>
      </w:r>
      <w:r>
        <w:rPr>
          <w:rFonts w:hint="eastAsia" w:eastAsia="仿宋_GB2312" w:cs="Times New Roman"/>
          <w:color w:val="0C0C0C"/>
          <w:spacing w:val="-6"/>
          <w:kern w:val="2"/>
          <w:sz w:val="32"/>
          <w:szCs w:val="32"/>
          <w:u w:val="none"/>
          <w:lang w:val="en-US" w:eastAsia="zh-CN" w:bidi="ar-SA"/>
        </w:rPr>
        <w:t>18</w:t>
      </w:r>
      <w:r>
        <w:rPr>
          <w:rFonts w:hint="default" w:ascii="Times New Roman" w:hAnsi="Times New Roman" w:eastAsia="仿宋_GB2312" w:cs="Times New Roman"/>
          <w:color w:val="0C0C0C"/>
          <w:spacing w:val="-6"/>
          <w:kern w:val="2"/>
          <w:sz w:val="32"/>
          <w:szCs w:val="32"/>
          <w:u w:val="none"/>
          <w:lang w:val="en-US" w:eastAsia="zh-CN" w:bidi="ar-SA"/>
        </w:rPr>
        <w:t>）。</w:t>
      </w:r>
    </w:p>
    <w:p w14:paraId="5A38E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6"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3</w:t>
      </w:r>
      <w:r>
        <w:rPr>
          <w:rFonts w:hint="default" w:ascii="Times New Roman" w:hAnsi="Times New Roman" w:eastAsia="宋体" w:cs="Times New Roman"/>
          <w:b/>
          <w:i w:val="0"/>
          <w:caps w:val="0"/>
          <w:color w:val="0C0C0C"/>
          <w:spacing w:val="0"/>
          <w:kern w:val="0"/>
          <w:sz w:val="24"/>
          <w:szCs w:val="24"/>
          <w:highlight w:val="none"/>
          <w:lang w:val="en-US" w:eastAsia="zh-CN" w:bidi="ar"/>
        </w:rPr>
        <w:t>-</w:t>
      </w:r>
      <w:r>
        <w:rPr>
          <w:rFonts w:hint="eastAsia" w:eastAsia="宋体" w:cs="Times New Roman"/>
          <w:b/>
          <w:i w:val="0"/>
          <w:caps w:val="0"/>
          <w:color w:val="0C0C0C"/>
          <w:spacing w:val="0"/>
          <w:kern w:val="0"/>
          <w:sz w:val="24"/>
          <w:szCs w:val="24"/>
          <w:highlight w:val="none"/>
          <w:lang w:val="en-US" w:eastAsia="zh-CN" w:bidi="ar"/>
        </w:rPr>
        <w:t>18</w:t>
      </w:r>
      <w:r>
        <w:rPr>
          <w:rFonts w:hint="default" w:ascii="Times New Roman" w:hAnsi="Times New Roman" w:eastAsia="宋体" w:cs="Times New Roman"/>
          <w:b/>
          <w:i w:val="0"/>
          <w:caps w:val="0"/>
          <w:color w:val="0C0C0C"/>
          <w:spacing w:val="0"/>
          <w:kern w:val="0"/>
          <w:sz w:val="24"/>
          <w:szCs w:val="24"/>
          <w:highlight w:val="none"/>
          <w:lang w:val="en-US" w:eastAsia="zh-CN" w:bidi="ar"/>
        </w:rPr>
        <w:t>　按行业大类分组的租赁和商务服务业企业法人单位主要经济指标</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56"/>
        <w:gridCol w:w="1661"/>
        <w:gridCol w:w="1661"/>
        <w:gridCol w:w="1663"/>
      </w:tblGrid>
      <w:tr w14:paraId="7A1836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80" w:type="pct"/>
            <w:tcBorders>
              <w:top w:val="single" w:color="auto" w:sz="12" w:space="0"/>
              <w:left w:val="nil"/>
              <w:bottom w:val="single" w:color="auto" w:sz="4" w:space="0"/>
              <w:right w:val="single" w:color="auto" w:sz="4" w:space="0"/>
            </w:tcBorders>
            <w:noWrap w:val="0"/>
            <w:vAlign w:val="center"/>
          </w:tcPr>
          <w:p w14:paraId="0C64D9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117CC2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资产总计</w:t>
            </w:r>
          </w:p>
          <w:p w14:paraId="1C4C1C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142608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负债合计</w:t>
            </w:r>
          </w:p>
          <w:p w14:paraId="073A03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940" w:type="pct"/>
            <w:tcBorders>
              <w:top w:val="single" w:color="auto" w:sz="12" w:space="0"/>
              <w:left w:val="single" w:color="auto" w:sz="4" w:space="0"/>
              <w:bottom w:val="single" w:color="auto" w:sz="4" w:space="0"/>
              <w:right w:val="nil"/>
            </w:tcBorders>
            <w:noWrap w:val="0"/>
            <w:vAlign w:val="center"/>
          </w:tcPr>
          <w:p w14:paraId="3EE73E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营业收入</w:t>
            </w:r>
          </w:p>
          <w:p w14:paraId="3DD36E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r>
      <w:tr w14:paraId="7F8C4A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0" w:type="pct"/>
            <w:tcBorders>
              <w:top w:val="single" w:color="auto" w:sz="4" w:space="0"/>
              <w:left w:val="nil"/>
              <w:bottom w:val="nil"/>
              <w:right w:val="single" w:color="auto" w:sz="4" w:space="0"/>
            </w:tcBorders>
            <w:noWrap w:val="0"/>
            <w:vAlign w:val="center"/>
          </w:tcPr>
          <w:p w14:paraId="1DAC9B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bCs w:val="0"/>
                <w:color w:val="0C0C0C"/>
                <w:kern w:val="0"/>
                <w:sz w:val="21"/>
                <w:szCs w:val="21"/>
                <w:highlight w:val="none"/>
                <w:lang w:bidi="ar"/>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939" w:type="pct"/>
            <w:tcBorders>
              <w:top w:val="single" w:color="auto" w:sz="4" w:space="0"/>
              <w:left w:val="single" w:color="auto" w:sz="4" w:space="0"/>
              <w:bottom w:val="nil"/>
              <w:right w:val="single" w:color="auto" w:sz="4" w:space="0"/>
            </w:tcBorders>
            <w:noWrap w:val="0"/>
            <w:vAlign w:val="center"/>
          </w:tcPr>
          <w:p w14:paraId="7C5170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 xml:space="preserve">285.39 </w:t>
            </w:r>
          </w:p>
        </w:tc>
        <w:tc>
          <w:tcPr>
            <w:tcW w:w="939" w:type="pct"/>
            <w:tcBorders>
              <w:top w:val="single" w:color="auto" w:sz="4" w:space="0"/>
              <w:left w:val="single" w:color="auto" w:sz="4" w:space="0"/>
              <w:bottom w:val="nil"/>
              <w:right w:val="single" w:color="auto" w:sz="4" w:space="0"/>
            </w:tcBorders>
            <w:noWrap w:val="0"/>
            <w:vAlign w:val="center"/>
          </w:tcPr>
          <w:p w14:paraId="0748A7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 xml:space="preserve">158.57 </w:t>
            </w:r>
          </w:p>
        </w:tc>
        <w:tc>
          <w:tcPr>
            <w:tcW w:w="940" w:type="pct"/>
            <w:tcBorders>
              <w:top w:val="single" w:color="auto" w:sz="4" w:space="0"/>
              <w:left w:val="single" w:color="auto" w:sz="4" w:space="0"/>
              <w:bottom w:val="nil"/>
              <w:right w:val="nil"/>
            </w:tcBorders>
            <w:noWrap w:val="0"/>
            <w:vAlign w:val="center"/>
          </w:tcPr>
          <w:p w14:paraId="28B5EF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0"/>
                <w:sz w:val="21"/>
                <w:szCs w:val="21"/>
                <w:highlight w:val="none"/>
                <w:lang w:val="en-US" w:eastAsia="zh-CN" w:bidi="ar"/>
              </w:rPr>
            </w:pPr>
            <w:r>
              <w:rPr>
                <w:rFonts w:hint="default" w:ascii="Times New Roman" w:hAnsi="Times New Roman" w:eastAsia="宋体" w:cs="Times New Roman"/>
                <w:b/>
                <w:bCs w:val="0"/>
                <w:i w:val="0"/>
                <w:iCs w:val="0"/>
                <w:color w:val="0C0C0C"/>
                <w:kern w:val="0"/>
                <w:sz w:val="21"/>
                <w:szCs w:val="21"/>
                <w:highlight w:val="none"/>
                <w:u w:val="none"/>
                <w:lang w:val="en-US" w:eastAsia="zh-CN" w:bidi="ar"/>
              </w:rPr>
              <w:t xml:space="preserve">138.92 </w:t>
            </w:r>
          </w:p>
        </w:tc>
      </w:tr>
      <w:tr w14:paraId="0B5C10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0" w:type="pct"/>
            <w:tcBorders>
              <w:top w:val="nil"/>
              <w:left w:val="nil"/>
              <w:bottom w:val="nil"/>
              <w:right w:val="single" w:color="auto" w:sz="4" w:space="0"/>
            </w:tcBorders>
            <w:noWrap w:val="0"/>
            <w:vAlign w:val="center"/>
          </w:tcPr>
          <w:p w14:paraId="3EAAE9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bidi="ar"/>
              </w:rPr>
            </w:pPr>
            <w:r>
              <w:rPr>
                <w:rFonts w:hint="default" w:ascii="Times New Roman" w:hAnsi="Times New Roman" w:eastAsia="宋体" w:cs="Times New Roman"/>
                <w:bCs/>
                <w:color w:val="0C0C0C"/>
                <w:kern w:val="0"/>
                <w:sz w:val="21"/>
                <w:szCs w:val="21"/>
                <w:highlight w:val="none"/>
                <w:lang w:val="en-US" w:eastAsia="zh-CN" w:bidi="ar"/>
              </w:rPr>
              <w:t>租赁业</w:t>
            </w:r>
          </w:p>
        </w:tc>
        <w:tc>
          <w:tcPr>
            <w:tcW w:w="939" w:type="pct"/>
            <w:tcBorders>
              <w:top w:val="nil"/>
              <w:left w:val="single" w:color="auto" w:sz="4" w:space="0"/>
              <w:bottom w:val="nil"/>
              <w:right w:val="single" w:color="auto" w:sz="4" w:space="0"/>
            </w:tcBorders>
            <w:noWrap w:val="0"/>
            <w:vAlign w:val="center"/>
          </w:tcPr>
          <w:p w14:paraId="376186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8.91 </w:t>
            </w:r>
          </w:p>
        </w:tc>
        <w:tc>
          <w:tcPr>
            <w:tcW w:w="939" w:type="pct"/>
            <w:tcBorders>
              <w:top w:val="nil"/>
              <w:left w:val="single" w:color="auto" w:sz="4" w:space="0"/>
              <w:bottom w:val="nil"/>
              <w:right w:val="single" w:color="auto" w:sz="4" w:space="0"/>
            </w:tcBorders>
            <w:noWrap w:val="0"/>
            <w:vAlign w:val="center"/>
          </w:tcPr>
          <w:p w14:paraId="7A4469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2.06 </w:t>
            </w:r>
          </w:p>
        </w:tc>
        <w:tc>
          <w:tcPr>
            <w:tcW w:w="940" w:type="pct"/>
            <w:tcBorders>
              <w:top w:val="nil"/>
              <w:left w:val="single" w:color="auto" w:sz="4" w:space="0"/>
              <w:bottom w:val="nil"/>
              <w:right w:val="nil"/>
            </w:tcBorders>
            <w:noWrap w:val="0"/>
            <w:vAlign w:val="center"/>
          </w:tcPr>
          <w:p w14:paraId="4C9388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10.24 </w:t>
            </w:r>
          </w:p>
        </w:tc>
      </w:tr>
      <w:tr w14:paraId="49712D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180" w:type="pct"/>
            <w:tcBorders>
              <w:top w:val="nil"/>
              <w:left w:val="nil"/>
              <w:bottom w:val="single" w:color="auto" w:sz="12" w:space="0"/>
              <w:right w:val="single" w:color="auto" w:sz="4" w:space="0"/>
            </w:tcBorders>
            <w:noWrap w:val="0"/>
            <w:vAlign w:val="center"/>
          </w:tcPr>
          <w:p w14:paraId="05B3A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bCs/>
                <w:color w:val="0C0C0C"/>
                <w:kern w:val="0"/>
                <w:sz w:val="21"/>
                <w:szCs w:val="21"/>
                <w:highlight w:val="none"/>
                <w:lang w:bidi="ar"/>
              </w:rPr>
            </w:pPr>
            <w:r>
              <w:rPr>
                <w:rFonts w:hint="default" w:ascii="Times New Roman" w:hAnsi="Times New Roman" w:eastAsia="宋体" w:cs="Times New Roman"/>
                <w:bCs/>
                <w:color w:val="0C0C0C"/>
                <w:kern w:val="0"/>
                <w:sz w:val="21"/>
                <w:szCs w:val="21"/>
                <w:highlight w:val="none"/>
                <w:lang w:val="en-US" w:eastAsia="zh-CN" w:bidi="ar"/>
              </w:rPr>
              <w:t>商务服务业</w:t>
            </w:r>
          </w:p>
        </w:tc>
        <w:tc>
          <w:tcPr>
            <w:tcW w:w="939" w:type="pct"/>
            <w:tcBorders>
              <w:top w:val="nil"/>
              <w:left w:val="single" w:color="auto" w:sz="4" w:space="0"/>
              <w:bottom w:val="single" w:color="auto" w:sz="12" w:space="0"/>
              <w:right w:val="single" w:color="auto" w:sz="4" w:space="0"/>
            </w:tcBorders>
            <w:noWrap w:val="0"/>
            <w:vAlign w:val="center"/>
          </w:tcPr>
          <w:p w14:paraId="6F1C86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276.49 </w:t>
            </w:r>
          </w:p>
        </w:tc>
        <w:tc>
          <w:tcPr>
            <w:tcW w:w="939" w:type="pct"/>
            <w:tcBorders>
              <w:top w:val="nil"/>
              <w:left w:val="single" w:color="auto" w:sz="4" w:space="0"/>
              <w:bottom w:val="single" w:color="auto" w:sz="12" w:space="0"/>
              <w:right w:val="single" w:color="auto" w:sz="4" w:space="0"/>
            </w:tcBorders>
            <w:noWrap w:val="0"/>
            <w:vAlign w:val="center"/>
          </w:tcPr>
          <w:p w14:paraId="6D3AB0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156.51 </w:t>
            </w:r>
          </w:p>
        </w:tc>
        <w:tc>
          <w:tcPr>
            <w:tcW w:w="940" w:type="pct"/>
            <w:tcBorders>
              <w:top w:val="nil"/>
              <w:left w:val="single" w:color="auto" w:sz="4" w:space="0"/>
              <w:bottom w:val="single" w:color="auto" w:sz="12" w:space="0"/>
              <w:right w:val="nil"/>
            </w:tcBorders>
            <w:noWrap w:val="0"/>
            <w:vAlign w:val="center"/>
          </w:tcPr>
          <w:p w14:paraId="432C6F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Cs/>
                <w:color w:val="0C0C0C"/>
                <w:kern w:val="0"/>
                <w:sz w:val="21"/>
                <w:szCs w:val="21"/>
                <w:highlight w:val="none"/>
                <w:lang w:val="en-US" w:eastAsia="zh-CN" w:bidi="ar"/>
              </w:rPr>
            </w:pPr>
            <w:r>
              <w:rPr>
                <w:rFonts w:hint="default" w:ascii="Times New Roman" w:hAnsi="Times New Roman" w:eastAsia="宋体" w:cs="Times New Roman"/>
                <w:bCs/>
                <w:i w:val="0"/>
                <w:iCs w:val="0"/>
                <w:color w:val="0C0C0C"/>
                <w:kern w:val="0"/>
                <w:sz w:val="21"/>
                <w:szCs w:val="21"/>
                <w:highlight w:val="none"/>
                <w:u w:val="none"/>
                <w:lang w:val="en-US" w:eastAsia="zh-CN" w:bidi="ar"/>
              </w:rPr>
              <w:t xml:space="preserve">128.68 </w:t>
            </w:r>
          </w:p>
        </w:tc>
      </w:tr>
    </w:tbl>
    <w:p w14:paraId="32D597AF">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rPr>
          <w:rFonts w:hint="default" w:eastAsia="黑体" w:cs="Times New Roman"/>
          <w:b w:val="0"/>
          <w:bCs/>
          <w:i w:val="0"/>
          <w:caps w:val="0"/>
          <w:color w:val="0C0C0C"/>
          <w:spacing w:val="0"/>
          <w:kern w:val="0"/>
          <w:sz w:val="32"/>
          <w:szCs w:val="32"/>
          <w:highlight w:val="none"/>
          <w:lang w:val="en-US" w:eastAsia="zh-CN" w:bidi="ar"/>
        </w:rPr>
      </w:pPr>
    </w:p>
    <w:p w14:paraId="7FDEEF8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552" w:firstLineChars="200"/>
        <w:jc w:val="both"/>
        <w:textAlignment w:val="auto"/>
        <w:rPr>
          <w:rFonts w:hint="default" w:ascii="Times New Roman" w:hAnsi="Times New Roman" w:eastAsia="黑体" w:cs="Times New Roman"/>
          <w:b w:val="0"/>
          <w:bCs/>
          <w:i w:val="0"/>
          <w:caps w:val="0"/>
          <w:color w:val="0C0C0C"/>
          <w:spacing w:val="0"/>
          <w:kern w:val="0"/>
          <w:sz w:val="28"/>
          <w:szCs w:val="28"/>
          <w:highlight w:val="none"/>
          <w:lang w:val="en-US" w:eastAsia="zh-CN" w:bidi="ar"/>
        </w:rPr>
      </w:pPr>
      <w:r>
        <w:rPr>
          <w:rFonts w:hint="default" w:eastAsia="黑体" w:cs="Times New Roman"/>
          <w:b w:val="0"/>
          <w:bCs/>
          <w:i w:val="0"/>
          <w:caps w:val="0"/>
          <w:color w:val="0C0C0C"/>
          <w:spacing w:val="0"/>
          <w:kern w:val="0"/>
          <w:sz w:val="28"/>
          <w:szCs w:val="28"/>
          <w:highlight w:val="none"/>
          <w:lang w:val="en-US" w:eastAsia="zh-CN" w:bidi="ar"/>
        </w:rPr>
        <w:t>注：</w:t>
      </w:r>
    </w:p>
    <w:p w14:paraId="0F30379F">
      <w:pPr>
        <w:pBdr>
          <w:top w:val="none" w:color="auto" w:sz="0" w:space="0"/>
          <w:left w:val="none" w:color="auto" w:sz="0" w:space="0"/>
          <w:bottom w:val="none" w:color="auto" w:sz="0" w:space="0"/>
          <w:right w:val="none" w:color="auto" w:sz="0" w:space="0"/>
        </w:pBdr>
        <w:snapToGrid/>
        <w:ind w:firstLine="552" w:firstLineChars="200"/>
        <w:rPr>
          <w:rFonts w:hint="default" w:ascii="Times New Roman" w:hAnsi="Times New Roman" w:eastAsia="仿宋_GB2312" w:cs="Times New Roman"/>
          <w:color w:val="0C0C0C"/>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[1]</w:t>
      </w:r>
      <w:r>
        <w:rPr>
          <w:rFonts w:hint="default" w:ascii="Times New Roman" w:hAnsi="Times New Roman" w:eastAsia="仿宋_GB2312" w:cs="Times New Roman"/>
          <w:color w:val="0C0C0C"/>
          <w:kern w:val="0"/>
          <w:sz w:val="28"/>
          <w:szCs w:val="28"/>
          <w:highlight w:val="none"/>
          <w:lang w:bidi="ar"/>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0DF89C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黑体" w:cs="Times New Roman"/>
          <w:bCs/>
          <w:i w:val="0"/>
          <w:caps w:val="0"/>
          <w:color w:val="0C0C0C"/>
          <w:spacing w:val="0"/>
          <w:kern w:val="0"/>
          <w:sz w:val="28"/>
          <w:szCs w:val="28"/>
          <w:highlight w:val="none"/>
          <w:lang w:bidi="ar"/>
        </w:rPr>
      </w:pPr>
      <w:r>
        <w:rPr>
          <w:rFonts w:hint="default" w:ascii="Times New Roman" w:hAnsi="Times New Roman" w:eastAsia="黑体" w:cs="Times New Roman"/>
          <w:b w:val="0"/>
          <w:bCs/>
          <w:i w:val="0"/>
          <w:caps w:val="0"/>
          <w:color w:val="0C0C0C"/>
          <w:spacing w:val="0"/>
          <w:kern w:val="0"/>
          <w:sz w:val="28"/>
          <w:szCs w:val="28"/>
          <w:highlight w:val="none"/>
          <w:lang w:val="en-US" w:eastAsia="zh-CN" w:bidi="ar"/>
        </w:rPr>
        <w:t>注释：</w:t>
      </w:r>
    </w:p>
    <w:p w14:paraId="679FC9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1FD9BA94">
      <w:pPr>
        <w:pBdr>
          <w:top w:val="none" w:color="auto" w:sz="0" w:space="0"/>
          <w:left w:val="none" w:color="auto" w:sz="0" w:space="0"/>
          <w:bottom w:val="none" w:color="auto" w:sz="0" w:space="0"/>
          <w:right w:val="none" w:color="auto" w:sz="0" w:space="0"/>
        </w:pBdr>
        <w:adjustRightInd/>
        <w:spacing w:line="240" w:lineRule="auto"/>
        <w:ind w:firstLine="552" w:firstLineChars="200"/>
        <w:textAlignment w:val="auto"/>
        <w:rPr>
          <w:rFonts w:hint="eastAsia" w:ascii="Times New Roman" w:hAnsi="Times New Roman" w:cs="Times New Roman"/>
          <w:color w:val="0C0C0C"/>
          <w:kern w:val="2"/>
          <w:sz w:val="28"/>
          <w:szCs w:val="28"/>
          <w:u w:val="none"/>
          <w:lang w:val="en-US" w:eastAsia="zh-CN" w:bidi="ar-SA"/>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[2]表中的合计数和部分计算数据因小数取舍而产生的误差，均未作机械调整。</w:t>
      </w:r>
    </w:p>
    <w:p w14:paraId="09F07818">
      <w:pPr>
        <w:ind w:firstLine="0" w:firstLineChars="0"/>
        <w:rPr>
          <w:rFonts w:hint="eastAsia" w:ascii="Times New Roman" w:hAnsi="Times New Roman" w:cs="Times New Roman"/>
          <w:color w:val="0C0C0C"/>
          <w:kern w:val="2"/>
          <w:sz w:val="36"/>
          <w:szCs w:val="36"/>
          <w:u w:val="none"/>
          <w:lang w:val="en-US" w:eastAsia="zh-CN" w:bidi="ar-SA"/>
        </w:rPr>
      </w:pPr>
    </w:p>
    <w:sectPr>
      <w:headerReference r:id="rId5" w:type="default"/>
      <w:footerReference r:id="rId7" w:type="default"/>
      <w:headerReference r:id="rId6" w:type="even"/>
      <w:footerReference r:id="rId8" w:type="even"/>
      <w:footnotePr>
        <w:numFmt w:val="decimal"/>
        <w:numRestart w:val="eachPage"/>
      </w:footnotePr>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p>
  </w:endnote>
  <w:endnote w:type="continuationSeparator" w:id="1">
    <w:p>
      <w:pPr>
        <w:spacing w:line="240" w:lineRule="auto"/>
        <w:ind w:firstLine="63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6A63A7-A8D7-44D0-AEF8-8C3205FAF6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6D98258A-8BBC-4431-8DB0-35BC3A4A24B5}"/>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800002BF" w:usb1="38CF7CFA" w:usb2="00000016"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5D266D02-EABA-4698-A1A0-AED1C247E68C}"/>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D77CF887-543D-4F9D-910F-BA94C04D0256}"/>
  </w:font>
  <w:font w:name="方正小标宋_GBK">
    <w:panose1 w:val="02000000000000000000"/>
    <w:charset w:val="86"/>
    <w:family w:val="auto"/>
    <w:pitch w:val="default"/>
    <w:sig w:usb0="A00002BF" w:usb1="38CF7CFA" w:usb2="00082016" w:usb3="00000000" w:csb0="00040001" w:csb1="00000000"/>
    <w:embedRegular r:id="rId5" w:fontKey="{A9E4BB93-B9FF-4459-9F40-F1AEE89E16EA}"/>
  </w:font>
  <w:font w:name="楷体">
    <w:panose1 w:val="02010609060101010101"/>
    <w:charset w:val="86"/>
    <w:family w:val="auto"/>
    <w:pitch w:val="default"/>
    <w:sig w:usb0="800002BF" w:usb1="38CF7CFA" w:usb2="00000016" w:usb3="00000000" w:csb0="00040001" w:csb1="00000000"/>
    <w:embedRegular r:id="rId6" w:fontKey="{C23F00A8-6B78-4553-8573-72E3D5CBDD06}"/>
  </w:font>
  <w:font w:name="楷体_GB2312">
    <w:panose1 w:val="02010609030101010101"/>
    <w:charset w:val="86"/>
    <w:family w:val="auto"/>
    <w:pitch w:val="default"/>
    <w:sig w:usb0="00000001" w:usb1="080E0000" w:usb2="00000000" w:usb3="00000000" w:csb0="00040000" w:csb1="00000000"/>
    <w:embedRegular r:id="rId7" w:fontKey="{35EE3D29-49A4-4613-A243-C0C13E0A6E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1E290">
    <w:pPr>
      <w:pStyle w:val="11"/>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0A13E">
                          <w:pPr>
                            <w:pStyle w:val="11"/>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0080A13E">
                    <w:pPr>
                      <w:pStyle w:val="11"/>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2F64">
    <w:pPr>
      <w:pStyle w:val="11"/>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9CF425">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k39T+IBAADMAwAADgAA&#10;AAAAAAABACAAAAAeAQAAZHJzL2Uyb0RvYy54bWxQSwUGAAAAAAYABgBZAQAAcgUAAAAA&#10;">
              <v:fill on="f" focussize="0,0"/>
              <v:stroke on="f"/>
              <v:imagedata o:title=""/>
              <o:lock v:ext="edit" aspectratio="f"/>
              <v:textbox inset="0mm,0mm,0mm,0mm" style="mso-fit-shape-to-text:t;">
                <w:txbxContent>
                  <w:p w14:paraId="579CF425">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p>
  </w:footnote>
  <w:footnote w:type="continuationSeparator" w:id="1">
    <w:p>
      <w:pPr>
        <w:spacing w:line="240" w:lineRule="auto"/>
        <w:ind w:firstLine="63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B947">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5B97">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dit="trackedChanges" w:enforcement="0"/>
  <w:defaultTabStop w:val="419"/>
  <w:hyphenationZone w:val="36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
    </o:shapelayout>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24AFC"/>
    <w:rsid w:val="0007110E"/>
    <w:rsid w:val="000A3547"/>
    <w:rsid w:val="000A361D"/>
    <w:rsid w:val="000E1684"/>
    <w:rsid w:val="001C6C77"/>
    <w:rsid w:val="00280636"/>
    <w:rsid w:val="00301315"/>
    <w:rsid w:val="003976BE"/>
    <w:rsid w:val="003F5C4B"/>
    <w:rsid w:val="004135D6"/>
    <w:rsid w:val="00497D70"/>
    <w:rsid w:val="004B486E"/>
    <w:rsid w:val="00521108"/>
    <w:rsid w:val="00564D80"/>
    <w:rsid w:val="00573809"/>
    <w:rsid w:val="005A3D96"/>
    <w:rsid w:val="0064048B"/>
    <w:rsid w:val="00640F6F"/>
    <w:rsid w:val="006B013A"/>
    <w:rsid w:val="0078417E"/>
    <w:rsid w:val="007E6099"/>
    <w:rsid w:val="00846681"/>
    <w:rsid w:val="00971DF7"/>
    <w:rsid w:val="00AD7B0E"/>
    <w:rsid w:val="00B607F0"/>
    <w:rsid w:val="00CA51AD"/>
    <w:rsid w:val="00CC208C"/>
    <w:rsid w:val="00D01BC6"/>
    <w:rsid w:val="00D72D8B"/>
    <w:rsid w:val="00F6787A"/>
    <w:rsid w:val="00FF6638"/>
    <w:rsid w:val="01BB2CB6"/>
    <w:rsid w:val="020E4AAB"/>
    <w:rsid w:val="02FA184C"/>
    <w:rsid w:val="06C60B10"/>
    <w:rsid w:val="07FDD03F"/>
    <w:rsid w:val="088B519F"/>
    <w:rsid w:val="08F17998"/>
    <w:rsid w:val="094731F9"/>
    <w:rsid w:val="0A744383"/>
    <w:rsid w:val="0A9F5332"/>
    <w:rsid w:val="0AB509E6"/>
    <w:rsid w:val="0BF93B68"/>
    <w:rsid w:val="0C426AAC"/>
    <w:rsid w:val="0D7410F4"/>
    <w:rsid w:val="0EBF207A"/>
    <w:rsid w:val="0F18133A"/>
    <w:rsid w:val="0FBE9A4B"/>
    <w:rsid w:val="0FCED597"/>
    <w:rsid w:val="0FD97682"/>
    <w:rsid w:val="0FFF23C0"/>
    <w:rsid w:val="13BA1189"/>
    <w:rsid w:val="13FE1F96"/>
    <w:rsid w:val="145E31EC"/>
    <w:rsid w:val="16DCCF2E"/>
    <w:rsid w:val="16F7A5AD"/>
    <w:rsid w:val="16FB6D0D"/>
    <w:rsid w:val="171B638F"/>
    <w:rsid w:val="17EFA947"/>
    <w:rsid w:val="17FF2253"/>
    <w:rsid w:val="19D7956D"/>
    <w:rsid w:val="1B4E0845"/>
    <w:rsid w:val="1B76429E"/>
    <w:rsid w:val="1BF777DE"/>
    <w:rsid w:val="1BF92182"/>
    <w:rsid w:val="1BFF8275"/>
    <w:rsid w:val="1DF78592"/>
    <w:rsid w:val="1E110B67"/>
    <w:rsid w:val="1EDA7168"/>
    <w:rsid w:val="1F1F845E"/>
    <w:rsid w:val="1F3513EE"/>
    <w:rsid w:val="1F7D891F"/>
    <w:rsid w:val="1FB543A2"/>
    <w:rsid w:val="1FB76E2B"/>
    <w:rsid w:val="1FBFF3C8"/>
    <w:rsid w:val="1FDF0803"/>
    <w:rsid w:val="1FE88C4E"/>
    <w:rsid w:val="1FEF11E6"/>
    <w:rsid w:val="1FF2D086"/>
    <w:rsid w:val="1FF9375C"/>
    <w:rsid w:val="1FFF2E1C"/>
    <w:rsid w:val="1FFF7604"/>
    <w:rsid w:val="203514EB"/>
    <w:rsid w:val="208C5DEF"/>
    <w:rsid w:val="21517494"/>
    <w:rsid w:val="2154329C"/>
    <w:rsid w:val="233E28EC"/>
    <w:rsid w:val="23B40CCC"/>
    <w:rsid w:val="23F8B3A7"/>
    <w:rsid w:val="24337ADC"/>
    <w:rsid w:val="24BF3D01"/>
    <w:rsid w:val="25335F94"/>
    <w:rsid w:val="25ED9684"/>
    <w:rsid w:val="277F4471"/>
    <w:rsid w:val="27DF4134"/>
    <w:rsid w:val="27F7A832"/>
    <w:rsid w:val="27FBDB47"/>
    <w:rsid w:val="28DE0848"/>
    <w:rsid w:val="299F26BF"/>
    <w:rsid w:val="2A3F10C0"/>
    <w:rsid w:val="2ADB133E"/>
    <w:rsid w:val="2B3F47E3"/>
    <w:rsid w:val="2BF992FF"/>
    <w:rsid w:val="2BFA4942"/>
    <w:rsid w:val="2BFF4474"/>
    <w:rsid w:val="2DD22A2D"/>
    <w:rsid w:val="2DFB07DF"/>
    <w:rsid w:val="2E5B0595"/>
    <w:rsid w:val="2ED73919"/>
    <w:rsid w:val="2EFB1545"/>
    <w:rsid w:val="2EFFBB79"/>
    <w:rsid w:val="2F137074"/>
    <w:rsid w:val="2F3446BC"/>
    <w:rsid w:val="2F3EC7B7"/>
    <w:rsid w:val="2F6F264E"/>
    <w:rsid w:val="2FC30B07"/>
    <w:rsid w:val="2FDE77DF"/>
    <w:rsid w:val="2FDFEF9A"/>
    <w:rsid w:val="2FFB9CB3"/>
    <w:rsid w:val="2FFBBBE7"/>
    <w:rsid w:val="2FFF911A"/>
    <w:rsid w:val="2FFFB3C2"/>
    <w:rsid w:val="2FFFF09F"/>
    <w:rsid w:val="30612509"/>
    <w:rsid w:val="313752AF"/>
    <w:rsid w:val="31A0085A"/>
    <w:rsid w:val="32761C27"/>
    <w:rsid w:val="32A56DF0"/>
    <w:rsid w:val="33FE1CAA"/>
    <w:rsid w:val="358F570B"/>
    <w:rsid w:val="35BB2451"/>
    <w:rsid w:val="35E00704"/>
    <w:rsid w:val="35F4492C"/>
    <w:rsid w:val="35FF2481"/>
    <w:rsid w:val="364FBC95"/>
    <w:rsid w:val="36FD8BFE"/>
    <w:rsid w:val="373B95BF"/>
    <w:rsid w:val="377DE033"/>
    <w:rsid w:val="3788E336"/>
    <w:rsid w:val="37DB3423"/>
    <w:rsid w:val="37DD16EE"/>
    <w:rsid w:val="37E9B8FB"/>
    <w:rsid w:val="37F88C10"/>
    <w:rsid w:val="37FEBAFE"/>
    <w:rsid w:val="37FF2201"/>
    <w:rsid w:val="3828C0DF"/>
    <w:rsid w:val="392E12F9"/>
    <w:rsid w:val="3967FCC5"/>
    <w:rsid w:val="39752B2C"/>
    <w:rsid w:val="39797585"/>
    <w:rsid w:val="39AB74AD"/>
    <w:rsid w:val="39C7E559"/>
    <w:rsid w:val="39FE005B"/>
    <w:rsid w:val="3A293123"/>
    <w:rsid w:val="3AE47CD5"/>
    <w:rsid w:val="3B1CC29E"/>
    <w:rsid w:val="3B3F7D6C"/>
    <w:rsid w:val="3B7E03B0"/>
    <w:rsid w:val="3B7FF208"/>
    <w:rsid w:val="3B966D80"/>
    <w:rsid w:val="3C7B3A80"/>
    <w:rsid w:val="3C8619C1"/>
    <w:rsid w:val="3CB6A8E4"/>
    <w:rsid w:val="3CBCCEDB"/>
    <w:rsid w:val="3D79E0D3"/>
    <w:rsid w:val="3D7F77DA"/>
    <w:rsid w:val="3DAF2F47"/>
    <w:rsid w:val="3DCE2C96"/>
    <w:rsid w:val="3DF9EA1E"/>
    <w:rsid w:val="3DFF8516"/>
    <w:rsid w:val="3E405308"/>
    <w:rsid w:val="3EAF8340"/>
    <w:rsid w:val="3EE355C7"/>
    <w:rsid w:val="3EEEFAF5"/>
    <w:rsid w:val="3EF69AB6"/>
    <w:rsid w:val="3EF6C577"/>
    <w:rsid w:val="3EFE3D92"/>
    <w:rsid w:val="3EFF110E"/>
    <w:rsid w:val="3F035B34"/>
    <w:rsid w:val="3F3A7C32"/>
    <w:rsid w:val="3F5C6D64"/>
    <w:rsid w:val="3F6C638F"/>
    <w:rsid w:val="3F6FA6E2"/>
    <w:rsid w:val="3F794A82"/>
    <w:rsid w:val="3F7F5ECF"/>
    <w:rsid w:val="3F7FC2E7"/>
    <w:rsid w:val="3F882D75"/>
    <w:rsid w:val="3FBCA29C"/>
    <w:rsid w:val="3FBD932F"/>
    <w:rsid w:val="3FBFBFB3"/>
    <w:rsid w:val="3FBFDE1B"/>
    <w:rsid w:val="3FDACAF9"/>
    <w:rsid w:val="3FDB6FD3"/>
    <w:rsid w:val="3FDBB7F6"/>
    <w:rsid w:val="3FDF7A7E"/>
    <w:rsid w:val="3FE988C8"/>
    <w:rsid w:val="3FE9A05D"/>
    <w:rsid w:val="3FEFBB25"/>
    <w:rsid w:val="3FF3766B"/>
    <w:rsid w:val="3FF3E1E5"/>
    <w:rsid w:val="3FFDD182"/>
    <w:rsid w:val="3FFE2BD1"/>
    <w:rsid w:val="3FFE4253"/>
    <w:rsid w:val="3FFF3881"/>
    <w:rsid w:val="3FFFCD8D"/>
    <w:rsid w:val="3FFFD0A8"/>
    <w:rsid w:val="3FFFF6B6"/>
    <w:rsid w:val="40124070"/>
    <w:rsid w:val="42863A85"/>
    <w:rsid w:val="42EB6426"/>
    <w:rsid w:val="436F5290"/>
    <w:rsid w:val="444F182C"/>
    <w:rsid w:val="457BE601"/>
    <w:rsid w:val="46B3584F"/>
    <w:rsid w:val="4780A15D"/>
    <w:rsid w:val="4787A648"/>
    <w:rsid w:val="47C8C0B6"/>
    <w:rsid w:val="47EFF6C2"/>
    <w:rsid w:val="493C1E50"/>
    <w:rsid w:val="4AFFFB5C"/>
    <w:rsid w:val="4B3FE350"/>
    <w:rsid w:val="4B555515"/>
    <w:rsid w:val="4B671843"/>
    <w:rsid w:val="4BFDB641"/>
    <w:rsid w:val="4BFF516E"/>
    <w:rsid w:val="4C170BEA"/>
    <w:rsid w:val="4E8D9E4F"/>
    <w:rsid w:val="4ECF780B"/>
    <w:rsid w:val="4EEA6C4D"/>
    <w:rsid w:val="4F1F9E04"/>
    <w:rsid w:val="4F3F3AB0"/>
    <w:rsid w:val="4F4F996B"/>
    <w:rsid w:val="4F7F5393"/>
    <w:rsid w:val="4F846F8A"/>
    <w:rsid w:val="4F9EB871"/>
    <w:rsid w:val="4FB5FDA4"/>
    <w:rsid w:val="4FBD012B"/>
    <w:rsid w:val="4FD77DB4"/>
    <w:rsid w:val="4FDDFC9A"/>
    <w:rsid w:val="4FDF6E9D"/>
    <w:rsid w:val="4FE84F5A"/>
    <w:rsid w:val="50EF7AB6"/>
    <w:rsid w:val="50FDCC9A"/>
    <w:rsid w:val="51B314F1"/>
    <w:rsid w:val="52EF8584"/>
    <w:rsid w:val="532072A2"/>
    <w:rsid w:val="5349DDD2"/>
    <w:rsid w:val="53690DE6"/>
    <w:rsid w:val="53BE7452"/>
    <w:rsid w:val="53BEDF87"/>
    <w:rsid w:val="53BFD2C2"/>
    <w:rsid w:val="547F94BF"/>
    <w:rsid w:val="55465EF2"/>
    <w:rsid w:val="557FA8DF"/>
    <w:rsid w:val="55FB87A0"/>
    <w:rsid w:val="55FFAC83"/>
    <w:rsid w:val="566B346B"/>
    <w:rsid w:val="56D30AEE"/>
    <w:rsid w:val="56EF7312"/>
    <w:rsid w:val="56FD6CC3"/>
    <w:rsid w:val="56FFFFF0"/>
    <w:rsid w:val="57778108"/>
    <w:rsid w:val="579E22B3"/>
    <w:rsid w:val="57AAB092"/>
    <w:rsid w:val="57AF36EC"/>
    <w:rsid w:val="57B6A4D2"/>
    <w:rsid w:val="57CFD1C4"/>
    <w:rsid w:val="57D3D6EF"/>
    <w:rsid w:val="57F7137D"/>
    <w:rsid w:val="57F7950D"/>
    <w:rsid w:val="57FD8CB0"/>
    <w:rsid w:val="57FFEE2E"/>
    <w:rsid w:val="58FE01EC"/>
    <w:rsid w:val="58FF2310"/>
    <w:rsid w:val="5926587E"/>
    <w:rsid w:val="59B1E942"/>
    <w:rsid w:val="59DCB919"/>
    <w:rsid w:val="59FF3DDF"/>
    <w:rsid w:val="59FFE264"/>
    <w:rsid w:val="5A080678"/>
    <w:rsid w:val="5B146A46"/>
    <w:rsid w:val="5B77D9AC"/>
    <w:rsid w:val="5B7B778A"/>
    <w:rsid w:val="5B8FE9A4"/>
    <w:rsid w:val="5B9D3E63"/>
    <w:rsid w:val="5BB65EFB"/>
    <w:rsid w:val="5BBFADCD"/>
    <w:rsid w:val="5BE75640"/>
    <w:rsid w:val="5BEF77BE"/>
    <w:rsid w:val="5BEFEE2A"/>
    <w:rsid w:val="5BEFF0DF"/>
    <w:rsid w:val="5C3CE6AB"/>
    <w:rsid w:val="5C684F6F"/>
    <w:rsid w:val="5CBA94C3"/>
    <w:rsid w:val="5D0CDA38"/>
    <w:rsid w:val="5D76FE7A"/>
    <w:rsid w:val="5D7B803F"/>
    <w:rsid w:val="5D7F6CFA"/>
    <w:rsid w:val="5D9B9EDA"/>
    <w:rsid w:val="5DBFC919"/>
    <w:rsid w:val="5DDF4958"/>
    <w:rsid w:val="5DFF415E"/>
    <w:rsid w:val="5E0F33C4"/>
    <w:rsid w:val="5E7B35D5"/>
    <w:rsid w:val="5EA5D34F"/>
    <w:rsid w:val="5EB52B1A"/>
    <w:rsid w:val="5EFA2AA4"/>
    <w:rsid w:val="5EFDBCF8"/>
    <w:rsid w:val="5EFEB2AB"/>
    <w:rsid w:val="5EFF8CA2"/>
    <w:rsid w:val="5F560E7E"/>
    <w:rsid w:val="5F5CC6AA"/>
    <w:rsid w:val="5F6B1E1F"/>
    <w:rsid w:val="5F771625"/>
    <w:rsid w:val="5F77C50B"/>
    <w:rsid w:val="5F7B21AE"/>
    <w:rsid w:val="5F99066A"/>
    <w:rsid w:val="5F9D495D"/>
    <w:rsid w:val="5FBDD67C"/>
    <w:rsid w:val="5FCA51F0"/>
    <w:rsid w:val="5FCF8598"/>
    <w:rsid w:val="5FE7D4FF"/>
    <w:rsid w:val="5FEBAE1D"/>
    <w:rsid w:val="5FEF3068"/>
    <w:rsid w:val="5FEFC1BA"/>
    <w:rsid w:val="5FF32205"/>
    <w:rsid w:val="5FF77964"/>
    <w:rsid w:val="5FF9308B"/>
    <w:rsid w:val="5FFB68ED"/>
    <w:rsid w:val="5FFC3055"/>
    <w:rsid w:val="5FFDE742"/>
    <w:rsid w:val="5FFEA1F0"/>
    <w:rsid w:val="5FFEA941"/>
    <w:rsid w:val="5FFF6F3E"/>
    <w:rsid w:val="5FFFA1C4"/>
    <w:rsid w:val="5FFFB282"/>
    <w:rsid w:val="5FFFBB0F"/>
    <w:rsid w:val="6004301F"/>
    <w:rsid w:val="62F9DC1F"/>
    <w:rsid w:val="63AFF813"/>
    <w:rsid w:val="63BF6F16"/>
    <w:rsid w:val="63C4A7C1"/>
    <w:rsid w:val="63F42CF2"/>
    <w:rsid w:val="648D6577"/>
    <w:rsid w:val="64DFB11B"/>
    <w:rsid w:val="6565979E"/>
    <w:rsid w:val="6597E980"/>
    <w:rsid w:val="65D612DA"/>
    <w:rsid w:val="65FFD2EB"/>
    <w:rsid w:val="667DC1BF"/>
    <w:rsid w:val="66BEA5D1"/>
    <w:rsid w:val="66DC4A17"/>
    <w:rsid w:val="66F3C287"/>
    <w:rsid w:val="66F73158"/>
    <w:rsid w:val="671F0847"/>
    <w:rsid w:val="675CDF69"/>
    <w:rsid w:val="6777F0F0"/>
    <w:rsid w:val="677F94E6"/>
    <w:rsid w:val="67AB8142"/>
    <w:rsid w:val="67B31AFA"/>
    <w:rsid w:val="67D7A838"/>
    <w:rsid w:val="67DE33DC"/>
    <w:rsid w:val="67DF81A9"/>
    <w:rsid w:val="67EF69AF"/>
    <w:rsid w:val="67FF64BD"/>
    <w:rsid w:val="67FFB144"/>
    <w:rsid w:val="69FD92C5"/>
    <w:rsid w:val="69FF2363"/>
    <w:rsid w:val="6AA343B6"/>
    <w:rsid w:val="6AB6AAFD"/>
    <w:rsid w:val="6AF10865"/>
    <w:rsid w:val="6AF6DE1F"/>
    <w:rsid w:val="6B26AE95"/>
    <w:rsid w:val="6B5E76D6"/>
    <w:rsid w:val="6B7A305C"/>
    <w:rsid w:val="6BCF67BB"/>
    <w:rsid w:val="6BDB43A5"/>
    <w:rsid w:val="6BDF1904"/>
    <w:rsid w:val="6BDF2B02"/>
    <w:rsid w:val="6BDFC2C0"/>
    <w:rsid w:val="6BEB4331"/>
    <w:rsid w:val="6BED904C"/>
    <w:rsid w:val="6BEFEA6C"/>
    <w:rsid w:val="6BF7CB23"/>
    <w:rsid w:val="6C89162F"/>
    <w:rsid w:val="6CDE5020"/>
    <w:rsid w:val="6CEF216E"/>
    <w:rsid w:val="6CFE5F65"/>
    <w:rsid w:val="6CFFBA0B"/>
    <w:rsid w:val="6D265075"/>
    <w:rsid w:val="6D3E78C0"/>
    <w:rsid w:val="6D714D4D"/>
    <w:rsid w:val="6D9CFC7E"/>
    <w:rsid w:val="6DB50625"/>
    <w:rsid w:val="6DB854D9"/>
    <w:rsid w:val="6DD744A7"/>
    <w:rsid w:val="6DFDB33B"/>
    <w:rsid w:val="6DFF9C7B"/>
    <w:rsid w:val="6DFFBC17"/>
    <w:rsid w:val="6E3F8DD3"/>
    <w:rsid w:val="6E645517"/>
    <w:rsid w:val="6EBED6D5"/>
    <w:rsid w:val="6ECA1356"/>
    <w:rsid w:val="6EDBBFFD"/>
    <w:rsid w:val="6EF03E78"/>
    <w:rsid w:val="6F2B4CD8"/>
    <w:rsid w:val="6F3CEEB6"/>
    <w:rsid w:val="6F6F9B37"/>
    <w:rsid w:val="6F79F453"/>
    <w:rsid w:val="6F7F1E4F"/>
    <w:rsid w:val="6F7FCC20"/>
    <w:rsid w:val="6FACDB2B"/>
    <w:rsid w:val="6FAF50A6"/>
    <w:rsid w:val="6FBAC5E5"/>
    <w:rsid w:val="6FBFB665"/>
    <w:rsid w:val="6FCDD6E7"/>
    <w:rsid w:val="6FCFAE0A"/>
    <w:rsid w:val="6FD0B9F6"/>
    <w:rsid w:val="6FD1D765"/>
    <w:rsid w:val="6FD6FDC6"/>
    <w:rsid w:val="6FDB184C"/>
    <w:rsid w:val="6FDEA5E8"/>
    <w:rsid w:val="6FDF8AD7"/>
    <w:rsid w:val="6FE87451"/>
    <w:rsid w:val="6FF61EF6"/>
    <w:rsid w:val="6FF6BFE9"/>
    <w:rsid w:val="6FF76C25"/>
    <w:rsid w:val="6FF7A61A"/>
    <w:rsid w:val="6FF7F1E6"/>
    <w:rsid w:val="6FFD919F"/>
    <w:rsid w:val="6FFE1B0C"/>
    <w:rsid w:val="6FFE2679"/>
    <w:rsid w:val="6FFF2D4B"/>
    <w:rsid w:val="6FFF4A67"/>
    <w:rsid w:val="702109D3"/>
    <w:rsid w:val="711C1764"/>
    <w:rsid w:val="717B472E"/>
    <w:rsid w:val="71BBBF4A"/>
    <w:rsid w:val="71BF906F"/>
    <w:rsid w:val="71EC9C23"/>
    <w:rsid w:val="71FC2881"/>
    <w:rsid w:val="729FB07C"/>
    <w:rsid w:val="733694F8"/>
    <w:rsid w:val="7371C6DF"/>
    <w:rsid w:val="73DF17B3"/>
    <w:rsid w:val="73FEF5BD"/>
    <w:rsid w:val="754B847B"/>
    <w:rsid w:val="756A7825"/>
    <w:rsid w:val="756F314B"/>
    <w:rsid w:val="757C2695"/>
    <w:rsid w:val="75DE0066"/>
    <w:rsid w:val="75EF6EC8"/>
    <w:rsid w:val="75F728F1"/>
    <w:rsid w:val="75F769BA"/>
    <w:rsid w:val="75FC3A6A"/>
    <w:rsid w:val="75FE7C71"/>
    <w:rsid w:val="75FEE4E5"/>
    <w:rsid w:val="75FF0002"/>
    <w:rsid w:val="761B12C1"/>
    <w:rsid w:val="764B192E"/>
    <w:rsid w:val="768E18D9"/>
    <w:rsid w:val="76BD7FB9"/>
    <w:rsid w:val="76DA0954"/>
    <w:rsid w:val="76E4715B"/>
    <w:rsid w:val="76FB4EDB"/>
    <w:rsid w:val="76FDBE97"/>
    <w:rsid w:val="776970C0"/>
    <w:rsid w:val="776B3CBD"/>
    <w:rsid w:val="776DD1E5"/>
    <w:rsid w:val="777B91D2"/>
    <w:rsid w:val="7782132C"/>
    <w:rsid w:val="77B1E7C1"/>
    <w:rsid w:val="77B506F1"/>
    <w:rsid w:val="77B682F7"/>
    <w:rsid w:val="77BF378A"/>
    <w:rsid w:val="77BF7886"/>
    <w:rsid w:val="77CE3069"/>
    <w:rsid w:val="77D69238"/>
    <w:rsid w:val="77D88B69"/>
    <w:rsid w:val="77DB9043"/>
    <w:rsid w:val="77E74A37"/>
    <w:rsid w:val="77FB63BB"/>
    <w:rsid w:val="77FB718A"/>
    <w:rsid w:val="77FE0681"/>
    <w:rsid w:val="77FF3FD6"/>
    <w:rsid w:val="77FFD5DC"/>
    <w:rsid w:val="77FFD787"/>
    <w:rsid w:val="785B576A"/>
    <w:rsid w:val="78AE4455"/>
    <w:rsid w:val="78F65FB6"/>
    <w:rsid w:val="791E46C5"/>
    <w:rsid w:val="7979DD3D"/>
    <w:rsid w:val="797EAE71"/>
    <w:rsid w:val="79971DF1"/>
    <w:rsid w:val="79DE60FF"/>
    <w:rsid w:val="79FB9824"/>
    <w:rsid w:val="79FBAA59"/>
    <w:rsid w:val="79FF782B"/>
    <w:rsid w:val="79FFD869"/>
    <w:rsid w:val="7A5F7B79"/>
    <w:rsid w:val="7A71C983"/>
    <w:rsid w:val="7ABFF5D1"/>
    <w:rsid w:val="7ACCD912"/>
    <w:rsid w:val="7AEABAA8"/>
    <w:rsid w:val="7AECA1F1"/>
    <w:rsid w:val="7AF7F4C8"/>
    <w:rsid w:val="7B3F958A"/>
    <w:rsid w:val="7B427F36"/>
    <w:rsid w:val="7B525C37"/>
    <w:rsid w:val="7B59D48F"/>
    <w:rsid w:val="7B5E4991"/>
    <w:rsid w:val="7B77E435"/>
    <w:rsid w:val="7B8F526D"/>
    <w:rsid w:val="7B9BFD50"/>
    <w:rsid w:val="7BAF7FDD"/>
    <w:rsid w:val="7BBB3B9B"/>
    <w:rsid w:val="7BBB7943"/>
    <w:rsid w:val="7BBF268A"/>
    <w:rsid w:val="7BCF095B"/>
    <w:rsid w:val="7BCFAF3F"/>
    <w:rsid w:val="7BD740B6"/>
    <w:rsid w:val="7BDF1FE0"/>
    <w:rsid w:val="7BE4A644"/>
    <w:rsid w:val="7BECBD5E"/>
    <w:rsid w:val="7BEFA03F"/>
    <w:rsid w:val="7BEFC472"/>
    <w:rsid w:val="7BF55460"/>
    <w:rsid w:val="7BF658CC"/>
    <w:rsid w:val="7BFAF6F5"/>
    <w:rsid w:val="7BFD3F94"/>
    <w:rsid w:val="7BFE0E2A"/>
    <w:rsid w:val="7BFE720D"/>
    <w:rsid w:val="7BFEDE25"/>
    <w:rsid w:val="7BFF7DA2"/>
    <w:rsid w:val="7BFFAA7F"/>
    <w:rsid w:val="7BFFC2F8"/>
    <w:rsid w:val="7C1BCD30"/>
    <w:rsid w:val="7C6FD7A3"/>
    <w:rsid w:val="7C974DAF"/>
    <w:rsid w:val="7C9FA705"/>
    <w:rsid w:val="7CAF68BB"/>
    <w:rsid w:val="7CAFD8BA"/>
    <w:rsid w:val="7CCF08D7"/>
    <w:rsid w:val="7CEF34C0"/>
    <w:rsid w:val="7CF766AD"/>
    <w:rsid w:val="7CFE0B2C"/>
    <w:rsid w:val="7CFF17D1"/>
    <w:rsid w:val="7D0EEC87"/>
    <w:rsid w:val="7D3D678F"/>
    <w:rsid w:val="7D3EBDFD"/>
    <w:rsid w:val="7D4F17C0"/>
    <w:rsid w:val="7D5F09D1"/>
    <w:rsid w:val="7D761636"/>
    <w:rsid w:val="7D7F3892"/>
    <w:rsid w:val="7D7F53A3"/>
    <w:rsid w:val="7D9E8636"/>
    <w:rsid w:val="7DAF1609"/>
    <w:rsid w:val="7DAF571B"/>
    <w:rsid w:val="7DBCC9F8"/>
    <w:rsid w:val="7DC79A0F"/>
    <w:rsid w:val="7DC7FEAE"/>
    <w:rsid w:val="7DCB0979"/>
    <w:rsid w:val="7DD784F3"/>
    <w:rsid w:val="7DDA3667"/>
    <w:rsid w:val="7DDC8189"/>
    <w:rsid w:val="7DDD02A5"/>
    <w:rsid w:val="7DDD936E"/>
    <w:rsid w:val="7DDFEEC8"/>
    <w:rsid w:val="7DF369A1"/>
    <w:rsid w:val="7DF7011E"/>
    <w:rsid w:val="7DF99FDF"/>
    <w:rsid w:val="7DF9D301"/>
    <w:rsid w:val="7DFB64B3"/>
    <w:rsid w:val="7DFBF617"/>
    <w:rsid w:val="7DFD1D1F"/>
    <w:rsid w:val="7DFE9093"/>
    <w:rsid w:val="7DFEC43C"/>
    <w:rsid w:val="7DFF979E"/>
    <w:rsid w:val="7DFFD495"/>
    <w:rsid w:val="7DFFF398"/>
    <w:rsid w:val="7DFFFF1E"/>
    <w:rsid w:val="7E4A7341"/>
    <w:rsid w:val="7E5DE123"/>
    <w:rsid w:val="7E7D5D84"/>
    <w:rsid w:val="7E7F3665"/>
    <w:rsid w:val="7E7F4D9C"/>
    <w:rsid w:val="7E85BF34"/>
    <w:rsid w:val="7E910A8D"/>
    <w:rsid w:val="7EAE9D84"/>
    <w:rsid w:val="7EB2F1A6"/>
    <w:rsid w:val="7EB349AD"/>
    <w:rsid w:val="7EB6C63F"/>
    <w:rsid w:val="7EBB2D53"/>
    <w:rsid w:val="7EBD16D2"/>
    <w:rsid w:val="7ECFE83B"/>
    <w:rsid w:val="7ED72962"/>
    <w:rsid w:val="7EDA51E1"/>
    <w:rsid w:val="7EDB33D3"/>
    <w:rsid w:val="7EEDCA17"/>
    <w:rsid w:val="7EEDEDD0"/>
    <w:rsid w:val="7EF3B29A"/>
    <w:rsid w:val="7EFB7D40"/>
    <w:rsid w:val="7EFC5661"/>
    <w:rsid w:val="7EFE3B00"/>
    <w:rsid w:val="7EFF24CF"/>
    <w:rsid w:val="7EFF5C10"/>
    <w:rsid w:val="7EFF8B5D"/>
    <w:rsid w:val="7EFF9AAE"/>
    <w:rsid w:val="7EFFAEFB"/>
    <w:rsid w:val="7F05D170"/>
    <w:rsid w:val="7F1B6520"/>
    <w:rsid w:val="7F2B1768"/>
    <w:rsid w:val="7F33D521"/>
    <w:rsid w:val="7F37374F"/>
    <w:rsid w:val="7F374C53"/>
    <w:rsid w:val="7F3F50F1"/>
    <w:rsid w:val="7F3FA11C"/>
    <w:rsid w:val="7F4B1E7C"/>
    <w:rsid w:val="7F4FD834"/>
    <w:rsid w:val="7F576C47"/>
    <w:rsid w:val="7F5F3797"/>
    <w:rsid w:val="7F6B5CE6"/>
    <w:rsid w:val="7F6DB752"/>
    <w:rsid w:val="7F6F2F9F"/>
    <w:rsid w:val="7F6F66F8"/>
    <w:rsid w:val="7F6FBD46"/>
    <w:rsid w:val="7F6FE163"/>
    <w:rsid w:val="7F7327C2"/>
    <w:rsid w:val="7F75065C"/>
    <w:rsid w:val="7F77DC02"/>
    <w:rsid w:val="7F7D5A4E"/>
    <w:rsid w:val="7F7E8C31"/>
    <w:rsid w:val="7F7F9434"/>
    <w:rsid w:val="7F7F96E8"/>
    <w:rsid w:val="7F7FB06F"/>
    <w:rsid w:val="7F933C5A"/>
    <w:rsid w:val="7F942210"/>
    <w:rsid w:val="7F9C0C87"/>
    <w:rsid w:val="7F9C2CC4"/>
    <w:rsid w:val="7F9F588B"/>
    <w:rsid w:val="7FA07963"/>
    <w:rsid w:val="7FA219AA"/>
    <w:rsid w:val="7FADE3A0"/>
    <w:rsid w:val="7FAF5253"/>
    <w:rsid w:val="7FAFC38E"/>
    <w:rsid w:val="7FB3A74E"/>
    <w:rsid w:val="7FB7ADD3"/>
    <w:rsid w:val="7FBB0E1B"/>
    <w:rsid w:val="7FBB3E29"/>
    <w:rsid w:val="7FBCE82B"/>
    <w:rsid w:val="7FBF2831"/>
    <w:rsid w:val="7FBF9599"/>
    <w:rsid w:val="7FBFAD67"/>
    <w:rsid w:val="7FBFC5B8"/>
    <w:rsid w:val="7FC45B5E"/>
    <w:rsid w:val="7FC6934E"/>
    <w:rsid w:val="7FCF87F9"/>
    <w:rsid w:val="7FD50703"/>
    <w:rsid w:val="7FD59F66"/>
    <w:rsid w:val="7FD7B89C"/>
    <w:rsid w:val="7FDBC184"/>
    <w:rsid w:val="7FDD08F7"/>
    <w:rsid w:val="7FDE53F4"/>
    <w:rsid w:val="7FDF1E08"/>
    <w:rsid w:val="7FDF5405"/>
    <w:rsid w:val="7FE7317F"/>
    <w:rsid w:val="7FE76965"/>
    <w:rsid w:val="7FEB9590"/>
    <w:rsid w:val="7FEBD8BC"/>
    <w:rsid w:val="7FEF3938"/>
    <w:rsid w:val="7FEF9B80"/>
    <w:rsid w:val="7FF286AB"/>
    <w:rsid w:val="7FF3500D"/>
    <w:rsid w:val="7FF49565"/>
    <w:rsid w:val="7FF58DDA"/>
    <w:rsid w:val="7FF9C0C0"/>
    <w:rsid w:val="7FF9CBE9"/>
    <w:rsid w:val="7FFABBC0"/>
    <w:rsid w:val="7FFB72D0"/>
    <w:rsid w:val="7FFBB85E"/>
    <w:rsid w:val="7FFBFDBF"/>
    <w:rsid w:val="7FFC377A"/>
    <w:rsid w:val="7FFC93B9"/>
    <w:rsid w:val="7FFCC2F9"/>
    <w:rsid w:val="7FFD8135"/>
    <w:rsid w:val="7FFD854E"/>
    <w:rsid w:val="7FFDE9EB"/>
    <w:rsid w:val="7FFE1F5E"/>
    <w:rsid w:val="7FFE30BA"/>
    <w:rsid w:val="7FFF0B2F"/>
    <w:rsid w:val="7FFF1B9B"/>
    <w:rsid w:val="7FFF2659"/>
    <w:rsid w:val="7FFF3D77"/>
    <w:rsid w:val="7FFF49BF"/>
    <w:rsid w:val="7FFF77EE"/>
    <w:rsid w:val="7FFF82FD"/>
    <w:rsid w:val="7FFFFD5E"/>
    <w:rsid w:val="8CB3F98B"/>
    <w:rsid w:val="8D5F4578"/>
    <w:rsid w:val="8D9FFEE8"/>
    <w:rsid w:val="8DFF67B0"/>
    <w:rsid w:val="8F6FD51A"/>
    <w:rsid w:val="8FB35B80"/>
    <w:rsid w:val="93BF9B53"/>
    <w:rsid w:val="94E18266"/>
    <w:rsid w:val="96F603F7"/>
    <w:rsid w:val="97375D13"/>
    <w:rsid w:val="97F7966C"/>
    <w:rsid w:val="99FFF18B"/>
    <w:rsid w:val="99FFF911"/>
    <w:rsid w:val="9ABF04C2"/>
    <w:rsid w:val="9BFFCE5B"/>
    <w:rsid w:val="9C74FD07"/>
    <w:rsid w:val="9D374CC7"/>
    <w:rsid w:val="9D7D53A7"/>
    <w:rsid w:val="9DEF6A5A"/>
    <w:rsid w:val="9E34E811"/>
    <w:rsid w:val="9E5F3B43"/>
    <w:rsid w:val="9F8D6B16"/>
    <w:rsid w:val="9FF9A152"/>
    <w:rsid w:val="9FFD6A54"/>
    <w:rsid w:val="9FFE46A0"/>
    <w:rsid w:val="9FFE7BD0"/>
    <w:rsid w:val="9FFF077D"/>
    <w:rsid w:val="9FFF97C9"/>
    <w:rsid w:val="A15DCB5A"/>
    <w:rsid w:val="A16782ED"/>
    <w:rsid w:val="A2E9026E"/>
    <w:rsid w:val="A3ED03F0"/>
    <w:rsid w:val="A3EF6A25"/>
    <w:rsid w:val="A5CF0D4C"/>
    <w:rsid w:val="A64A05E4"/>
    <w:rsid w:val="A6EEF8CC"/>
    <w:rsid w:val="A95FFDF1"/>
    <w:rsid w:val="AAFDD565"/>
    <w:rsid w:val="AB22C6FA"/>
    <w:rsid w:val="AB7FE89D"/>
    <w:rsid w:val="ABDFC85A"/>
    <w:rsid w:val="ADD63F42"/>
    <w:rsid w:val="AEB77811"/>
    <w:rsid w:val="AECF359B"/>
    <w:rsid w:val="AED38D05"/>
    <w:rsid w:val="AEF85348"/>
    <w:rsid w:val="AEFE876B"/>
    <w:rsid w:val="AEFF8DF0"/>
    <w:rsid w:val="AEFFE182"/>
    <w:rsid w:val="AFCD6EEF"/>
    <w:rsid w:val="AFF46019"/>
    <w:rsid w:val="AFFF1F22"/>
    <w:rsid w:val="B07BB246"/>
    <w:rsid w:val="B0B919CB"/>
    <w:rsid w:val="B0BEF232"/>
    <w:rsid w:val="B0DE7C14"/>
    <w:rsid w:val="B33FD52D"/>
    <w:rsid w:val="B3BF527B"/>
    <w:rsid w:val="B3FF0A75"/>
    <w:rsid w:val="B6F49A31"/>
    <w:rsid w:val="B73D3AFC"/>
    <w:rsid w:val="B74A1BFD"/>
    <w:rsid w:val="B77F1D9C"/>
    <w:rsid w:val="B7861478"/>
    <w:rsid w:val="B7B71C23"/>
    <w:rsid w:val="B7EC800D"/>
    <w:rsid w:val="B7F5E5CA"/>
    <w:rsid w:val="B7FB3351"/>
    <w:rsid w:val="B7FF4ACB"/>
    <w:rsid w:val="B7FF4F3A"/>
    <w:rsid w:val="B7FFA23A"/>
    <w:rsid w:val="B8F7B852"/>
    <w:rsid w:val="B8FF4E09"/>
    <w:rsid w:val="B97377C5"/>
    <w:rsid w:val="B97E1F6B"/>
    <w:rsid w:val="B9BF3073"/>
    <w:rsid w:val="B9FB8F61"/>
    <w:rsid w:val="BABF1E9E"/>
    <w:rsid w:val="BAFBCB66"/>
    <w:rsid w:val="BB28C152"/>
    <w:rsid w:val="BB3B49A9"/>
    <w:rsid w:val="BB77E093"/>
    <w:rsid w:val="BB79F0E8"/>
    <w:rsid w:val="BBA56106"/>
    <w:rsid w:val="BBB90825"/>
    <w:rsid w:val="BBEBB27A"/>
    <w:rsid w:val="BBEE0192"/>
    <w:rsid w:val="BBF5A28A"/>
    <w:rsid w:val="BBFD23F5"/>
    <w:rsid w:val="BBFDE05B"/>
    <w:rsid w:val="BBFED913"/>
    <w:rsid w:val="BBFF236B"/>
    <w:rsid w:val="BD3D16BF"/>
    <w:rsid w:val="BD6DBFA0"/>
    <w:rsid w:val="BD77A9FE"/>
    <w:rsid w:val="BD7F8A62"/>
    <w:rsid w:val="BDDD025F"/>
    <w:rsid w:val="BDEEFD45"/>
    <w:rsid w:val="BDF78318"/>
    <w:rsid w:val="BDFF08BB"/>
    <w:rsid w:val="BE7D6112"/>
    <w:rsid w:val="BE7E8957"/>
    <w:rsid w:val="BEB4BDE6"/>
    <w:rsid w:val="BEBF7556"/>
    <w:rsid w:val="BECD258E"/>
    <w:rsid w:val="BEFF170A"/>
    <w:rsid w:val="BF3F4CA2"/>
    <w:rsid w:val="BF4F6118"/>
    <w:rsid w:val="BF5C16C1"/>
    <w:rsid w:val="BF7F1AD2"/>
    <w:rsid w:val="BFB69314"/>
    <w:rsid w:val="BFBEE5A2"/>
    <w:rsid w:val="BFC713CE"/>
    <w:rsid w:val="BFDF6C64"/>
    <w:rsid w:val="BFEFEE90"/>
    <w:rsid w:val="BFFB1FDE"/>
    <w:rsid w:val="BFFB9B3B"/>
    <w:rsid w:val="BFFDA345"/>
    <w:rsid w:val="BFFEC18C"/>
    <w:rsid w:val="BFFF7B73"/>
    <w:rsid w:val="C53EFA8F"/>
    <w:rsid w:val="C787E456"/>
    <w:rsid w:val="C7D7C6AA"/>
    <w:rsid w:val="C7E71591"/>
    <w:rsid w:val="C7FF6631"/>
    <w:rsid w:val="C9FE96C5"/>
    <w:rsid w:val="CB79D3C3"/>
    <w:rsid w:val="CBFE179A"/>
    <w:rsid w:val="CCBFED94"/>
    <w:rsid w:val="CCFE67FE"/>
    <w:rsid w:val="CDFF3C25"/>
    <w:rsid w:val="CDFFDEF6"/>
    <w:rsid w:val="CEF434F0"/>
    <w:rsid w:val="CEFD0BE1"/>
    <w:rsid w:val="CEFF0E57"/>
    <w:rsid w:val="CEFFFD95"/>
    <w:rsid w:val="CF3BC05B"/>
    <w:rsid w:val="CF6EEAD5"/>
    <w:rsid w:val="CFBCD9E7"/>
    <w:rsid w:val="CFBFA188"/>
    <w:rsid w:val="CFD765A2"/>
    <w:rsid w:val="CFE411C9"/>
    <w:rsid w:val="CFFB484C"/>
    <w:rsid w:val="CFFBE29A"/>
    <w:rsid w:val="D1DF1E58"/>
    <w:rsid w:val="D2D7F132"/>
    <w:rsid w:val="D353B270"/>
    <w:rsid w:val="D3DF06B8"/>
    <w:rsid w:val="D5FD6B9B"/>
    <w:rsid w:val="D6698FE4"/>
    <w:rsid w:val="D67FE14D"/>
    <w:rsid w:val="D6D74AE6"/>
    <w:rsid w:val="D6EFAD74"/>
    <w:rsid w:val="D71FF13A"/>
    <w:rsid w:val="D73A1D94"/>
    <w:rsid w:val="D75FDA64"/>
    <w:rsid w:val="D776037F"/>
    <w:rsid w:val="D7D7BD3C"/>
    <w:rsid w:val="D7EFFD09"/>
    <w:rsid w:val="D7FB9C66"/>
    <w:rsid w:val="D7FBDA8E"/>
    <w:rsid w:val="D7FCF921"/>
    <w:rsid w:val="D97D7B60"/>
    <w:rsid w:val="D9C7CDB8"/>
    <w:rsid w:val="D9D9097C"/>
    <w:rsid w:val="DB5B58ED"/>
    <w:rsid w:val="DBCEFB98"/>
    <w:rsid w:val="DBDE03C6"/>
    <w:rsid w:val="DBF383D7"/>
    <w:rsid w:val="DBF757DB"/>
    <w:rsid w:val="DBF7F320"/>
    <w:rsid w:val="DBFB338A"/>
    <w:rsid w:val="DBFBCC6D"/>
    <w:rsid w:val="DBFF8B25"/>
    <w:rsid w:val="DCD79A75"/>
    <w:rsid w:val="DCDD8B9B"/>
    <w:rsid w:val="DCE31AE4"/>
    <w:rsid w:val="DD772335"/>
    <w:rsid w:val="DDAB440D"/>
    <w:rsid w:val="DDBF8B9D"/>
    <w:rsid w:val="DDC38E72"/>
    <w:rsid w:val="DDD79BD8"/>
    <w:rsid w:val="DDF177C5"/>
    <w:rsid w:val="DDF44EA1"/>
    <w:rsid w:val="DDFBC6EE"/>
    <w:rsid w:val="DE6DCD1F"/>
    <w:rsid w:val="DE7F8832"/>
    <w:rsid w:val="DEA2F32B"/>
    <w:rsid w:val="DEBDFC51"/>
    <w:rsid w:val="DED78B2A"/>
    <w:rsid w:val="DEDD9858"/>
    <w:rsid w:val="DEE84B83"/>
    <w:rsid w:val="DEEF68F5"/>
    <w:rsid w:val="DEFBCFDC"/>
    <w:rsid w:val="DEFF2D4C"/>
    <w:rsid w:val="DEFFD126"/>
    <w:rsid w:val="DF3FAA81"/>
    <w:rsid w:val="DF6FA601"/>
    <w:rsid w:val="DF6FC28F"/>
    <w:rsid w:val="DF750BCD"/>
    <w:rsid w:val="DF7C41F7"/>
    <w:rsid w:val="DF891F66"/>
    <w:rsid w:val="DF95AF6E"/>
    <w:rsid w:val="DF9FA9A1"/>
    <w:rsid w:val="DFA73515"/>
    <w:rsid w:val="DFB7C284"/>
    <w:rsid w:val="DFBBB04B"/>
    <w:rsid w:val="DFBE38F9"/>
    <w:rsid w:val="DFDBB725"/>
    <w:rsid w:val="DFDFB9FE"/>
    <w:rsid w:val="DFDFFB66"/>
    <w:rsid w:val="DFF3741C"/>
    <w:rsid w:val="DFF730EA"/>
    <w:rsid w:val="DFF78A4F"/>
    <w:rsid w:val="DFF9CA48"/>
    <w:rsid w:val="DFFE5456"/>
    <w:rsid w:val="E1E2AF4F"/>
    <w:rsid w:val="E3BF832D"/>
    <w:rsid w:val="E3FD1390"/>
    <w:rsid w:val="E3FF3C7F"/>
    <w:rsid w:val="E47A8668"/>
    <w:rsid w:val="E4BBC74D"/>
    <w:rsid w:val="E4BFF5FA"/>
    <w:rsid w:val="E4FF758F"/>
    <w:rsid w:val="E57E358C"/>
    <w:rsid w:val="E5BB8980"/>
    <w:rsid w:val="E5DF44D2"/>
    <w:rsid w:val="E5DF996B"/>
    <w:rsid w:val="E69FE65E"/>
    <w:rsid w:val="E73E98D2"/>
    <w:rsid w:val="E75F2D57"/>
    <w:rsid w:val="E772FB3D"/>
    <w:rsid w:val="E7975A33"/>
    <w:rsid w:val="E7A71296"/>
    <w:rsid w:val="E7CFA36C"/>
    <w:rsid w:val="E7F54BC4"/>
    <w:rsid w:val="E7FFA82A"/>
    <w:rsid w:val="E8BFEACD"/>
    <w:rsid w:val="E93DEE97"/>
    <w:rsid w:val="E9BFB38A"/>
    <w:rsid w:val="E9FF9D8E"/>
    <w:rsid w:val="EAFEEDC8"/>
    <w:rsid w:val="EB3A2BC8"/>
    <w:rsid w:val="EB7D48AC"/>
    <w:rsid w:val="EB7FC1AB"/>
    <w:rsid w:val="EBDD3012"/>
    <w:rsid w:val="EBEB6DD6"/>
    <w:rsid w:val="EBEF0330"/>
    <w:rsid w:val="EBFB4791"/>
    <w:rsid w:val="EBFE3F41"/>
    <w:rsid w:val="ECBA09BE"/>
    <w:rsid w:val="ECE54688"/>
    <w:rsid w:val="ECFF1791"/>
    <w:rsid w:val="ED3584B4"/>
    <w:rsid w:val="ED5AEA48"/>
    <w:rsid w:val="EDBE4C0F"/>
    <w:rsid w:val="EDD54DDF"/>
    <w:rsid w:val="EDDFAED2"/>
    <w:rsid w:val="EDF5961F"/>
    <w:rsid w:val="EDF96367"/>
    <w:rsid w:val="EDFB0E30"/>
    <w:rsid w:val="EDFBB2FD"/>
    <w:rsid w:val="EDFEDEB5"/>
    <w:rsid w:val="EDFFA5F3"/>
    <w:rsid w:val="EE2B0EE9"/>
    <w:rsid w:val="EE5EBA5C"/>
    <w:rsid w:val="EE7F3328"/>
    <w:rsid w:val="EE7FC9F4"/>
    <w:rsid w:val="EEB7B614"/>
    <w:rsid w:val="EEF6B240"/>
    <w:rsid w:val="EEF6EDD4"/>
    <w:rsid w:val="EF3A60F7"/>
    <w:rsid w:val="EF3E6A70"/>
    <w:rsid w:val="EF4C63EB"/>
    <w:rsid w:val="EF570B43"/>
    <w:rsid w:val="EF5EB496"/>
    <w:rsid w:val="EF7DA01E"/>
    <w:rsid w:val="EF7E59C7"/>
    <w:rsid w:val="EF9E7CA9"/>
    <w:rsid w:val="EFB53214"/>
    <w:rsid w:val="EFBD51E9"/>
    <w:rsid w:val="EFBF1154"/>
    <w:rsid w:val="EFBFFC22"/>
    <w:rsid w:val="EFCF1159"/>
    <w:rsid w:val="EFD51FDB"/>
    <w:rsid w:val="EFD649C0"/>
    <w:rsid w:val="EFD73284"/>
    <w:rsid w:val="EFDB004E"/>
    <w:rsid w:val="EFDB83A9"/>
    <w:rsid w:val="EFDC7317"/>
    <w:rsid w:val="EFEBB7BA"/>
    <w:rsid w:val="EFEE05B5"/>
    <w:rsid w:val="EFF3D71E"/>
    <w:rsid w:val="EFF7AE5B"/>
    <w:rsid w:val="EFF9B878"/>
    <w:rsid w:val="EFFBB2BF"/>
    <w:rsid w:val="EFFBB332"/>
    <w:rsid w:val="EFFC8E48"/>
    <w:rsid w:val="EFFDDDC0"/>
    <w:rsid w:val="F19729E1"/>
    <w:rsid w:val="F2DFA15D"/>
    <w:rsid w:val="F37D70D9"/>
    <w:rsid w:val="F3BDF6F8"/>
    <w:rsid w:val="F3BF9559"/>
    <w:rsid w:val="F3DB9E74"/>
    <w:rsid w:val="F3DDC761"/>
    <w:rsid w:val="F3EC1020"/>
    <w:rsid w:val="F3FB2769"/>
    <w:rsid w:val="F3FD4BD8"/>
    <w:rsid w:val="F3FE7ECA"/>
    <w:rsid w:val="F3FEB245"/>
    <w:rsid w:val="F3FF4888"/>
    <w:rsid w:val="F3FF7313"/>
    <w:rsid w:val="F4FDAC36"/>
    <w:rsid w:val="F56FFD99"/>
    <w:rsid w:val="F578DEA9"/>
    <w:rsid w:val="F57D80C2"/>
    <w:rsid w:val="F5A6FAB2"/>
    <w:rsid w:val="F5BD25CA"/>
    <w:rsid w:val="F5BFC38E"/>
    <w:rsid w:val="F5DDE00C"/>
    <w:rsid w:val="F5ED59BE"/>
    <w:rsid w:val="F5F5E510"/>
    <w:rsid w:val="F5FA480E"/>
    <w:rsid w:val="F5FED98C"/>
    <w:rsid w:val="F5FF54A3"/>
    <w:rsid w:val="F66ED806"/>
    <w:rsid w:val="F66FF0C4"/>
    <w:rsid w:val="F67F4D98"/>
    <w:rsid w:val="F6BB3242"/>
    <w:rsid w:val="F6BBEE3A"/>
    <w:rsid w:val="F6C79109"/>
    <w:rsid w:val="F6D344D4"/>
    <w:rsid w:val="F6DC9A90"/>
    <w:rsid w:val="F6E7A6B9"/>
    <w:rsid w:val="F6FA9BB0"/>
    <w:rsid w:val="F6FFCCA0"/>
    <w:rsid w:val="F73FFB86"/>
    <w:rsid w:val="F75713BA"/>
    <w:rsid w:val="F76B5F3E"/>
    <w:rsid w:val="F76D1472"/>
    <w:rsid w:val="F77EFED3"/>
    <w:rsid w:val="F7BFA75C"/>
    <w:rsid w:val="F7D55553"/>
    <w:rsid w:val="F7DC795E"/>
    <w:rsid w:val="F7E7B038"/>
    <w:rsid w:val="F7EB9E18"/>
    <w:rsid w:val="F7EE2E45"/>
    <w:rsid w:val="F7F3C19D"/>
    <w:rsid w:val="F7F97F4C"/>
    <w:rsid w:val="F7FB2DA9"/>
    <w:rsid w:val="F7FC0651"/>
    <w:rsid w:val="F7FF48AF"/>
    <w:rsid w:val="F7FF77A5"/>
    <w:rsid w:val="F84F6BCA"/>
    <w:rsid w:val="F947E6F8"/>
    <w:rsid w:val="F95B1724"/>
    <w:rsid w:val="F9C7D009"/>
    <w:rsid w:val="F9DE0C82"/>
    <w:rsid w:val="F9F6F188"/>
    <w:rsid w:val="F9F73BF6"/>
    <w:rsid w:val="F9F7C2DE"/>
    <w:rsid w:val="F9FBA1FD"/>
    <w:rsid w:val="FA1A8C87"/>
    <w:rsid w:val="FA5F28DA"/>
    <w:rsid w:val="FA770C3E"/>
    <w:rsid w:val="FA7CB5F9"/>
    <w:rsid w:val="FAB2A516"/>
    <w:rsid w:val="FAFD5022"/>
    <w:rsid w:val="FAFE4C17"/>
    <w:rsid w:val="FAFF2CAB"/>
    <w:rsid w:val="FAFFF729"/>
    <w:rsid w:val="FB353988"/>
    <w:rsid w:val="FB37831A"/>
    <w:rsid w:val="FB5FDB16"/>
    <w:rsid w:val="FB761826"/>
    <w:rsid w:val="FB7B23E2"/>
    <w:rsid w:val="FBAFBA5F"/>
    <w:rsid w:val="FBB0E278"/>
    <w:rsid w:val="FBB4B03D"/>
    <w:rsid w:val="FBBAC5F4"/>
    <w:rsid w:val="FBCA2701"/>
    <w:rsid w:val="FBD32E91"/>
    <w:rsid w:val="FBEB5B89"/>
    <w:rsid w:val="FBEEEE22"/>
    <w:rsid w:val="FBF35A1C"/>
    <w:rsid w:val="FBF3C4F3"/>
    <w:rsid w:val="FBF52CA8"/>
    <w:rsid w:val="FBF6D388"/>
    <w:rsid w:val="FBF81654"/>
    <w:rsid w:val="FBFB1268"/>
    <w:rsid w:val="FBFDD31B"/>
    <w:rsid w:val="FBFE2CCB"/>
    <w:rsid w:val="FBFF66B1"/>
    <w:rsid w:val="FBFF7972"/>
    <w:rsid w:val="FBFFA543"/>
    <w:rsid w:val="FC7F06E1"/>
    <w:rsid w:val="FCB73164"/>
    <w:rsid w:val="FCB9850F"/>
    <w:rsid w:val="FCBB943D"/>
    <w:rsid w:val="FCD5A102"/>
    <w:rsid w:val="FCEFCEAC"/>
    <w:rsid w:val="FCFA55D1"/>
    <w:rsid w:val="FCFB3BFF"/>
    <w:rsid w:val="FCFC1072"/>
    <w:rsid w:val="FCFF597E"/>
    <w:rsid w:val="FD411F61"/>
    <w:rsid w:val="FD578284"/>
    <w:rsid w:val="FD7462A5"/>
    <w:rsid w:val="FD7B9578"/>
    <w:rsid w:val="FD7EC8D2"/>
    <w:rsid w:val="FDB02A90"/>
    <w:rsid w:val="FDB78E4C"/>
    <w:rsid w:val="FDBD03C9"/>
    <w:rsid w:val="FDBF0559"/>
    <w:rsid w:val="FDBF0EB3"/>
    <w:rsid w:val="FDBFE0F4"/>
    <w:rsid w:val="FDCD25D2"/>
    <w:rsid w:val="FDCF5887"/>
    <w:rsid w:val="FDDCECF0"/>
    <w:rsid w:val="FDEB76A3"/>
    <w:rsid w:val="FDEE3C07"/>
    <w:rsid w:val="FDF6D627"/>
    <w:rsid w:val="FDF70207"/>
    <w:rsid w:val="FDF7C9CA"/>
    <w:rsid w:val="FDFB874C"/>
    <w:rsid w:val="FDFEB004"/>
    <w:rsid w:val="FDFF3BD8"/>
    <w:rsid w:val="FDFF5147"/>
    <w:rsid w:val="FDFF81C1"/>
    <w:rsid w:val="FE3E2DE8"/>
    <w:rsid w:val="FE5B511C"/>
    <w:rsid w:val="FE639D78"/>
    <w:rsid w:val="FE6F15F4"/>
    <w:rsid w:val="FE6FB8F4"/>
    <w:rsid w:val="FE791E90"/>
    <w:rsid w:val="FE9E4482"/>
    <w:rsid w:val="FEBA7528"/>
    <w:rsid w:val="FEBCC523"/>
    <w:rsid w:val="FEBFF021"/>
    <w:rsid w:val="FEDB6F1E"/>
    <w:rsid w:val="FEEA10A3"/>
    <w:rsid w:val="FEEDB980"/>
    <w:rsid w:val="FEEECE37"/>
    <w:rsid w:val="FEEEEDC1"/>
    <w:rsid w:val="FEF76BD3"/>
    <w:rsid w:val="FEF7F4AB"/>
    <w:rsid w:val="FEFAD0F8"/>
    <w:rsid w:val="FEFC0CCB"/>
    <w:rsid w:val="FEFC12E5"/>
    <w:rsid w:val="FEFC9427"/>
    <w:rsid w:val="FEFEE61A"/>
    <w:rsid w:val="FEFF199F"/>
    <w:rsid w:val="FEFFB4B8"/>
    <w:rsid w:val="FF1E8F36"/>
    <w:rsid w:val="FF2A26BC"/>
    <w:rsid w:val="FF3D4CCF"/>
    <w:rsid w:val="FF3FCECD"/>
    <w:rsid w:val="FF52375B"/>
    <w:rsid w:val="FF53FF38"/>
    <w:rsid w:val="FF57B32D"/>
    <w:rsid w:val="FF5B46D6"/>
    <w:rsid w:val="FF5E5532"/>
    <w:rsid w:val="FF6F4B99"/>
    <w:rsid w:val="FF770AF0"/>
    <w:rsid w:val="FF7AE14D"/>
    <w:rsid w:val="FF7B554D"/>
    <w:rsid w:val="FF7BBBA7"/>
    <w:rsid w:val="FF7D74C6"/>
    <w:rsid w:val="FF7D9DF9"/>
    <w:rsid w:val="FF7F4875"/>
    <w:rsid w:val="FF7F5E02"/>
    <w:rsid w:val="FF7F851A"/>
    <w:rsid w:val="FF9BB4F6"/>
    <w:rsid w:val="FF9DBFED"/>
    <w:rsid w:val="FFA7A4FA"/>
    <w:rsid w:val="FFAA93DB"/>
    <w:rsid w:val="FFAB09E8"/>
    <w:rsid w:val="FFB5FA03"/>
    <w:rsid w:val="FFB710DF"/>
    <w:rsid w:val="FFB8B9E1"/>
    <w:rsid w:val="FFBB3901"/>
    <w:rsid w:val="FFBB7EAD"/>
    <w:rsid w:val="FFBD116E"/>
    <w:rsid w:val="FFBEE444"/>
    <w:rsid w:val="FFBF19B9"/>
    <w:rsid w:val="FFBF5C6D"/>
    <w:rsid w:val="FFBFAC64"/>
    <w:rsid w:val="FFCDEE64"/>
    <w:rsid w:val="FFCF87AD"/>
    <w:rsid w:val="FFCF9EA2"/>
    <w:rsid w:val="FFCFB67F"/>
    <w:rsid w:val="FFCFEE96"/>
    <w:rsid w:val="FFD662CA"/>
    <w:rsid w:val="FFD9DCB4"/>
    <w:rsid w:val="FFDE8917"/>
    <w:rsid w:val="FFDEAB6C"/>
    <w:rsid w:val="FFDF692A"/>
    <w:rsid w:val="FFDF6D78"/>
    <w:rsid w:val="FFDF7958"/>
    <w:rsid w:val="FFDFF9A5"/>
    <w:rsid w:val="FFE55730"/>
    <w:rsid w:val="FFE66B95"/>
    <w:rsid w:val="FFE737CD"/>
    <w:rsid w:val="FFEB6A4E"/>
    <w:rsid w:val="FFEBB628"/>
    <w:rsid w:val="FFEF7460"/>
    <w:rsid w:val="FFEF7932"/>
    <w:rsid w:val="FFEFEC9B"/>
    <w:rsid w:val="FFEFF8BF"/>
    <w:rsid w:val="FFF2E2E8"/>
    <w:rsid w:val="FFF5FF60"/>
    <w:rsid w:val="FFF79CEC"/>
    <w:rsid w:val="FFF7FBEB"/>
    <w:rsid w:val="FFF881EB"/>
    <w:rsid w:val="FFF9A72A"/>
    <w:rsid w:val="FFFB7081"/>
    <w:rsid w:val="FFFBA0DB"/>
    <w:rsid w:val="FFFD7B2D"/>
    <w:rsid w:val="FFFD8124"/>
    <w:rsid w:val="FFFDDCBA"/>
    <w:rsid w:val="FFFF1388"/>
    <w:rsid w:val="FFFF18EE"/>
    <w:rsid w:val="FFFF1C3D"/>
    <w:rsid w:val="FFFF2AA9"/>
    <w:rsid w:val="FFFF2AEE"/>
    <w:rsid w:val="FFFF3DC5"/>
    <w:rsid w:val="FFFF41FF"/>
    <w:rsid w:val="FFFF506C"/>
    <w:rsid w:val="FFFF67F1"/>
    <w:rsid w:val="FFFF7105"/>
    <w:rsid w:val="FFFFC5D8"/>
    <w:rsid w:val="FFFFCA33"/>
    <w:rsid w:val="FFFFD582"/>
    <w:rsid w:val="FFFFF0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unhideWhenUsed="0" w:uiPriority="9" w:name="heading 4" w:locked="1"/>
    <w:lsdException w:qFormat="1" w:unhideWhenUsed="0" w:uiPriority="9" w:name="heading 5" w:locked="1"/>
    <w:lsdException w:qFormat="1" w:unhideWhenUsed="0" w:uiPriority="9" w:name="heading 6" w:locked="1"/>
    <w:lsdException w:qFormat="1" w:unhideWhenUsed="0" w:uiPriority="9" w:name="heading 7" w:locked="1"/>
    <w:lsdException w:qFormat="1" w:unhideWhenUsed="0" w:uiPriority="9" w:name="heading 8" w:locked="1"/>
    <w:lsdException w:qFormat="1" w:unhideWhenUsed="0" w:uiPriority="9" w:name="heading 9" w:locked="1"/>
    <w:lsdException w:unhideWhenUsed="0" w:uiPriority="99" w:name="index 1" w:locked="1"/>
    <w:lsdException w:unhideWhenUsed="0" w:uiPriority="99" w:name="index 2" w:locked="1"/>
    <w:lsdException w:unhideWhenUsed="0" w:uiPriority="99" w:name="index 3" w:locked="1"/>
    <w:lsdException w:unhideWhenUsed="0" w:uiPriority="99" w:name="index 4" w:locked="1"/>
    <w:lsdException w:unhideWhenUsed="0" w:uiPriority="99" w:name="index 5" w:locked="1"/>
    <w:lsdException w:unhideWhenUsed="0" w:uiPriority="99" w:name="index 6" w:locked="1"/>
    <w:lsdException w:unhideWhenUsed="0" w:uiPriority="99" w:name="index 7" w:locked="1"/>
    <w:lsdException w:unhideWhenUsed="0" w:uiPriority="99" w:name="index 8" w:locked="1"/>
    <w:lsdException w:unhideWhenUsed="0" w:uiPriority="99" w:name="index 9" w:locked="1"/>
    <w:lsdException w:unhideWhenUsed="0" w:uiPriority="39" w:name="toc 1" w:locked="1"/>
    <w:lsdException w:qFormat="1" w:uiPriority="39" w:semiHidden="0" w:name="toc 2" w:locked="1"/>
    <w:lsdException w:qFormat="1" w:uiPriority="39" w:semiHidden="0" w:name="toc 3" w:locked="1"/>
    <w:lsdException w:unhideWhenUsed="0" w:uiPriority="39" w:name="toc 4" w:locked="1"/>
    <w:lsdException w:qFormat="1" w:unhideWhenUsed="0" w:uiPriority="0" w:semiHidden="0" w:name="toc 5" w:locked="1"/>
    <w:lsdException w:unhideWhenUsed="0" w:uiPriority="39" w:name="toc 6" w:locked="1"/>
    <w:lsdException w:unhideWhenUsed="0" w:uiPriority="39" w:name="toc 7" w:locked="1"/>
    <w:lsdException w:unhideWhenUsed="0" w:uiPriority="39" w:name="toc 8" w:locked="1"/>
    <w:lsdException w:unhideWhenUsed="0" w:uiPriority="39" w:name="toc 9" w:locked="1"/>
    <w:lsdException w:qFormat="1" w:unhideWhenUsed="0" w:uiPriority="0" w:semiHidden="0" w:name="Normal Indent" w:locked="1"/>
    <w:lsdException w:qFormat="1" w:uiPriority="99" w:semiHidden="0" w:name="footnote text" w:locked="1"/>
    <w:lsdException w:unhideWhenUsed="0" w:uiPriority="99" w:name="annotation text" w:locked="1"/>
    <w:lsdException w:qFormat="1" w:unhideWhenUsed="0" w:uiPriority="99" w:name="header" w:locked="1"/>
    <w:lsdException w:qFormat="1" w:unhideWhenUsed="0" w:uiPriority="99" w:name="footer" w:locked="1"/>
    <w:lsdException w:unhideWhenUsed="0" w:uiPriority="99" w:name="index heading" w:locked="1"/>
    <w:lsdException w:qFormat="1" w:unhideWhenUsed="0" w:uiPriority="35" w:name="caption" w:locked="1"/>
    <w:lsdException w:unhideWhenUsed="0" w:uiPriority="99" w:name="table of figures" w:locked="1"/>
    <w:lsdException w:unhideWhenUsed="0" w:uiPriority="99" w:name="envelope address" w:locked="1"/>
    <w:lsdException w:unhideWhenUsed="0" w:uiPriority="99" w:name="envelope return" w:locked="1"/>
    <w:lsdException w:qFormat="1" w:uiPriority="99" w:semiHidden="0" w:name="footnote reference" w:locked="1"/>
    <w:lsdException w:unhideWhenUsed="0" w:uiPriority="99" w:name="annotation reference" w:locked="1"/>
    <w:lsdException w:unhideWhenUsed="0" w:uiPriority="99" w:name="line number" w:locked="1"/>
    <w:lsdException w:qFormat="1" w:unhideWhenUsed="0" w:uiPriority="0" w:semiHidden="0" w:name="page number" w:locked="1"/>
    <w:lsdException w:unhideWhenUsed="0" w:uiPriority="99" w:name="endnote reference" w:locked="1"/>
    <w:lsdException w:unhideWhenUsed="0" w:uiPriority="99" w:name="endnote text" w:locked="1"/>
    <w:lsdException w:unhideWhenUsed="0" w:uiPriority="99" w:name="table of authorities" w:locked="1"/>
    <w:lsdException w:unhideWhenUsed="0" w:uiPriority="99" w:name="macro" w:locked="1"/>
    <w:lsdException w:unhideWhenUsed="0" w:uiPriority="99" w:name="toa heading" w:locked="1"/>
    <w:lsdException w:unhideWhenUsed="0" w:uiPriority="99" w:name="List" w:locked="1"/>
    <w:lsdException w:unhideWhenUsed="0" w:uiPriority="99" w:name="List Bullet" w:locked="1"/>
    <w:lsdException w:unhideWhenUsed="0" w:uiPriority="99" w:name="List Number" w:locked="1"/>
    <w:lsdException w:unhideWhenUsed="0" w:uiPriority="99" w:name="List 2" w:locked="1"/>
    <w:lsdException w:unhideWhenUsed="0" w:uiPriority="99" w:name="List 3" w:locked="1"/>
    <w:lsdException w:unhideWhenUsed="0" w:uiPriority="99" w:name="List 4" w:locked="1"/>
    <w:lsdException w:unhideWhenUsed="0" w:uiPriority="99" w:name="List 5" w:locked="1"/>
    <w:lsdException w:unhideWhenUsed="0" w:uiPriority="99" w:name="List Bullet 2" w:locked="1"/>
    <w:lsdException w:unhideWhenUsed="0" w:uiPriority="99" w:name="List Bullet 3" w:locked="1"/>
    <w:lsdException w:unhideWhenUsed="0" w:uiPriority="99" w:name="List Bullet 4" w:locked="1"/>
    <w:lsdException w:unhideWhenUsed="0" w:uiPriority="99" w:name="List Bullet 5" w:locked="1"/>
    <w:lsdException w:unhideWhenUsed="0" w:uiPriority="99" w:name="List Number 2" w:locked="1"/>
    <w:lsdException w:unhideWhenUsed="0" w:uiPriority="99" w:name="List Number 3" w:locked="1"/>
    <w:lsdException w:unhideWhenUsed="0" w:uiPriority="99" w:name="List Number 4" w:locked="1"/>
    <w:lsdException w:unhideWhenUsed="0" w:uiPriority="99" w:name="List Number 5" w:locked="1"/>
    <w:lsdException w:qFormat="1" w:unhideWhenUsed="0" w:uiPriority="10" w:semiHidden="0" w:name="Title" w:locked="1"/>
    <w:lsdException w:unhideWhenUsed="0" w:uiPriority="99" w:name="Closing" w:locked="1"/>
    <w:lsdException w:unhideWhenUsed="0" w:uiPriority="99" w:name="Signature" w:locked="1"/>
    <w:lsdException w:qFormat="1" w:unhideWhenUsed="0" w:uiPriority="1" w:name="Default Paragraph Font"/>
    <w:lsdException w:qFormat="1" w:unhideWhenUsed="0" w:uiPriority="0" w:semiHidden="0" w:name="Body Text" w:locked="1"/>
    <w:lsdException w:qFormat="1" w:unhideWhenUsed="0" w:uiPriority="99" w:semiHidden="0" w:name="Body Text Indent" w:locked="1"/>
    <w:lsdException w:unhideWhenUsed="0" w:uiPriority="99" w:name="List Continue" w:locked="1"/>
    <w:lsdException w:unhideWhenUsed="0" w:uiPriority="99" w:name="List Continue 2" w:locked="1"/>
    <w:lsdException w:unhideWhenUsed="0" w:uiPriority="99" w:name="List Continue 3" w:locked="1"/>
    <w:lsdException w:unhideWhenUsed="0" w:uiPriority="99" w:name="List Continue 4" w:locked="1"/>
    <w:lsdException w:unhideWhenUsed="0" w:uiPriority="99" w:name="List Continue 5" w:locked="1"/>
    <w:lsdException w:unhideWhenUsed="0" w:uiPriority="99" w:name="Message Header" w:locked="1"/>
    <w:lsdException w:unhideWhenUsed="0" w:uiPriority="11" w:name="Subtitle" w:locked="1"/>
    <w:lsdException w:unhideWhenUsed="0" w:uiPriority="99" w:name="Salutation" w:locked="1"/>
    <w:lsdException w:unhideWhenUsed="0" w:uiPriority="99" w:name="Date" w:locked="1"/>
    <w:lsdException w:qFormat="1" w:uiPriority="99" w:semiHidden="0" w:name="Body Text First Indent" w:locked="1"/>
    <w:lsdException w:qFormat="1" w:unhideWhenUsed="0" w:uiPriority="0" w:semiHidden="0" w:name="Body Text First Indent 2" w:locked="1"/>
    <w:lsdException w:unhideWhenUsed="0" w:uiPriority="99" w:name="Note Heading" w:locked="1"/>
    <w:lsdException w:unhideWhenUsed="0" w:uiPriority="99" w:name="Body Text 2" w:locked="1"/>
    <w:lsdException w:unhideWhenUsed="0" w:uiPriority="99" w:name="Body Text 3" w:locked="1"/>
    <w:lsdException w:unhideWhenUsed="0" w:uiPriority="99" w:name="Body Text Indent 2" w:locked="1"/>
    <w:lsdException w:unhideWhenUsed="0" w:uiPriority="99" w:name="Body Text Indent 3" w:locked="1"/>
    <w:lsdException w:unhideWhenUsed="0" w:uiPriority="99" w:name="Block Text" w:locked="1"/>
    <w:lsdException w:unhideWhenUsed="0" w:uiPriority="99" w:name="Hyperlink" w:locked="1"/>
    <w:lsdException w:unhideWhenUsed="0" w:uiPriority="99" w:name="FollowedHyperlink" w:locked="1"/>
    <w:lsdException w:qFormat="1" w:unhideWhenUsed="0" w:uiPriority="0" w:semiHidden="0" w:name="Strong" w:locked="1"/>
    <w:lsdException w:unhideWhenUsed="0" w:uiPriority="20" w:name="Emphasis" w:locked="1"/>
    <w:lsdException w:unhideWhenUsed="0" w:uiPriority="99" w:name="Document Map" w:locked="1"/>
    <w:lsdException w:unhideWhenUsed="0" w:uiPriority="99" w:name="Plain Text" w:locked="1"/>
    <w:lsdException w:unhideWhenUsed="0" w:uiPriority="99" w:name="E-mail Signature" w:locked="1"/>
    <w:lsdException w:qFormat="1" w:unhideWhenUsed="0" w:uiPriority="0" w:semiHidden="0" w:name="Normal (Web)" w:locked="1"/>
    <w:lsdException w:unhideWhenUsed="0" w:uiPriority="99" w:name="HTML Acronym" w:locked="1"/>
    <w:lsdException w:unhideWhenUsed="0" w:uiPriority="99" w:name="HTML Address" w:locked="1"/>
    <w:lsdException w:unhideWhenUsed="0" w:uiPriority="99" w:name="HTML Cite" w:locked="1"/>
    <w:lsdException w:unhideWhenUsed="0" w:uiPriority="99" w:name="HTML Code" w:locked="1"/>
    <w:lsdException w:unhideWhenUsed="0" w:uiPriority="99" w:name="HTML Definition" w:locked="1"/>
    <w:lsdException w:unhideWhenUsed="0" w:uiPriority="99" w:name="HTML Keyboard" w:locked="1"/>
    <w:lsdException w:unhideWhenUsed="0" w:uiPriority="99" w:name="HTML Preformatted" w:locked="1"/>
    <w:lsdException w:unhideWhenUsed="0" w:uiPriority="99" w:name="HTML Sample" w:locked="1"/>
    <w:lsdException w:unhideWhenUsed="0" w:uiPriority="99" w:name="HTML Typewriter" w:locked="1"/>
    <w:lsdException w:unhideWhenUsed="0" w:uiPriority="99" w:name="HTML Variable" w:locked="1"/>
    <w:lsdException w:qFormat="1" w:uiPriority="99" w:semiHidden="0" w:name="Normal Table"/>
    <w:lsdException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2"/>
      <w:szCs w:val="22"/>
      <w:lang w:val="en-US" w:eastAsia="zh-CN" w:bidi="ar-SA"/>
    </w:rPr>
  </w:style>
  <w:style w:type="paragraph" w:styleId="2">
    <w:name w:val="heading 1"/>
    <w:basedOn w:val="1"/>
    <w:next w:val="1"/>
    <w:link w:val="23"/>
    <w:qFormat/>
    <w:uiPriority w:val="9"/>
    <w:pPr>
      <w:keepNext/>
      <w:keepLines/>
      <w:ind w:firstLine="0" w:firstLineChars="0"/>
      <w:outlineLvl w:val="0"/>
    </w:pPr>
    <w:rPr>
      <w:rFonts w:ascii="Times New Roman" w:hAnsi="Times New Roman" w:eastAsia="方正黑体_GBK"/>
      <w:bCs/>
      <w:kern w:val="44"/>
      <w:szCs w:val="44"/>
    </w:rPr>
  </w:style>
  <w:style w:type="paragraph" w:styleId="3">
    <w:name w:val="heading 2"/>
    <w:basedOn w:val="1"/>
    <w:next w:val="1"/>
    <w:link w:val="29"/>
    <w:qFormat/>
    <w:uiPriority w:val="9"/>
    <w:pPr>
      <w:keepNext/>
      <w:keepLines/>
      <w:ind w:firstLine="0" w:firstLineChars="0"/>
      <w:outlineLvl w:val="1"/>
    </w:pPr>
    <w:rPr>
      <w:rFonts w:ascii="Times New Roman" w:hAnsi="Times New Roman" w:eastAsia="方正楷体_GBK"/>
      <w:bCs/>
      <w:szCs w:val="32"/>
    </w:rPr>
  </w:style>
  <w:style w:type="paragraph" w:styleId="4">
    <w:name w:val="heading 3"/>
    <w:basedOn w:val="1"/>
    <w:next w:val="1"/>
    <w:link w:val="25"/>
    <w:qFormat/>
    <w:uiPriority w:val="9"/>
    <w:pPr>
      <w:keepNext/>
      <w:keepLines/>
      <w:ind w:firstLine="0" w:firstLineChars="0"/>
      <w:outlineLvl w:val="2"/>
    </w:pPr>
    <w:rPr>
      <w:rFonts w:ascii="Times New Roman" w:hAnsi="Times New Roman" w:eastAsia="方正楷体_GBK"/>
      <w:bCs/>
      <w:szCs w:val="32"/>
    </w:rPr>
  </w:style>
  <w:style w:type="character" w:default="1" w:styleId="19">
    <w:name w:val="Default Paragraph Font"/>
    <w:semiHidden/>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locked/>
    <w:uiPriority w:val="0"/>
  </w:style>
  <w:style w:type="paragraph" w:styleId="6">
    <w:name w:val="Body Text"/>
    <w:basedOn w:val="1"/>
    <w:next w:val="7"/>
    <w:qFormat/>
    <w:locked/>
    <w:uiPriority w:val="0"/>
    <w:pPr>
      <w:spacing w:after="120"/>
    </w:pPr>
  </w:style>
  <w:style w:type="paragraph" w:styleId="7">
    <w:name w:val="Title"/>
    <w:basedOn w:val="1"/>
    <w:next w:val="1"/>
    <w:qFormat/>
    <w:locked/>
    <w:uiPriority w:val="10"/>
    <w:pPr>
      <w:widowControl/>
      <w:ind w:firstLine="0" w:firstLineChars="0"/>
      <w:jc w:val="center"/>
    </w:pPr>
    <w:rPr>
      <w:rFonts w:eastAsia="方正小标宋简体"/>
      <w:b/>
      <w:bCs/>
      <w:sz w:val="40"/>
    </w:rPr>
  </w:style>
  <w:style w:type="paragraph" w:styleId="8">
    <w:name w:val="Body Text Indent"/>
    <w:basedOn w:val="1"/>
    <w:next w:val="1"/>
    <w:qFormat/>
    <w:locked/>
    <w:uiPriority w:val="99"/>
    <w:pPr>
      <w:adjustRightInd w:val="0"/>
      <w:spacing w:line="360" w:lineRule="atLeast"/>
      <w:ind w:firstLine="600"/>
      <w:textAlignment w:val="baseline"/>
    </w:pPr>
    <w:rPr>
      <w:kern w:val="0"/>
      <w:sz w:val="30"/>
      <w:szCs w:val="20"/>
    </w:rPr>
  </w:style>
  <w:style w:type="paragraph" w:styleId="9">
    <w:name w:val="toc 5"/>
    <w:next w:val="1"/>
    <w:qFormat/>
    <w:locked/>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0">
    <w:name w:val="toc 3"/>
    <w:basedOn w:val="1"/>
    <w:next w:val="1"/>
    <w:unhideWhenUsed/>
    <w:qFormat/>
    <w:locked/>
    <w:uiPriority w:val="39"/>
  </w:style>
  <w:style w:type="paragraph" w:styleId="11">
    <w:name w:val="footer"/>
    <w:basedOn w:val="1"/>
    <w:link w:val="26"/>
    <w:semiHidden/>
    <w:qFormat/>
    <w:locked/>
    <w:uiPriority w:val="99"/>
    <w:pPr>
      <w:tabs>
        <w:tab w:val="center" w:pos="4153"/>
        <w:tab w:val="right" w:pos="8306"/>
      </w:tabs>
      <w:snapToGrid w:val="0"/>
      <w:spacing w:line="240" w:lineRule="atLeast"/>
      <w:jc w:val="left"/>
    </w:pPr>
    <w:rPr>
      <w:kern w:val="0"/>
      <w:sz w:val="18"/>
      <w:szCs w:val="18"/>
    </w:rPr>
  </w:style>
  <w:style w:type="paragraph" w:styleId="12">
    <w:name w:val="header"/>
    <w:basedOn w:val="1"/>
    <w:link w:val="27"/>
    <w:semiHidden/>
    <w:qFormat/>
    <w:locked/>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13">
    <w:name w:val="footnote text"/>
    <w:basedOn w:val="1"/>
    <w:unhideWhenUsed/>
    <w:qFormat/>
    <w:locked/>
    <w:uiPriority w:val="99"/>
    <w:pPr>
      <w:snapToGrid w:val="0"/>
      <w:jc w:val="left"/>
    </w:pPr>
    <w:rPr>
      <w:sz w:val="18"/>
    </w:rPr>
  </w:style>
  <w:style w:type="paragraph" w:styleId="14">
    <w:name w:val="toc 2"/>
    <w:basedOn w:val="1"/>
    <w:next w:val="1"/>
    <w:unhideWhenUsed/>
    <w:qFormat/>
    <w:locked/>
    <w:uiPriority w:val="39"/>
    <w:pPr>
      <w:tabs>
        <w:tab w:val="right" w:leader="dot" w:pos="8664"/>
      </w:tabs>
      <w:ind w:firstLine="320" w:firstLineChars="100"/>
    </w:pPr>
    <w:rPr>
      <w:rFonts w:eastAsia="方正楷体_GBK"/>
    </w:rPr>
  </w:style>
  <w:style w:type="paragraph" w:styleId="15">
    <w:name w:val="Normal (Web)"/>
    <w:basedOn w:val="1"/>
    <w:qFormat/>
    <w:locked/>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next w:val="17"/>
    <w:unhideWhenUsed/>
    <w:qFormat/>
    <w:locked/>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7">
    <w:name w:val="Body Text First Indent 2"/>
    <w:basedOn w:val="8"/>
    <w:next w:val="1"/>
    <w:qFormat/>
    <w:locked/>
    <w:uiPriority w:val="0"/>
    <w:pPr>
      <w:ind w:firstLine="420" w:firstLineChars="200"/>
    </w:pPr>
  </w:style>
  <w:style w:type="character" w:styleId="20">
    <w:name w:val="Strong"/>
    <w:basedOn w:val="19"/>
    <w:qFormat/>
    <w:locked/>
    <w:uiPriority w:val="0"/>
    <w:rPr>
      <w:b/>
    </w:rPr>
  </w:style>
  <w:style w:type="character" w:styleId="21">
    <w:name w:val="page number"/>
    <w:basedOn w:val="19"/>
    <w:qFormat/>
    <w:locked/>
    <w:uiPriority w:val="0"/>
  </w:style>
  <w:style w:type="character" w:styleId="22">
    <w:name w:val="footnote reference"/>
    <w:basedOn w:val="19"/>
    <w:unhideWhenUsed/>
    <w:qFormat/>
    <w:locked/>
    <w:uiPriority w:val="99"/>
    <w:rPr>
      <w:vertAlign w:val="superscript"/>
    </w:rPr>
  </w:style>
  <w:style w:type="character" w:customStyle="1" w:styleId="23">
    <w:name w:val="标题 1 Char"/>
    <w:link w:val="2"/>
    <w:qFormat/>
    <w:uiPriority w:val="9"/>
    <w:rPr>
      <w:rFonts w:ascii="Times New Roman" w:hAnsi="Times New Roman" w:eastAsia="方正黑体_GBK"/>
      <w:bCs/>
      <w:kern w:val="44"/>
      <w:sz w:val="30"/>
      <w:szCs w:val="44"/>
    </w:rPr>
  </w:style>
  <w:style w:type="character" w:customStyle="1" w:styleId="24">
    <w:name w:val="标题 2 Char2"/>
    <w:link w:val="3"/>
    <w:qFormat/>
    <w:uiPriority w:val="0"/>
    <w:rPr>
      <w:rFonts w:ascii="Times New Roman" w:hAnsi="Times New Roman" w:eastAsia="方正楷体_GBK"/>
      <w:kern w:val="0"/>
      <w:sz w:val="30"/>
      <w:szCs w:val="20"/>
      <w:lang w:val="en-US" w:eastAsia="zh-CN" w:bidi="ar-SA"/>
    </w:rPr>
  </w:style>
  <w:style w:type="character" w:customStyle="1" w:styleId="25">
    <w:name w:val="标题 3 Char"/>
    <w:link w:val="4"/>
    <w:qFormat/>
    <w:uiPriority w:val="9"/>
    <w:rPr>
      <w:rFonts w:ascii="Times New Roman" w:hAnsi="Times New Roman" w:eastAsia="方正楷体_GBK"/>
      <w:bCs/>
      <w:kern w:val="2"/>
      <w:sz w:val="30"/>
      <w:szCs w:val="32"/>
    </w:rPr>
  </w:style>
  <w:style w:type="character" w:customStyle="1" w:styleId="26">
    <w:name w:val="页脚 Char"/>
    <w:link w:val="11"/>
    <w:semiHidden/>
    <w:qFormat/>
    <w:uiPriority w:val="99"/>
    <w:rPr>
      <w:rFonts w:eastAsia="方正仿宋_GBK"/>
      <w:sz w:val="18"/>
      <w:szCs w:val="18"/>
    </w:rPr>
  </w:style>
  <w:style w:type="character" w:customStyle="1" w:styleId="27">
    <w:name w:val="页眉 Char"/>
    <w:link w:val="12"/>
    <w:semiHidden/>
    <w:qFormat/>
    <w:uiPriority w:val="99"/>
    <w:rPr>
      <w:rFonts w:eastAsia="方正仿宋_GBK"/>
      <w:sz w:val="18"/>
      <w:szCs w:val="18"/>
    </w:rPr>
  </w:style>
  <w:style w:type="character" w:customStyle="1" w:styleId="28">
    <w:name w:val="标题 2 Char"/>
    <w:link w:val="3"/>
    <w:qFormat/>
    <w:uiPriority w:val="9"/>
    <w:rPr>
      <w:rFonts w:ascii="Times New Roman" w:hAnsi="Times New Roman" w:eastAsia="方正楷体_GBK"/>
      <w:bCs/>
      <w:kern w:val="2"/>
      <w:sz w:val="30"/>
      <w:szCs w:val="32"/>
    </w:rPr>
  </w:style>
  <w:style w:type="character" w:customStyle="1" w:styleId="29">
    <w:name w:val="标题 2 Char1"/>
    <w:link w:val="3"/>
    <w:qFormat/>
    <w:uiPriority w:val="0"/>
    <w:rPr>
      <w:rFonts w:eastAsia="方正楷体_GBK"/>
      <w:szCs w:val="30"/>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1">
    <w:name w:val="font01"/>
    <w:basedOn w:val="19"/>
    <w:qFormat/>
    <w:uiPriority w:val="0"/>
    <w:rPr>
      <w:rFonts w:hint="default" w:ascii="Times New Roman" w:hAnsi="Times New Roman" w:cs="Times New Roman"/>
      <w:color w:val="000000"/>
      <w:sz w:val="36"/>
      <w:szCs w:val="36"/>
      <w:u w:val="none"/>
    </w:rPr>
  </w:style>
  <w:style w:type="character" w:customStyle="1" w:styleId="32">
    <w:name w:val="font41"/>
    <w:basedOn w:val="19"/>
    <w:qFormat/>
    <w:uiPriority w:val="0"/>
    <w:rPr>
      <w:rFonts w:hint="default" w:ascii="Times New Roman" w:hAnsi="Times New Roman" w:cs="Times New Roman"/>
      <w:color w:val="000000"/>
      <w:sz w:val="24"/>
      <w:szCs w:val="24"/>
      <w:u w:val="none"/>
    </w:rPr>
  </w:style>
  <w:style w:type="paragraph" w:customStyle="1" w:styleId="33">
    <w:name w:val="Body Text First Indent 21"/>
    <w:basedOn w:val="34"/>
    <w:unhideWhenUsed/>
    <w:qFormat/>
    <w:uiPriority w:val="99"/>
    <w:pPr>
      <w:ind w:left="0" w:firstLine="420"/>
    </w:pPr>
    <w:rPr>
      <w:rFonts w:hint="default" w:eastAsia="Times New Roman"/>
      <w:sz w:val="32"/>
    </w:rPr>
  </w:style>
  <w:style w:type="paragraph" w:customStyle="1" w:styleId="34">
    <w:name w:val="Body Text Indent1"/>
    <w:basedOn w:val="1"/>
    <w:unhideWhenUsed/>
    <w:qFormat/>
    <w:uiPriority w:val="99"/>
    <w:pPr>
      <w:ind w:left="420" w:leftChars="200"/>
    </w:pPr>
    <w:rPr>
      <w:rFonts w:hint="eastAsia"/>
      <w:sz w:val="21"/>
    </w:rPr>
  </w:style>
  <w:style w:type="paragraph" w:customStyle="1" w:styleId="35">
    <w:name w:val="纯文本1"/>
    <w:basedOn w:val="1"/>
    <w:qFormat/>
    <w:uiPriority w:val="0"/>
    <w:rPr>
      <w:rFonts w:ascii="宋体" w:hAnsi="Courier New" w:cs="Courier New"/>
      <w:szCs w:val="21"/>
    </w:rPr>
  </w:style>
  <w:style w:type="paragraph" w:customStyle="1" w:styleId="36">
    <w:name w:val="正文（缩进）"/>
    <w:qFormat/>
    <w:uiPriority w:val="0"/>
    <w:pPr>
      <w:widowControl w:val="0"/>
      <w:spacing w:line="594" w:lineRule="exact"/>
      <w:ind w:firstLine="482"/>
      <w:jc w:val="both"/>
    </w:pPr>
    <w:rPr>
      <w:rFonts w:ascii="仿宋_GB2312" w:hAnsi="Calibri"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3339</Words>
  <Characters>4565</Characters>
  <Lines>0</Lines>
  <Paragraphs>0</Paragraphs>
  <TotalTime>14</TotalTime>
  <ScaleCrop>false</ScaleCrop>
  <LinksUpToDate>false</LinksUpToDate>
  <CharactersWithSpaces>4667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2017-02-21T02:19:00Z</dcterms:created>
  <dc:creator>程建林</dc:creator>
  <cp:lastModifiedBy>津津</cp:lastModifiedBy>
  <cp:lastPrinted>2025-02-23T01:50:00Z</cp:lastPrinted>
  <dcterms:modified xsi:type="dcterms:W3CDTF">2025-07-07T02:44:13Z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9E44697E4F0942FFB348BDA1EFBAE5AF_13</vt:lpwstr>
  </property>
  <property fmtid="{D5CDD505-2E9C-101B-9397-08002B2CF9AE}" pid="4" name="KSOTemplateDocerSaveRecord">
    <vt:lpwstr>eyJoZGlkIjoiOWMyNjRkZTQzMzQxMTdhOWNiMjZhZThlMzJlMjAwMmEiLCJ1c2VySWQiOiI4OTAxMDgxMDgifQ==</vt:lpwstr>
  </property>
</Properties>
</file>