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9F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 w14:paraId="33774BCD">
      <w:pPr>
        <w:pStyle w:val="4"/>
        <w:jc w:val="center"/>
        <w:rPr>
          <w:rFonts w:hint="default" w:ascii="Times New Roman" w:hAnsi="Times New Roman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市级海洋与渔业高质量发展专项资金拟申报情况汇总表</w:t>
      </w:r>
    </w:p>
    <w:tbl>
      <w:tblPr>
        <w:tblStyle w:val="2"/>
        <w:tblW w:w="15015" w:type="dxa"/>
        <w:tblInd w:w="-5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400"/>
        <w:gridCol w:w="2445"/>
        <w:gridCol w:w="1410"/>
        <w:gridCol w:w="4470"/>
        <w:gridCol w:w="1695"/>
        <w:gridCol w:w="1770"/>
      </w:tblGrid>
      <w:tr w14:paraId="5CE1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D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 w:color="auto"/>
              </w:rPr>
              <w:t>实施单位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投资总额（万元）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7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申报补助类型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E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申报补助金额（万元）</w:t>
            </w:r>
          </w:p>
        </w:tc>
      </w:tr>
      <w:tr w14:paraId="27D18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5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水产品加工生产线项目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E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福建巧味多食品科技有限公司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F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508.6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F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低温真空</w:t>
            </w:r>
          </w:p>
          <w:p w14:paraId="352CF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脱水油浴线、全自动包装线等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3F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海洋产品生产线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C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 w14:paraId="5490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B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8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罗氏沼虾池塘立体式养殖试验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0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南安市金淘镇趁彩农场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1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B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引进罗氏沼虾“南太湖3号”20万尾开展沼虾池塘立体养殖试验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F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水产技术推广和新品种引进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6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3070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C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1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异育银鲫“闽科1号”池塘养殖试验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D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南安市官桥镇嘉铭水产养殖场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引进异育银鲫“闽科1号”开展池塘养殖试验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水产技术推广和新品种引进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6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0428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8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9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异育银鲫“闽科1号”稻渔综合种养试验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南安市良山开心家庭农场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E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12.3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6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引进异育银鲫“闽科1号”1500斤鱼苗，利用60亩试验田开展稻渔综合立体种养试验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水产技术推广和新品种引进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6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7D51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9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4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组织参展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A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南安市农业农村局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D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2025年12月组织4家企业参加“海洋优品·海丝好物”展，2026年6月组织2家企业参加福州渔博会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A8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品牌创建与推广（参展补助）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2.8</w:t>
            </w:r>
          </w:p>
        </w:tc>
      </w:tr>
      <w:tr w14:paraId="4E71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F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D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9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0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5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2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120.8</w:t>
            </w:r>
          </w:p>
        </w:tc>
      </w:tr>
    </w:tbl>
    <w:p w14:paraId="51F3E3C6">
      <w:pPr>
        <w:spacing w:beforeLines="0" w:afterLines="0" w:line="560" w:lineRule="exact"/>
        <w:ind w:firstLine="0" w:firstLineChars="0"/>
        <w:jc w:val="both"/>
        <w:rPr>
          <w:rFonts w:hint="eastAsia" w:ascii="Times New Roman" w:hAnsi="Times New Roman" w:eastAsia="方正小标宋简体" w:cs="方正小标宋简体"/>
          <w:color w:val="auto"/>
          <w:sz w:val="36"/>
          <w:szCs w:val="36"/>
        </w:rPr>
      </w:pPr>
    </w:p>
    <w:p w14:paraId="7402676D">
      <w:pPr>
        <w:spacing w:beforeLines="0" w:afterLines="0"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</w:rPr>
        <w:t>市级海洋与渔业高质量发展专项</w:t>
      </w: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  <w:lang w:eastAsia="zh-CN"/>
        </w:rPr>
        <w:t>资金</w:t>
      </w: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</w:rPr>
        <w:t>项目储备库</w:t>
      </w:r>
    </w:p>
    <w:tbl>
      <w:tblPr>
        <w:tblStyle w:val="2"/>
        <w:tblW w:w="15030" w:type="dxa"/>
        <w:tblInd w:w="-5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860"/>
        <w:gridCol w:w="2340"/>
        <w:gridCol w:w="1530"/>
        <w:gridCol w:w="2250"/>
        <w:gridCol w:w="1410"/>
        <w:gridCol w:w="1455"/>
        <w:gridCol w:w="1350"/>
        <w:gridCol w:w="2130"/>
      </w:tblGrid>
      <w:tr w14:paraId="4A02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C7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B2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 w:color="auto"/>
              </w:rPr>
              <w:t>实施单位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D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投资总额</w:t>
            </w:r>
          </w:p>
          <w:p w14:paraId="003D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D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7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建设周期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 w:color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预计完工时间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B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拟申报补助类型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F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拟补助金额（万元）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AD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绩效目标</w:t>
            </w:r>
          </w:p>
        </w:tc>
      </w:tr>
      <w:tr w14:paraId="74E4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78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003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水产品加工生产线项目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B63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福建巧味多食品科技有限公司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A5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508.6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8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低温真空脱水油浴线等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6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26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海洋产品生产线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3F0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129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建成1条低温真空脱水油浴线</w:t>
            </w:r>
          </w:p>
        </w:tc>
      </w:tr>
      <w:tr w14:paraId="3087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D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7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罗氏沼虾池塘立体式养殖试验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2F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南安市金淘镇趁彩农场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引进罗氏沼虾“南太湖3号”20万尾开展沼虾池塘立体养殖试验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90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2026年11月30日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81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水产技术推广和新品种引进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D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E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引进罗氏沼虾“南太湖3号”20万尾开展沼虾池塘立体养殖试验</w:t>
            </w:r>
          </w:p>
        </w:tc>
      </w:tr>
      <w:tr w14:paraId="42CD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47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D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异育银鲫“闽科1号”稻渔综合种养试验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8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南安市良山开心家庭农场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BC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12.3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41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引进异育银鲫“闽科1号”1500斤鱼苗，利用60亩试验田开展稻渔综合立体种养试验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2026年6月1日至2026年11月30日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9D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F4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2E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引进异育银鲫“闽科1号”1500斤鱼苗</w:t>
            </w:r>
          </w:p>
        </w:tc>
      </w:tr>
      <w:tr w14:paraId="4CE62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10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6C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异育银鲫“闽科1号”池塘养殖试验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南安市官桥镇嘉铭水产养殖场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5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异育银鲫“闽科1号”池塘养殖试验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2027年5月份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83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水产技术推广和新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24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引进2万尾异育银鲫“闽科1号”开展推广池塘养殖试验</w:t>
            </w:r>
          </w:p>
        </w:tc>
      </w:tr>
    </w:tbl>
    <w:p w14:paraId="4E2DFA63"/>
    <w:sectPr>
      <w:pgSz w:w="16838" w:h="11906" w:orient="landscape"/>
      <w:pgMar w:top="1587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822F0"/>
    <w:rsid w:val="0C8822F0"/>
    <w:rsid w:val="2C17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cetate"/>
    <w:qFormat/>
    <w:uiPriority w:val="0"/>
    <w:pPr>
      <w:widowControl w:val="0"/>
      <w:jc w:val="both"/>
      <w:textAlignment w:val="baseline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2026-08-06T07:44:00Z</dcterms:created>
  <dc:creator>YAN</dc:creator>
  <cp:lastModifiedBy>YAN</cp:lastModifiedBy>
  <dcterms:modified xsi:type="dcterms:W3CDTF">2026-08-06T07:45:23Z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610FD02BF24F485397D8C8F44D53C345_11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