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D0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CE9E1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380D9E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2025年泉州市级旱稻规模种植（第二批）项目补助资金安排表</w:t>
      </w:r>
    </w:p>
    <w:bookmarkEnd w:id="0"/>
    <w:tbl>
      <w:tblPr>
        <w:tblStyle w:val="3"/>
        <w:tblpPr w:leftFromText="180" w:rightFromText="180" w:vertAnchor="text" w:horzAnchor="page" w:tblpX="1516" w:tblpY="543"/>
        <w:tblOverlap w:val="never"/>
        <w:tblW w:w="8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033"/>
        <w:gridCol w:w="1985"/>
        <w:gridCol w:w="1398"/>
        <w:gridCol w:w="1317"/>
        <w:gridCol w:w="1400"/>
      </w:tblGrid>
      <w:tr w14:paraId="2830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  <w:t>实施主体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  <w:t>实施地点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</w:t>
            </w:r>
          </w:p>
          <w:p w14:paraId="5AFF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（元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</w:t>
            </w:r>
          </w:p>
          <w:p w14:paraId="5350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08BF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南安市石井镇永裕家庭农场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石井镇老港村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</w:p>
        </w:tc>
      </w:tr>
      <w:tr w14:paraId="12D8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洪清培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石井镇杨山村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75F6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南安市顺和家庭农场（个人独资）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水头镇朴一村、朴二村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5.44</w:t>
            </w:r>
          </w:p>
        </w:tc>
      </w:tr>
      <w:tr w14:paraId="2218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B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晋江市陈埭镇闽禾一芳农场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水头镇埕边村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</w:tr>
      <w:tr w14:paraId="606D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8.24</w:t>
            </w:r>
          </w:p>
        </w:tc>
      </w:tr>
    </w:tbl>
    <w:p w14:paraId="6BA87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51AA2"/>
    <w:rsid w:val="1775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eastAsia="仿宋_GB2312"/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2026-02-06T07:23:00Z</dcterms:created>
  <dc:creator>YAN</dc:creator>
  <cp:lastModifiedBy>YAN</cp:lastModifiedBy>
  <dcterms:modified xsi:type="dcterms:W3CDTF">2026-02-06T07:23:20Z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C28FDA9AAB90494BA862B9158AEB5255_11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