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4ACF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附件</w:t>
      </w:r>
    </w:p>
    <w:p w14:paraId="63C84AB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</w:pPr>
    </w:p>
    <w:p w14:paraId="5BAA58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2025年泉州市级乡村振兴专项(集约化育苗育秧中心)补助资金安排表</w:t>
      </w:r>
      <w:bookmarkEnd w:id="0"/>
    </w:p>
    <w:p w14:paraId="22C0A500">
      <w:pPr>
        <w:pStyle w:val="3"/>
        <w:jc w:val="righ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单位：万元</w:t>
      </w:r>
    </w:p>
    <w:tbl>
      <w:tblPr>
        <w:tblStyle w:val="7"/>
        <w:tblW w:w="1397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094"/>
        <w:gridCol w:w="2505"/>
        <w:gridCol w:w="5025"/>
        <w:gridCol w:w="1680"/>
        <w:gridCol w:w="1875"/>
        <w:gridCol w:w="1095"/>
      </w:tblGrid>
      <w:tr w14:paraId="0CC33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B6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39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</w:t>
            </w:r>
          </w:p>
          <w:p w14:paraId="6458B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乡镇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C5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建设单位名称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D5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建设内容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A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实际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总投资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65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补助资金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6E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6778C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6E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82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水头镇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59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南安市顺和家庭农场（个人独资）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9A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8"/>
                <w:szCs w:val="28"/>
                <w:lang w:val="en-US" w:eastAsia="zh-CN"/>
              </w:rPr>
              <w:t>购置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循环运动式育秧苗床1套；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购置插秧机2台，建设育秧大棚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E0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93.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3A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18.62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E1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C183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1A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87B9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both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英都镇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E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南安市良山开心家庭农场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41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建设连栋薄膜温室大棚，建设浸种池1个，购置育秧流水线1条、碎土机1台，配套水肥一体化设施等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1F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34.665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C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>6.93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8E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0CD7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22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11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127.765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FF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25.55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DE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26C2BA4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3099D"/>
    <w:rsid w:val="2AC3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eastAsia="仿宋_GB2312"/>
      <w:sz w:val="32"/>
      <w:szCs w:val="32"/>
    </w:rPr>
  </w:style>
  <w:style w:type="paragraph" w:styleId="3">
    <w:name w:val="index 6"/>
    <w:basedOn w:val="1"/>
    <w:next w:val="1"/>
    <w:qFormat/>
    <w:uiPriority w:val="0"/>
    <w:pPr>
      <w:ind w:left="2100"/>
    </w:pPr>
  </w:style>
  <w:style w:type="paragraph" w:styleId="4">
    <w:name w:val="Body Text Indent"/>
    <w:basedOn w:val="1"/>
    <w:next w:val="2"/>
    <w:qFormat/>
    <w:uiPriority w:val="0"/>
    <w:pPr>
      <w:ind w:firstLine="200" w:firstLineChars="200"/>
      <w:textAlignment w:val="center"/>
    </w:pPr>
    <w:rPr>
      <w:rFonts w:ascii="仿宋_GB2312" w:eastAsia="仿宋_GB2312" w:cs="仿宋_GB2312"/>
      <w:color w:val="000000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2025-12-30T02:31:00Z</dcterms:created>
  <dc:creator>YAN</dc:creator>
  <cp:lastModifiedBy>YAN</cp:lastModifiedBy>
  <dcterms:modified xsi:type="dcterms:W3CDTF">2025-12-30T02:32:10Z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5B102C59E70142FFA84EADE859239474_11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