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EBC6B">
      <w:pPr>
        <w:widowControl/>
        <w:shd w:val="clear" w:color="auto" w:fill="FFFFFF"/>
        <w:spacing w:line="500" w:lineRule="exact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</w:rPr>
        <w:t>附件</w:t>
      </w:r>
    </w:p>
    <w:p w14:paraId="4ACCC1C4">
      <w:pPr>
        <w:widowControl/>
        <w:shd w:val="clear" w:color="auto" w:fill="FFFFFF"/>
        <w:spacing w:line="500" w:lineRule="exact"/>
        <w:jc w:val="center"/>
        <w:rPr>
          <w:rFonts w:ascii="Times New Roman" w:hAnsi="Times New Roman" w:eastAsia="方正小标宋简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333333"/>
          <w:kern w:val="0"/>
          <w:sz w:val="44"/>
          <w:szCs w:val="44"/>
        </w:rPr>
        <w:t>2025年</w:t>
      </w:r>
      <w:r>
        <w:rPr>
          <w:rFonts w:ascii="Times New Roman" w:hAnsi="Times New Roman" w:eastAsia="方正小标宋简体"/>
          <w:color w:val="333333"/>
          <w:kern w:val="0"/>
          <w:sz w:val="44"/>
          <w:szCs w:val="44"/>
        </w:rPr>
        <w:t>政策性农业（粮油作物、特色农业）保险保费</w:t>
      </w:r>
    </w:p>
    <w:p w14:paraId="79B59248">
      <w:pPr>
        <w:widowControl/>
        <w:shd w:val="clear" w:color="auto" w:fill="FFFFFF"/>
        <w:spacing w:line="500" w:lineRule="exact"/>
        <w:jc w:val="center"/>
        <w:rPr>
          <w:rFonts w:ascii="Times New Roman" w:hAnsi="Times New Roman" w:eastAsia="方正小标宋简体"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333333"/>
          <w:kern w:val="0"/>
          <w:sz w:val="44"/>
          <w:szCs w:val="44"/>
        </w:rPr>
        <w:t>南安本级</w:t>
      </w:r>
      <w:r>
        <w:rPr>
          <w:rFonts w:ascii="Times New Roman" w:hAnsi="Times New Roman" w:eastAsia="方正小标宋简体"/>
          <w:color w:val="333333"/>
          <w:kern w:val="0"/>
          <w:sz w:val="44"/>
          <w:szCs w:val="44"/>
        </w:rPr>
        <w:t>财政</w:t>
      </w:r>
      <w:r>
        <w:rPr>
          <w:rFonts w:hint="eastAsia" w:ascii="Times New Roman" w:hAnsi="Times New Roman" w:eastAsia="方正小标宋简体"/>
          <w:color w:val="333333"/>
          <w:kern w:val="0"/>
          <w:sz w:val="44"/>
          <w:szCs w:val="44"/>
        </w:rPr>
        <w:t>配套</w:t>
      </w:r>
      <w:r>
        <w:rPr>
          <w:rFonts w:ascii="Times New Roman" w:hAnsi="Times New Roman" w:eastAsia="方正小标宋简体"/>
          <w:color w:val="333333"/>
          <w:kern w:val="0"/>
          <w:sz w:val="44"/>
          <w:szCs w:val="44"/>
        </w:rPr>
        <w:t>补贴资金分配表</w:t>
      </w:r>
    </w:p>
    <w:bookmarkEnd w:id="0"/>
    <w:p w14:paraId="4BBDEBEE">
      <w:pPr>
        <w:widowControl/>
        <w:shd w:val="clear" w:color="auto" w:fill="FFFFFF"/>
        <w:spacing w:line="500" w:lineRule="exact"/>
        <w:jc w:val="right"/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单位：万亩、万羽、万元</w:t>
      </w:r>
    </w:p>
    <w:tbl>
      <w:tblPr>
        <w:tblStyle w:val="2"/>
        <w:tblW w:w="147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40"/>
        <w:gridCol w:w="1236"/>
        <w:gridCol w:w="1236"/>
        <w:gridCol w:w="1236"/>
        <w:gridCol w:w="1236"/>
        <w:gridCol w:w="1236"/>
        <w:gridCol w:w="876"/>
        <w:gridCol w:w="756"/>
        <w:gridCol w:w="996"/>
        <w:gridCol w:w="632"/>
        <w:gridCol w:w="632"/>
        <w:gridCol w:w="761"/>
        <w:gridCol w:w="1236"/>
      </w:tblGrid>
      <w:tr w14:paraId="090AD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9730">
            <w:pPr>
              <w:widowControl/>
              <w:spacing w:line="30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保险机构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87B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水稻种植(物化）保险保费补贴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BA0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水稻完全成本保险保费补贴</w:t>
            </w: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6DD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马铃薯种植保险</w:t>
            </w:r>
          </w:p>
        </w:tc>
        <w:tc>
          <w:tcPr>
            <w:tcW w:w="2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45F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特色农业保险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593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0732F6F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</w:t>
            </w:r>
          </w:p>
          <w:p w14:paraId="3848CA2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合计</w:t>
            </w:r>
          </w:p>
        </w:tc>
      </w:tr>
      <w:tr w14:paraId="7D547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F30B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5F2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承保面积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1E1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2F3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69EF989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</w:t>
            </w:r>
          </w:p>
          <w:p w14:paraId="479AC48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8%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981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承保面积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5D5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725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1ECE354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</w:t>
            </w:r>
          </w:p>
          <w:p w14:paraId="73D8FBE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8%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FF1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承保面积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1CA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32F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7F9F3E4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补贴5%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3F3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承保</w:t>
            </w:r>
          </w:p>
          <w:p w14:paraId="1CCBAF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F0D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1F6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5E4FDFB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补贴10%</w:t>
            </w: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1911">
            <w:pPr>
              <w:widowControl/>
              <w:spacing w:line="300" w:lineRule="exact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4650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F44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24"/>
                <w:szCs w:val="24"/>
              </w:rPr>
              <w:t>中国人民财产保险股份有限公司南安支公司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011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2.725809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67C3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40.887135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15D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3.270971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B8E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11.540247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A9C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346.20741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717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27.696592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CD4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0.0157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8DC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0.785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383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0.03925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BC0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2B3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4B2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DF7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31.006813</w:t>
            </w:r>
          </w:p>
        </w:tc>
      </w:tr>
      <w:tr w14:paraId="6300C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885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24"/>
                <w:szCs w:val="24"/>
              </w:rPr>
              <w:t>中国太平洋财产保险股份有限公司南安支公司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7C0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2.684219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F33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40.263285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A52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3.221063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497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2.2292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351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66.876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982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5.35008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0F8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36F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EBBE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0BE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972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64A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B44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10.071143</w:t>
            </w:r>
          </w:p>
        </w:tc>
      </w:tr>
      <w:tr w14:paraId="0C32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C92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24"/>
                <w:szCs w:val="24"/>
              </w:rPr>
              <w:t>中国人寿财产保险股份有限公司南安市支公司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4B03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5.037898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BB1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75.56847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5D4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6.045478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369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2.450559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81E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73.51677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033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5.881342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BA0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67D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476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77D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E88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661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1D2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11.92682</w:t>
            </w:r>
          </w:p>
        </w:tc>
      </w:tr>
      <w:tr w14:paraId="2DAD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3FE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41BA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10.447926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32E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156.71889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E90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12.537512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203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16.220006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E34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486.60018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686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38.928014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ED8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0.0157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99E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0.785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642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0.03925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87C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9D5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D55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B00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53.004776</w:t>
            </w:r>
          </w:p>
        </w:tc>
      </w:tr>
    </w:tbl>
    <w:p w14:paraId="267A95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50014"/>
    <w:rsid w:val="3135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2025-12-19T01:21:00Z</dcterms:created>
  <dc:creator>YAN</dc:creator>
  <cp:lastModifiedBy>YAN</cp:lastModifiedBy>
  <dcterms:modified xsi:type="dcterms:W3CDTF">2025-12-19T01:21:45Z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A1FA31411E1148078E624E1A41FE9794_11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