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AF81">
      <w:pPr>
        <w:widowControl/>
        <w:shd w:val="clear" w:color="auto" w:fill="FFFFFF"/>
        <w:spacing w:line="500" w:lineRule="exact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附件</w:t>
      </w:r>
    </w:p>
    <w:p w14:paraId="30727CE3"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2025年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政策性农业（粮油作物、特色农业）保险保费</w:t>
      </w:r>
    </w:p>
    <w:p w14:paraId="67DD863C"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泉州市级财政补贴资金分配表</w:t>
      </w:r>
    </w:p>
    <w:bookmarkEnd w:id="0"/>
    <w:p w14:paraId="0F06F47C">
      <w:pPr>
        <w:widowControl/>
        <w:shd w:val="clear" w:color="auto" w:fill="FFFFFF"/>
        <w:spacing w:line="500" w:lineRule="exact"/>
        <w:jc w:val="right"/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单位：万亩、万羽、万元</w:t>
      </w:r>
    </w:p>
    <w:tbl>
      <w:tblPr>
        <w:tblStyle w:val="2"/>
        <w:tblW w:w="145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236"/>
        <w:gridCol w:w="1236"/>
        <w:gridCol w:w="1116"/>
        <w:gridCol w:w="1236"/>
        <w:gridCol w:w="1236"/>
        <w:gridCol w:w="1116"/>
        <w:gridCol w:w="876"/>
        <w:gridCol w:w="756"/>
        <w:gridCol w:w="996"/>
        <w:gridCol w:w="717"/>
        <w:gridCol w:w="672"/>
        <w:gridCol w:w="768"/>
        <w:gridCol w:w="1236"/>
      </w:tblGrid>
      <w:tr w14:paraId="2A883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CFA9">
            <w:pPr>
              <w:widowControl/>
              <w:spacing w:line="300" w:lineRule="exact"/>
              <w:ind w:firstLine="241" w:firstLineChars="100"/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保险机构</w:t>
            </w:r>
          </w:p>
        </w:tc>
        <w:tc>
          <w:tcPr>
            <w:tcW w:w="3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05D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水稻种植(物化）保险保费补贴</w:t>
            </w:r>
          </w:p>
        </w:tc>
        <w:tc>
          <w:tcPr>
            <w:tcW w:w="3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D4B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水稻完全成本保险保费补贴</w:t>
            </w: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D65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马铃薯种植保险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3A5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特色农业保险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59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35C5530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0FD3F3F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14:paraId="39FE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50F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90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06D2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90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617C7B7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1DF536F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2%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D6A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9B6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5E1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24FC2D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1D4028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2%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B2B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承保面积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A97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02E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  <w:p w14:paraId="25B2295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补贴</w:t>
            </w:r>
          </w:p>
          <w:p w14:paraId="0D97B52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5%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B53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承保数量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854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146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  <w:t>保费补贴</w:t>
            </w:r>
            <w:r>
              <w:rPr>
                <w:rFonts w:ascii="Times New Roman" w:hAnsi="Times New Roman" w:eastAsia="仿宋_GB2312"/>
                <w:color w:val="333333"/>
                <w:kern w:val="0"/>
                <w:sz w:val="24"/>
                <w:szCs w:val="24"/>
              </w:rPr>
              <w:t>10%</w:t>
            </w:r>
          </w:p>
        </w:tc>
        <w:tc>
          <w:tcPr>
            <w:tcW w:w="1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C90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5659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06CD"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中国人民财产保险股份有限公司南安支公司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719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2.725809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170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40.887135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F10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0.817743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950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11.540247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763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346.20741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B4B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6.924148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769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0.0157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DC2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0.785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F30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0.03925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0A9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B83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C23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E52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7.781141</w:t>
            </w:r>
          </w:p>
        </w:tc>
      </w:tr>
      <w:tr w14:paraId="1163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1DE4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中国太平洋财产保险股份有限公司南安支公司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883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2.684219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2CB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40.263285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384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0.805266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839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2.2292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09F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66.876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315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1.33752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494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8EA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265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157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6D1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66E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C48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3.642786</w:t>
            </w:r>
          </w:p>
        </w:tc>
      </w:tr>
      <w:tr w14:paraId="7655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7808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中国人寿财产保险股份有限公司南安市支公司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208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5.037898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D59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75.56847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B10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1.511369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033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2.450559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143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73.51677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354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1.470335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DF3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2AA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0DB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2C7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9D3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104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DDA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2.981704</w:t>
            </w:r>
          </w:p>
        </w:tc>
      </w:tr>
      <w:tr w14:paraId="0B63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2B1E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6F1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10.447926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825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156.71889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051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3.134378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1B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16.220006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ACA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486.60018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CA4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9.732003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839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0.0157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0D4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0.785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F6B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0.03925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F8C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31A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303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818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14.405631</w:t>
            </w:r>
          </w:p>
        </w:tc>
      </w:tr>
    </w:tbl>
    <w:p w14:paraId="07A9B6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6626"/>
    <w:rsid w:val="51A2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2025-12-04T07:23:00Z</dcterms:created>
  <dc:creator>YAN</dc:creator>
  <cp:lastModifiedBy>YAN</cp:lastModifiedBy>
  <dcterms:modified xsi:type="dcterms:W3CDTF">2025-12-04T07:24:15Z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133BAF645F15424C8296C78AB8FEFA97_11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