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E794">
      <w:pPr>
        <w:pStyle w:val="3"/>
        <w:spacing w:line="540" w:lineRule="exact"/>
        <w:jc w:val="center"/>
        <w:rPr>
          <w:rFonts w:ascii="Times New Roman" w:hAnsi="Times New Roman" w:eastAsia="方正小标宋简体" w:cs="Times New Roman"/>
          <w:color w:val="000000"/>
          <w:sz w:val="44"/>
          <w:szCs w:val="44"/>
        </w:rPr>
      </w:pPr>
      <w:bookmarkStart w:id="0" w:name="_GoBack"/>
      <w:r>
        <w:rPr>
          <w:rFonts w:hint="eastAsia" w:ascii="Times New Roman" w:hAnsi="Times New Roman" w:eastAsia="方正小标宋简体" w:cs="Times New Roman"/>
          <w:color w:val="000000"/>
          <w:sz w:val="44"/>
          <w:szCs w:val="44"/>
        </w:rPr>
        <w:t>南安市农村人居环境整治（乡村公共空间）  提升项目实施方案</w:t>
      </w:r>
    </w:p>
    <w:bookmarkEnd w:id="0"/>
    <w:p w14:paraId="0DF53E42">
      <w:pPr>
        <w:spacing w:line="540" w:lineRule="exact"/>
        <w:rPr>
          <w:rFonts w:hint="eastAsia" w:ascii="Times New Roman" w:hAnsi="Times New Roman" w:eastAsia="仿宋_GB2312"/>
          <w:sz w:val="32"/>
          <w:szCs w:val="32"/>
        </w:rPr>
      </w:pPr>
    </w:p>
    <w:p w14:paraId="6B2352A7">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根据《福建省农业农村厅 福建省财政厅关于组织申报2025年农村人居环境整治（乡村公共空间）提升补助资金的通知》（闽乡振指导函〔2025〕163号）和《福建省财政厅 福建省农业农村厅关于下达2025年度省级财政衔接推进乡村振兴补助资金的通知》（闽财农指〔2025〕31号）的精神和要求，为持续改善农村人居环境，提升乡村公共空间建设水平，结合南安市实际，制定本实施方案。</w:t>
      </w:r>
    </w:p>
    <w:p w14:paraId="56BC8C73">
      <w:pPr>
        <w:numPr>
          <w:ilvl w:val="0"/>
          <w:numId w:val="1"/>
        </w:numPr>
        <w:spacing w:line="54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指导思想</w:t>
      </w:r>
    </w:p>
    <w:p w14:paraId="4970A8C5">
      <w:pPr>
        <w:adjustRightInd w:val="0"/>
        <w:snapToGrid w:val="0"/>
        <w:spacing w:line="54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坚持以习近平新时代中国特色社会主义思想为指导，全面贯彻党的二十大和二十届二中、三中全会精神，深入落实习近平总书记关于“三农”工作的重要论述，运用“千村示范、万村整治”工程经验，结合省委村庄分类工作指导精神，围绕实施“宜居型、示范型、精品型”和美乡村创建活动，全面提升农村人居环境，改造、完善、提升村庄内的乡村公共空间周边环境及基础设施，满足村民休憩、健身、交流需求，提高村民生活品质和归属感，打造具有南安特色、闽南风貌的美丽宜居幸福家园。</w:t>
      </w:r>
    </w:p>
    <w:p w14:paraId="42110251">
      <w:pPr>
        <w:adjustRightInd w:val="0"/>
        <w:snapToGrid w:val="0"/>
        <w:spacing w:line="54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二、扶持政策</w:t>
      </w:r>
    </w:p>
    <w:p w14:paraId="665E98D7">
      <w:pPr>
        <w:adjustRightInd w:val="0"/>
        <w:snapToGrid w:val="0"/>
        <w:spacing w:line="540" w:lineRule="exact"/>
        <w:ind w:firstLine="640" w:firstLineChars="200"/>
        <w:rPr>
          <w:rFonts w:hint="eastAsia" w:ascii="Times New Roman" w:hAnsi="仿宋_GB2312" w:eastAsia="仿宋_GB2312"/>
          <w:bCs/>
          <w:kern w:val="0"/>
          <w:sz w:val="32"/>
          <w:szCs w:val="32"/>
        </w:rPr>
      </w:pPr>
      <w:r>
        <w:rPr>
          <w:rFonts w:hint="eastAsia" w:ascii="Times New Roman" w:hAnsi="仿宋_GB2312" w:eastAsia="仿宋_GB2312"/>
          <w:bCs/>
          <w:kern w:val="0"/>
          <w:sz w:val="32"/>
          <w:szCs w:val="32"/>
        </w:rPr>
        <w:t>项目重点支持补齐人居环境整治和乡村公共空间周边基础设施建设短板，切实提升农村人居环境、完善公共空间功能、美化景观，促进宜居宜业和美乡村建设。按照省级要求每个行政村补助金额最高不超过 50 万元，此次涉及行政村每个补助50万元，采取直接补助方式。补助资金不得用于大拆大建、“面子工程”、盲目造景、“门墙亭廊栏”“雕像、塑像、景观带”等建设。</w:t>
      </w:r>
    </w:p>
    <w:p w14:paraId="6F6AC6DE">
      <w:pPr>
        <w:adjustRightInd w:val="0"/>
        <w:snapToGrid w:val="0"/>
        <w:spacing w:line="54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三、实施计划</w:t>
      </w:r>
    </w:p>
    <w:p w14:paraId="250AE40A">
      <w:pPr>
        <w:adjustRightInd w:val="0"/>
        <w:snapToGrid w:val="0"/>
        <w:spacing w:line="540" w:lineRule="exact"/>
        <w:ind w:firstLine="640" w:firstLineChars="200"/>
        <w:rPr>
          <w:rFonts w:hint="eastAsia" w:ascii="Times New Roman" w:hAnsi="仿宋_GB2312" w:eastAsia="仿宋_GB2312"/>
          <w:bCs/>
          <w:kern w:val="0"/>
          <w:sz w:val="32"/>
          <w:szCs w:val="32"/>
        </w:rPr>
      </w:pPr>
      <w:r>
        <w:rPr>
          <w:rFonts w:hint="eastAsia" w:ascii="Times New Roman" w:hAnsi="仿宋_GB2312" w:eastAsia="仿宋_GB2312"/>
          <w:bCs/>
          <w:kern w:val="0"/>
          <w:sz w:val="32"/>
          <w:szCs w:val="32"/>
        </w:rPr>
        <w:t>2025年，南安市将围绕人居环境整治提升，深入实施“一二一，美丽家园、你我携手”村庄清洁行动，充分挖掘各村资源，坚持有机更新、增减有度，挖掘乡村历史文化、人文特色、民俗风情、建筑元素等，寻找村民的文化认同点，用好山水林田等自然风光资源，从改造、完善、提升入手，补齐农村人居环境整治和小型公益性基础设施建设短板，促进盘活利用村内现有闲置空间场所，打造集文娱活动、集会交流、访客接待、形象展示、综合服务等多种功能于一体的村庄高品质公共空间，满足村民户外活动、休憩需求，增加群众交流机会，促进邻里交往，展现乡村生态价值。具体项目如下：</w:t>
      </w:r>
    </w:p>
    <w:p w14:paraId="6C9F3ECC">
      <w:pPr>
        <w:adjustRightInd w:val="0"/>
        <w:snapToGrid w:val="0"/>
        <w:spacing w:line="540" w:lineRule="exact"/>
        <w:ind w:firstLine="640" w:firstLineChars="200"/>
        <w:rPr>
          <w:rFonts w:ascii="Times New Roman" w:hAnsi="仿宋_GB2312" w:eastAsia="仿宋_GB2312"/>
          <w:bCs/>
          <w:kern w:val="0"/>
          <w:sz w:val="32"/>
          <w:szCs w:val="32"/>
        </w:rPr>
      </w:pPr>
      <w:r>
        <w:rPr>
          <w:rFonts w:ascii="楷体" w:hAnsi="楷体" w:eastAsia="楷体"/>
          <w:bCs/>
          <w:kern w:val="0"/>
          <w:sz w:val="32"/>
          <w:szCs w:val="32"/>
        </w:rPr>
        <w:t>（</w:t>
      </w:r>
      <w:r>
        <w:rPr>
          <w:rFonts w:hint="eastAsia" w:ascii="楷体" w:hAnsi="楷体" w:eastAsia="楷体"/>
          <w:bCs/>
          <w:kern w:val="0"/>
          <w:sz w:val="32"/>
          <w:szCs w:val="32"/>
        </w:rPr>
        <w:t>一</w:t>
      </w:r>
      <w:r>
        <w:rPr>
          <w:rFonts w:ascii="楷体" w:hAnsi="楷体" w:eastAsia="楷体"/>
          <w:bCs/>
          <w:kern w:val="0"/>
          <w:sz w:val="32"/>
          <w:szCs w:val="32"/>
        </w:rPr>
        <w:t>）洪濑镇跃进村</w:t>
      </w:r>
      <w:r>
        <w:rPr>
          <w:rFonts w:hint="eastAsia" w:ascii="楷体" w:hAnsi="楷体" w:eastAsia="楷体"/>
          <w:bCs/>
          <w:kern w:val="0"/>
          <w:sz w:val="32"/>
          <w:szCs w:val="32"/>
        </w:rPr>
        <w:t>。</w:t>
      </w:r>
      <w:r>
        <w:rPr>
          <w:rFonts w:ascii="Times New Roman" w:hAnsi="仿宋_GB2312" w:eastAsia="仿宋_GB2312"/>
          <w:bCs/>
          <w:kern w:val="0"/>
          <w:sz w:val="32"/>
          <w:szCs w:val="32"/>
        </w:rPr>
        <w:t>推进桥亭溪休闲漫道整治提升，打造桥亭溪休闲漫道景观，连接桥亭下桥文物保护单位、桥亭威灵宫小广场、登公祖祠、金山公园和王文教纪念馆，打造集文娱活动、形象展示、集会交流、访客接待等多种功能于一体的公共空间。</w:t>
      </w:r>
    </w:p>
    <w:p w14:paraId="6318B0B9">
      <w:pPr>
        <w:adjustRightInd w:val="0"/>
        <w:snapToGrid w:val="0"/>
        <w:spacing w:line="540" w:lineRule="exact"/>
        <w:ind w:firstLine="640" w:firstLineChars="200"/>
        <w:rPr>
          <w:rFonts w:ascii="Times New Roman" w:hAnsi="仿宋_GB2312" w:eastAsia="仿宋_GB2312"/>
          <w:bCs/>
          <w:kern w:val="0"/>
          <w:sz w:val="32"/>
          <w:szCs w:val="32"/>
        </w:rPr>
      </w:pPr>
      <w:r>
        <w:rPr>
          <w:rFonts w:hint="eastAsia" w:ascii="楷体" w:hAnsi="楷体" w:eastAsia="楷体"/>
          <w:bCs/>
          <w:kern w:val="0"/>
          <w:sz w:val="32"/>
          <w:szCs w:val="32"/>
        </w:rPr>
        <w:t>（二）乐峰镇厚阳村。</w:t>
      </w:r>
      <w:r>
        <w:rPr>
          <w:rFonts w:ascii="Times New Roman" w:hAnsi="仿宋_GB2312" w:eastAsia="仿宋_GB2312"/>
          <w:bCs/>
          <w:kern w:val="0"/>
          <w:sz w:val="32"/>
          <w:szCs w:val="32"/>
        </w:rPr>
        <w:t>推动全域人居环境综合提升，结合</w:t>
      </w:r>
      <w:r>
        <w:rPr>
          <w:rFonts w:hint="eastAsia" w:ascii="Times New Roman" w:hAnsi="仿宋_GB2312" w:eastAsia="仿宋_GB2312"/>
          <w:bCs/>
          <w:kern w:val="0"/>
          <w:sz w:val="32"/>
          <w:szCs w:val="32"/>
        </w:rPr>
        <w:t>C993</w:t>
      </w:r>
      <w:r>
        <w:rPr>
          <w:rFonts w:ascii="Times New Roman" w:hAnsi="仿宋_GB2312" w:eastAsia="仿宋_GB2312"/>
          <w:bCs/>
          <w:kern w:val="0"/>
          <w:sz w:val="32"/>
          <w:szCs w:val="32"/>
        </w:rPr>
        <w:t>道路提升改造建设，连接孔泉书院公共空间的道路两侧安装太阳能路灯，对厚阳村宗祠小广场周边环境进行整治及道路改造提升，为村民提供休闲散步、亲近自然的场所，丰富村民业余生活，提升居住幸福感。</w:t>
      </w:r>
    </w:p>
    <w:p w14:paraId="59435BC1">
      <w:pPr>
        <w:adjustRightInd w:val="0"/>
        <w:snapToGrid w:val="0"/>
        <w:spacing w:line="540" w:lineRule="exact"/>
        <w:ind w:firstLine="640" w:firstLineChars="200"/>
        <w:rPr>
          <w:rFonts w:ascii="Times New Roman" w:hAnsi="仿宋_GB2312" w:eastAsia="仿宋_GB2312"/>
          <w:bCs/>
          <w:kern w:val="0"/>
          <w:sz w:val="32"/>
          <w:szCs w:val="32"/>
        </w:rPr>
      </w:pPr>
      <w:r>
        <w:rPr>
          <w:rFonts w:hint="eastAsia" w:ascii="楷体" w:hAnsi="楷体" w:eastAsia="楷体"/>
          <w:bCs/>
          <w:kern w:val="0"/>
          <w:sz w:val="32"/>
          <w:szCs w:val="32"/>
        </w:rPr>
        <w:t>（三）</w:t>
      </w:r>
      <w:r>
        <w:rPr>
          <w:rFonts w:ascii="楷体" w:hAnsi="楷体" w:eastAsia="楷体"/>
          <w:bCs/>
          <w:kern w:val="0"/>
          <w:sz w:val="32"/>
          <w:szCs w:val="32"/>
        </w:rPr>
        <w:t>英都镇良山村</w:t>
      </w:r>
      <w:r>
        <w:rPr>
          <w:rFonts w:hint="eastAsia" w:ascii="楷体" w:hAnsi="楷体" w:eastAsia="楷体"/>
          <w:bCs/>
          <w:kern w:val="0"/>
          <w:sz w:val="32"/>
          <w:szCs w:val="32"/>
        </w:rPr>
        <w:t>。</w:t>
      </w:r>
      <w:r>
        <w:rPr>
          <w:rFonts w:ascii="Times New Roman" w:hAnsi="仿宋_GB2312" w:eastAsia="仿宋_GB2312"/>
          <w:bCs/>
          <w:kern w:val="0"/>
          <w:sz w:val="32"/>
          <w:szCs w:val="32"/>
        </w:rPr>
        <w:t>推进坂埔古厝前稻田区域环境整治优化，包括田间道路改造、田边环境整治、沟渠清理、漫步道建设、广场砖铺设、杂物杂草清理、停车位设置，以及连接周边家庭农场道路的绿化美化，全面提升坂埔古厝前周边环境功能。</w:t>
      </w:r>
    </w:p>
    <w:p w14:paraId="336C15F0">
      <w:pPr>
        <w:adjustRightInd w:val="0"/>
        <w:snapToGrid w:val="0"/>
        <w:spacing w:line="540" w:lineRule="exact"/>
        <w:ind w:firstLine="640" w:firstLineChars="200"/>
        <w:rPr>
          <w:rFonts w:hint="eastAsia" w:ascii="Times New Roman" w:hAnsi="仿宋_GB2312" w:eastAsia="仿宋_GB2312"/>
          <w:bCs/>
          <w:kern w:val="0"/>
          <w:sz w:val="32"/>
          <w:szCs w:val="32"/>
        </w:rPr>
      </w:pPr>
      <w:r>
        <w:rPr>
          <w:rFonts w:ascii="楷体" w:hAnsi="楷体" w:eastAsia="楷体"/>
          <w:bCs/>
          <w:kern w:val="0"/>
          <w:sz w:val="32"/>
          <w:szCs w:val="32"/>
        </w:rPr>
        <w:t>（</w:t>
      </w:r>
      <w:r>
        <w:rPr>
          <w:rFonts w:hint="eastAsia" w:ascii="楷体" w:hAnsi="楷体" w:eastAsia="楷体"/>
          <w:bCs/>
          <w:kern w:val="0"/>
          <w:sz w:val="32"/>
          <w:szCs w:val="32"/>
        </w:rPr>
        <w:t>四</w:t>
      </w:r>
      <w:r>
        <w:rPr>
          <w:rFonts w:ascii="楷体" w:hAnsi="楷体" w:eastAsia="楷体"/>
          <w:bCs/>
          <w:kern w:val="0"/>
          <w:sz w:val="32"/>
          <w:szCs w:val="32"/>
        </w:rPr>
        <w:t>）罗东镇潭溪村</w:t>
      </w:r>
      <w:r>
        <w:rPr>
          <w:rFonts w:hint="eastAsia" w:ascii="楷体" w:hAnsi="楷体" w:eastAsia="楷体"/>
          <w:bCs/>
          <w:kern w:val="0"/>
          <w:sz w:val="32"/>
          <w:szCs w:val="32"/>
        </w:rPr>
        <w:t>。</w:t>
      </w:r>
      <w:r>
        <w:rPr>
          <w:rFonts w:ascii="Times New Roman" w:hAnsi="仿宋_GB2312" w:eastAsia="仿宋_GB2312"/>
          <w:bCs/>
          <w:kern w:val="0"/>
          <w:sz w:val="32"/>
          <w:szCs w:val="32"/>
        </w:rPr>
        <w:t>推进潭溪村南台</w:t>
      </w:r>
      <w:r>
        <w:rPr>
          <w:rFonts w:hint="eastAsia" w:ascii="Times New Roman" w:hAnsi="仿宋_GB2312" w:eastAsia="仿宋_GB2312"/>
          <w:bCs/>
          <w:kern w:val="0"/>
          <w:sz w:val="32"/>
          <w:szCs w:val="32"/>
        </w:rPr>
        <w:t>人居环境</w:t>
      </w:r>
      <w:r>
        <w:rPr>
          <w:rFonts w:ascii="Times New Roman" w:hAnsi="仿宋_GB2312" w:eastAsia="仿宋_GB2312"/>
          <w:bCs/>
          <w:kern w:val="0"/>
          <w:sz w:val="32"/>
          <w:szCs w:val="32"/>
        </w:rPr>
        <w:t>整治提升建设</w:t>
      </w:r>
      <w:r>
        <w:rPr>
          <w:rFonts w:hint="eastAsia" w:ascii="Times New Roman" w:hAnsi="仿宋_GB2312" w:eastAsia="仿宋_GB2312"/>
          <w:bCs/>
          <w:kern w:val="0"/>
          <w:sz w:val="32"/>
          <w:szCs w:val="32"/>
        </w:rPr>
        <w:t>，</w:t>
      </w:r>
      <w:r>
        <w:rPr>
          <w:rFonts w:ascii="Times New Roman" w:hAnsi="仿宋_GB2312" w:eastAsia="仿宋_GB2312"/>
          <w:bCs/>
          <w:kern w:val="0"/>
          <w:sz w:val="32"/>
          <w:szCs w:val="32"/>
        </w:rPr>
        <w:t>通过清理乱石堆放和杂草丛生的区域，补齐基础设施短板，同时融入便民运动设施和传统木偶文化元素，将其完善提升为集群众运动休闲与传统木偶文化展示于一体的实用功能与乡土文化特色空间</w:t>
      </w:r>
      <w:r>
        <w:rPr>
          <w:rFonts w:hint="eastAsia" w:ascii="Times New Roman" w:hAnsi="仿宋_GB2312" w:eastAsia="仿宋_GB2312"/>
          <w:bCs/>
          <w:kern w:val="0"/>
          <w:sz w:val="32"/>
          <w:szCs w:val="32"/>
        </w:rPr>
        <w:t>。</w:t>
      </w:r>
    </w:p>
    <w:p w14:paraId="4B5A4655">
      <w:pPr>
        <w:spacing w:line="540" w:lineRule="exact"/>
        <w:ind w:firstLine="640" w:firstLineChars="200"/>
        <w:rPr>
          <w:rFonts w:hint="eastAsia" w:ascii="Times New Roman" w:hAnsi="Times New Roman" w:eastAsia="黑体"/>
          <w:bCs/>
          <w:sz w:val="32"/>
          <w:szCs w:val="32"/>
        </w:rPr>
      </w:pPr>
      <w:r>
        <w:rPr>
          <w:rFonts w:hint="eastAsia" w:ascii="Times New Roman" w:hAnsi="Times New Roman" w:eastAsia="黑体"/>
          <w:bCs/>
          <w:sz w:val="32"/>
          <w:szCs w:val="32"/>
        </w:rPr>
        <w:t>四</w:t>
      </w:r>
      <w:r>
        <w:rPr>
          <w:rFonts w:ascii="Times New Roman" w:hAnsi="Times New Roman" w:eastAsia="黑体"/>
          <w:bCs/>
          <w:sz w:val="32"/>
          <w:szCs w:val="32"/>
        </w:rPr>
        <w:t>、</w:t>
      </w:r>
      <w:r>
        <w:rPr>
          <w:rFonts w:hint="eastAsia" w:ascii="Times New Roman" w:hAnsi="Times New Roman" w:eastAsia="黑体"/>
          <w:bCs/>
          <w:sz w:val="32"/>
          <w:szCs w:val="32"/>
        </w:rPr>
        <w:t>保障措施</w:t>
      </w:r>
    </w:p>
    <w:p w14:paraId="1817FD04">
      <w:pPr>
        <w:spacing w:line="540" w:lineRule="exact"/>
        <w:ind w:firstLine="640" w:firstLineChars="200"/>
        <w:rPr>
          <w:rFonts w:hint="eastAsia" w:ascii="Times New Roman" w:hAnsi="Times New Roman" w:eastAsia="仿宋_GB2312"/>
          <w:bCs/>
          <w:sz w:val="32"/>
          <w:szCs w:val="32"/>
        </w:rPr>
      </w:pPr>
      <w:r>
        <w:rPr>
          <w:rFonts w:hint="eastAsia" w:ascii="楷体" w:hAnsi="楷体" w:eastAsia="楷体"/>
          <w:bCs/>
          <w:sz w:val="32"/>
          <w:szCs w:val="32"/>
        </w:rPr>
        <w:t>（一）加强组织领导。</w:t>
      </w:r>
      <w:r>
        <w:rPr>
          <w:rFonts w:hint="eastAsia" w:ascii="Times New Roman" w:hAnsi="Times New Roman" w:eastAsia="仿宋_GB2312"/>
          <w:bCs/>
          <w:sz w:val="32"/>
          <w:szCs w:val="32"/>
        </w:rPr>
        <w:t>成立工作专班，协调解决建设中的困难和问题，保障农村人居环境整治推进工作实现高质高效。统筹抓好顶层设计和制度安排、责任分工、督导考核，确保各项工作有序推进。英都、罗东、乐峰、洪濑镇及村级相应成立工作小组，镇分管领导亲自抓，指定专人负责抓落实，村级具体负责，明确任务分工、落实工作措施。</w:t>
      </w:r>
    </w:p>
    <w:p w14:paraId="2CF3AF49">
      <w:pPr>
        <w:adjustRightInd w:val="0"/>
        <w:snapToGrid w:val="0"/>
        <w:spacing w:line="540" w:lineRule="exact"/>
        <w:ind w:firstLine="640" w:firstLineChars="200"/>
        <w:rPr>
          <w:rFonts w:hint="eastAsia" w:ascii="Times New Roman" w:hAnsi="Times New Roman" w:eastAsia="仿宋_GB2312"/>
          <w:bCs/>
          <w:spacing w:val="-6"/>
          <w:sz w:val="32"/>
          <w:szCs w:val="32"/>
        </w:rPr>
      </w:pPr>
      <w:r>
        <w:rPr>
          <w:rFonts w:hint="eastAsia" w:ascii="楷体" w:hAnsi="楷体" w:eastAsia="楷体"/>
          <w:bCs/>
          <w:sz w:val="32"/>
          <w:szCs w:val="32"/>
        </w:rPr>
        <w:t>（二）强化资金监管。</w:t>
      </w:r>
      <w:r>
        <w:rPr>
          <w:rFonts w:hint="eastAsia" w:ascii="Times New Roman" w:hAnsi="Times New Roman" w:eastAsia="仿宋_GB2312"/>
          <w:bCs/>
          <w:sz w:val="32"/>
          <w:szCs w:val="32"/>
        </w:rPr>
        <w:t>建立健全督导考核机制，市农业农村局组织开展项目实地核查，重点核查项目立项的科学性、合理性，是否将项目资金用于负面清单，与小型公益设施、村容村貌改造等整治提升人居环境（乡村空共空间）无关的项目。每月调度项目建设进展情况，按照“任务项目化、项目清单化、清单具体化”要求，不断强化各项推进措施，加强统筹协调，增强末端落实的责任感和紧迫感，全力推进重点工作落实落地。</w:t>
      </w:r>
      <w:r>
        <w:rPr>
          <w:rFonts w:ascii="Times New Roman" w:hAnsi="Times New Roman" w:eastAsia="仿宋_GB2312"/>
          <w:bCs/>
          <w:sz w:val="32"/>
          <w:szCs w:val="32"/>
        </w:rPr>
        <w:t>加强监督检查和绩效考评，严格问责制度，对资金使用管理中存在违规违纪问</w:t>
      </w:r>
      <w:r>
        <w:rPr>
          <w:rFonts w:ascii="Times New Roman" w:hAnsi="Times New Roman" w:eastAsia="仿宋_GB2312"/>
          <w:bCs/>
          <w:spacing w:val="-6"/>
          <w:sz w:val="32"/>
          <w:szCs w:val="32"/>
        </w:rPr>
        <w:t>题的，要及时予以纠正；情节严重的，并依照相关法律法规进行严肃处理。</w:t>
      </w:r>
    </w:p>
    <w:p w14:paraId="79B797B8">
      <w:pPr>
        <w:pStyle w:val="2"/>
        <w:spacing w:line="540" w:lineRule="exact"/>
        <w:ind w:left="0" w:firstLine="640" w:firstLineChars="200"/>
        <w:rPr>
          <w:rFonts w:hint="eastAsia" w:ascii="仿宋_GB2312" w:hAnsi="仿宋_GB2312" w:eastAsia="仿宋_GB2312" w:cs="仿宋_GB2312"/>
          <w:bCs/>
          <w:sz w:val="32"/>
          <w:szCs w:val="32"/>
        </w:rPr>
      </w:pPr>
      <w:r>
        <w:rPr>
          <w:rFonts w:hint="eastAsia" w:ascii="楷体" w:hAnsi="楷体" w:eastAsia="楷体"/>
          <w:bCs/>
          <w:sz w:val="32"/>
          <w:szCs w:val="32"/>
        </w:rPr>
        <w:t>（三）强化宣传引导。</w:t>
      </w:r>
      <w:r>
        <w:rPr>
          <w:rFonts w:ascii="Times New Roman" w:hAnsi="Times New Roman" w:eastAsia="仿宋_GB2312"/>
          <w:sz w:val="32"/>
          <w:szCs w:val="32"/>
        </w:rPr>
        <w:t>通过观摩学习，总结经验，提升工作成效</w:t>
      </w:r>
      <w:r>
        <w:rPr>
          <w:rFonts w:hint="eastAsia" w:ascii="Times New Roman" w:hAnsi="Times New Roman" w:eastAsia="仿宋_GB2312"/>
          <w:sz w:val="32"/>
          <w:szCs w:val="32"/>
        </w:rPr>
        <w:t>，</w:t>
      </w:r>
      <w:r>
        <w:rPr>
          <w:rFonts w:ascii="Times New Roman" w:hAnsi="Times New Roman" w:eastAsia="仿宋_GB2312"/>
          <w:sz w:val="32"/>
          <w:szCs w:val="32"/>
        </w:rPr>
        <w:t>开展评比活动，激励镇村争优、争先、争效。</w:t>
      </w:r>
      <w:r>
        <w:rPr>
          <w:rFonts w:hint="eastAsia" w:ascii="Times New Roman" w:hAnsi="Times New Roman" w:eastAsia="仿宋_GB2312"/>
          <w:sz w:val="32"/>
          <w:szCs w:val="32"/>
        </w:rPr>
        <w:t>有关乡镇要抓重点、补短板、强弱项，全力攻坚突破、冲刺争先，以“争优、争先、争效”的精气神，对标找差、强优补短，完善</w:t>
      </w:r>
      <w:r>
        <w:rPr>
          <w:rFonts w:hint="eastAsia" w:ascii="仿宋_GB2312" w:eastAsia="仿宋_GB2312"/>
          <w:sz w:val="32"/>
          <w:szCs w:val="32"/>
        </w:rPr>
        <w:t>提升</w:t>
      </w:r>
      <w:r>
        <w:rPr>
          <w:rFonts w:hint="eastAsia" w:ascii="Times New Roman" w:hAnsi="仿宋_GB2312" w:eastAsia="仿宋_GB2312"/>
          <w:bCs/>
          <w:kern w:val="0"/>
          <w:sz w:val="32"/>
          <w:szCs w:val="32"/>
        </w:rPr>
        <w:t>乡村公共空间</w:t>
      </w:r>
      <w:r>
        <w:rPr>
          <w:rFonts w:hint="eastAsia" w:ascii="仿宋_GB2312" w:eastAsia="仿宋_GB2312"/>
          <w:sz w:val="32"/>
          <w:szCs w:val="32"/>
        </w:rPr>
        <w:t>，</w:t>
      </w:r>
      <w:r>
        <w:rPr>
          <w:rFonts w:ascii="Times New Roman" w:hAnsi="Times New Roman" w:eastAsia="仿宋_GB2312"/>
          <w:sz w:val="32"/>
          <w:szCs w:val="32"/>
        </w:rPr>
        <w:t>深入挖掘</w:t>
      </w:r>
      <w:r>
        <w:rPr>
          <w:rFonts w:hint="eastAsia" w:ascii="Times New Roman" w:hAnsi="Times New Roman" w:eastAsia="仿宋_GB2312"/>
          <w:sz w:val="32"/>
          <w:szCs w:val="32"/>
        </w:rPr>
        <w:t>和</w:t>
      </w:r>
      <w:r>
        <w:rPr>
          <w:rFonts w:ascii="Times New Roman" w:hAnsi="Times New Roman" w:eastAsia="仿宋_GB2312"/>
          <w:sz w:val="32"/>
          <w:szCs w:val="32"/>
        </w:rPr>
        <w:t>培育更多拿得出、叫得响的工作亮点</w:t>
      </w:r>
      <w:r>
        <w:rPr>
          <w:rFonts w:hint="eastAsia" w:ascii="Times New Roman" w:hAnsi="Times New Roman" w:eastAsia="仿宋_GB2312"/>
          <w:sz w:val="32"/>
          <w:szCs w:val="32"/>
        </w:rPr>
        <w:t>，</w:t>
      </w:r>
      <w:r>
        <w:rPr>
          <w:rFonts w:hint="eastAsia" w:ascii="仿宋_GB2312" w:hAnsi="仿宋_GB2312" w:eastAsia="仿宋_GB2312" w:cs="仿宋_GB2312"/>
          <w:bCs/>
          <w:sz w:val="32"/>
          <w:szCs w:val="32"/>
        </w:rPr>
        <w:t>广泛宣传我市乡村振兴领域的生动实践和经验亮点，全面提升农村人居环境整治，凝聚社会力量，推动实现乡村全面振兴。</w:t>
      </w:r>
    </w:p>
    <w:p w14:paraId="2B3BC3E9">
      <w:pPr>
        <w:spacing w:line="540" w:lineRule="exact"/>
        <w:jc w:val="left"/>
        <w:rPr>
          <w:rFonts w:hint="eastAsia" w:ascii="仿宋_GB2312" w:hAnsi="仿宋_GB2312" w:eastAsia="仿宋_GB2312" w:cs="仿宋_GB2312"/>
          <w:b/>
          <w:bCs/>
          <w:sz w:val="32"/>
          <w:szCs w:val="32"/>
        </w:rPr>
      </w:pPr>
    </w:p>
    <w:p w14:paraId="156921D6">
      <w:pPr>
        <w:spacing w:line="540" w:lineRule="exact"/>
        <w:ind w:left="1902" w:leftChars="304" w:hanging="1264" w:hangingChars="395"/>
        <w:jc w:val="left"/>
        <w:rPr>
          <w:rFonts w:hint="eastAsia" w:ascii="Times New Roman" w:hAnsi="Times New Roman" w:eastAsia="仿宋_GB2312"/>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
          <w:bCs/>
          <w:sz w:val="32"/>
          <w:szCs w:val="32"/>
        </w:rPr>
        <w:t>1</w:t>
      </w:r>
      <w:r>
        <w:rPr>
          <w:rFonts w:hint="eastAsia" w:ascii="Times New Roman" w:hAnsi="Times New Roman" w:eastAsia="仿宋_GB2312"/>
          <w:sz w:val="32"/>
          <w:szCs w:val="32"/>
        </w:rPr>
        <w:t>.南安市农村人居环境整治提升（乡村公共空间）项目工作专班</w:t>
      </w:r>
    </w:p>
    <w:p w14:paraId="664BAD3A">
      <w:pPr>
        <w:spacing w:line="540" w:lineRule="exact"/>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 xml:space="preserve">     2.</w:t>
      </w:r>
      <w:r>
        <w:rPr>
          <w:rFonts w:ascii="Times New Roman" w:hAnsi="Times New Roman" w:eastAsia="仿宋_GB2312"/>
          <w:sz w:val="32"/>
          <w:szCs w:val="32"/>
        </w:rPr>
        <w:t>南安市202</w:t>
      </w:r>
      <w:r>
        <w:rPr>
          <w:rFonts w:hint="eastAsia" w:ascii="Times New Roman" w:hAnsi="Times New Roman" w:eastAsia="仿宋_GB2312"/>
          <w:sz w:val="32"/>
          <w:szCs w:val="32"/>
        </w:rPr>
        <w:t>5</w:t>
      </w:r>
      <w:r>
        <w:rPr>
          <w:rFonts w:ascii="Times New Roman" w:hAnsi="Times New Roman" w:eastAsia="仿宋_GB2312"/>
          <w:sz w:val="32"/>
          <w:szCs w:val="32"/>
        </w:rPr>
        <w:t>年省级财政衔接推进乡村振兴补助</w:t>
      </w:r>
    </w:p>
    <w:p w14:paraId="469B9AE1">
      <w:pPr>
        <w:spacing w:line="540" w:lineRule="exact"/>
        <w:ind w:left="1918" w:leftChars="304" w:hanging="1280" w:hangingChars="400"/>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（农村人居环境整治提升</w:t>
      </w:r>
      <w:r>
        <w:rPr>
          <w:rFonts w:hint="eastAsia" w:ascii="Times New Roman" w:hAnsi="Times New Roman" w:eastAsia="仿宋_GB2312"/>
          <w:sz w:val="32"/>
          <w:szCs w:val="32"/>
        </w:rPr>
        <w:t>－乡村公共空间）</w:t>
      </w:r>
      <w:r>
        <w:rPr>
          <w:rFonts w:ascii="Times New Roman" w:hAnsi="Times New Roman" w:eastAsia="仿宋_GB2312"/>
          <w:sz w:val="32"/>
          <w:szCs w:val="32"/>
        </w:rPr>
        <w:t>资金项目汇总表</w:t>
      </w:r>
    </w:p>
    <w:p w14:paraId="6C69EDF3">
      <w:pPr>
        <w:spacing w:line="560" w:lineRule="exact"/>
        <w:ind w:firstLine="643" w:firstLineChars="200"/>
        <w:rPr>
          <w:rFonts w:ascii="仿宋_GB2312" w:hAnsi="仿宋_GB2312" w:eastAsia="仿宋_GB2312" w:cs="仿宋_GB2312"/>
          <w:b/>
          <w:bCs/>
          <w:sz w:val="32"/>
          <w:szCs w:val="32"/>
        </w:rPr>
      </w:pPr>
    </w:p>
    <w:p w14:paraId="2569BC79">
      <w:pPr>
        <w:spacing w:line="560" w:lineRule="exact"/>
        <w:rPr>
          <w:rFonts w:hint="eastAsia" w:ascii="Times New Roman" w:hAnsi="Times New Roman" w:eastAsia="仿宋_GB2312"/>
          <w:bCs/>
          <w:sz w:val="32"/>
          <w:szCs w:val="32"/>
        </w:rPr>
      </w:pPr>
    </w:p>
    <w:p w14:paraId="7C42D9C1">
      <w:pPr>
        <w:spacing w:line="560" w:lineRule="exact"/>
        <w:rPr>
          <w:rFonts w:hint="eastAsia" w:ascii="Times New Roman" w:hAnsi="Times New Roman" w:eastAsia="仿宋_GB2312"/>
          <w:bCs/>
          <w:sz w:val="32"/>
          <w:szCs w:val="32"/>
        </w:rPr>
      </w:pPr>
    </w:p>
    <w:p w14:paraId="12FBD617">
      <w:pPr>
        <w:spacing w:line="560" w:lineRule="exact"/>
        <w:rPr>
          <w:rFonts w:hint="eastAsia" w:ascii="Times New Roman" w:hAnsi="Times New Roman" w:eastAsia="仿宋_GB2312"/>
          <w:bCs/>
          <w:sz w:val="32"/>
          <w:szCs w:val="32"/>
        </w:rPr>
      </w:pPr>
    </w:p>
    <w:p w14:paraId="10864F15">
      <w:pPr>
        <w:spacing w:line="560" w:lineRule="exact"/>
        <w:rPr>
          <w:rFonts w:hint="eastAsia" w:ascii="Times New Roman" w:hAnsi="Times New Roman" w:eastAsia="仿宋_GB2312"/>
          <w:bCs/>
          <w:sz w:val="32"/>
          <w:szCs w:val="32"/>
        </w:rPr>
      </w:pPr>
    </w:p>
    <w:p w14:paraId="31DE55F6">
      <w:pPr>
        <w:spacing w:line="560" w:lineRule="exact"/>
        <w:rPr>
          <w:rFonts w:hint="eastAsia" w:ascii="Times New Roman" w:hAnsi="Times New Roman" w:eastAsia="仿宋_GB2312"/>
          <w:bCs/>
          <w:sz w:val="32"/>
          <w:szCs w:val="32"/>
        </w:rPr>
      </w:pPr>
    </w:p>
    <w:p w14:paraId="5CE87BF3">
      <w:pPr>
        <w:spacing w:line="560" w:lineRule="exact"/>
        <w:rPr>
          <w:rFonts w:hint="eastAsia" w:ascii="Times New Roman" w:hAnsi="Times New Roman" w:eastAsia="仿宋_GB2312"/>
          <w:bCs/>
          <w:sz w:val="32"/>
          <w:szCs w:val="32"/>
        </w:rPr>
      </w:pPr>
    </w:p>
    <w:p w14:paraId="2EF775B3">
      <w:pPr>
        <w:spacing w:line="560" w:lineRule="exact"/>
        <w:rPr>
          <w:rFonts w:hint="eastAsia" w:ascii="Times New Roman" w:hAnsi="Times New Roman" w:eastAsia="仿宋_GB2312"/>
          <w:bCs/>
          <w:sz w:val="32"/>
          <w:szCs w:val="32"/>
        </w:rPr>
      </w:pPr>
    </w:p>
    <w:p w14:paraId="0AA12192">
      <w:pPr>
        <w:spacing w:line="560" w:lineRule="exact"/>
        <w:rPr>
          <w:rFonts w:hint="eastAsia" w:ascii="Times New Roman" w:hAnsi="Times New Roman" w:eastAsia="仿宋_GB2312"/>
          <w:bCs/>
          <w:sz w:val="32"/>
          <w:szCs w:val="32"/>
        </w:rPr>
      </w:pPr>
    </w:p>
    <w:p w14:paraId="2CDE0BF0">
      <w:pPr>
        <w:spacing w:line="560" w:lineRule="exact"/>
        <w:rPr>
          <w:rFonts w:ascii="黑体" w:hAnsi="黑体" w:eastAsia="黑体"/>
          <w:bCs/>
          <w:sz w:val="32"/>
          <w:szCs w:val="32"/>
        </w:rPr>
      </w:pPr>
      <w:r>
        <w:rPr>
          <w:rFonts w:hint="eastAsia" w:ascii="黑体" w:hAnsi="黑体" w:eastAsia="黑体"/>
          <w:bCs/>
          <w:sz w:val="32"/>
          <w:szCs w:val="32"/>
        </w:rPr>
        <w:t>附件1</w:t>
      </w:r>
    </w:p>
    <w:p w14:paraId="357E75EC">
      <w:pPr>
        <w:spacing w:line="560" w:lineRule="exact"/>
        <w:ind w:firstLine="880" w:firstLineChars="200"/>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南安市农村人居环境整治提升（乡村公共空间）项目工作专班</w:t>
      </w:r>
    </w:p>
    <w:p w14:paraId="29A325B0">
      <w:pPr>
        <w:spacing w:line="560" w:lineRule="exact"/>
        <w:ind w:firstLine="643" w:firstLineChars="200"/>
        <w:rPr>
          <w:rFonts w:hint="eastAsia" w:ascii="Times New Roman" w:hAnsi="Times New Roman" w:eastAsia="仿宋_GB2312"/>
          <w:b/>
          <w:sz w:val="32"/>
          <w:szCs w:val="32"/>
        </w:rPr>
      </w:pPr>
    </w:p>
    <w:p w14:paraId="14260450">
      <w:pPr>
        <w:spacing w:line="560" w:lineRule="exact"/>
        <w:ind w:firstLine="643" w:firstLineChars="200"/>
        <w:rPr>
          <w:rFonts w:hint="eastAsia" w:ascii="Times New Roman" w:hAnsi="Times New Roman" w:eastAsia="仿宋_GB2312"/>
          <w:bCs/>
          <w:sz w:val="32"/>
          <w:szCs w:val="32"/>
        </w:rPr>
      </w:pPr>
      <w:r>
        <w:rPr>
          <w:rFonts w:hint="eastAsia" w:ascii="Times New Roman" w:hAnsi="Times New Roman" w:eastAsia="仿宋_GB2312"/>
          <w:b/>
          <w:sz w:val="32"/>
          <w:szCs w:val="32"/>
        </w:rPr>
        <w:t>组  长：</w:t>
      </w:r>
      <w:r>
        <w:rPr>
          <w:rFonts w:hint="eastAsia" w:ascii="Times New Roman" w:hAnsi="Times New Roman" w:eastAsia="仿宋_GB2312"/>
          <w:bCs/>
          <w:sz w:val="32"/>
          <w:szCs w:val="32"/>
        </w:rPr>
        <w:t xml:space="preserve">陈金钊  </w:t>
      </w:r>
    </w:p>
    <w:p w14:paraId="59E45D3D">
      <w:pPr>
        <w:spacing w:line="560" w:lineRule="exact"/>
        <w:ind w:firstLine="643" w:firstLineChars="200"/>
        <w:rPr>
          <w:rFonts w:hint="eastAsia" w:ascii="Times New Roman" w:hAnsi="Times New Roman" w:eastAsia="仿宋_GB2312"/>
          <w:bCs/>
          <w:sz w:val="32"/>
          <w:szCs w:val="32"/>
        </w:rPr>
      </w:pPr>
      <w:r>
        <w:rPr>
          <w:rFonts w:hint="eastAsia" w:ascii="Times New Roman" w:hAnsi="Times New Roman" w:eastAsia="仿宋_GB2312"/>
          <w:b/>
          <w:sz w:val="32"/>
          <w:szCs w:val="32"/>
        </w:rPr>
        <w:t>成  员：</w:t>
      </w:r>
      <w:r>
        <w:rPr>
          <w:rFonts w:hint="eastAsia" w:ascii="Times New Roman" w:hAnsi="Times New Roman" w:eastAsia="仿宋_GB2312"/>
          <w:bCs/>
          <w:sz w:val="32"/>
          <w:szCs w:val="32"/>
        </w:rPr>
        <w:t xml:space="preserve">潘明水、黄昭艺、牟连荣、王巧丽、陈建军   </w:t>
      </w:r>
    </w:p>
    <w:p w14:paraId="5F2C8A80">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工作专班挂靠在市农业农村局（乡村振兴办），牵头负责日常工作事务。</w:t>
      </w:r>
    </w:p>
    <w:p w14:paraId="20DBE152">
      <w:pPr>
        <w:spacing w:line="560" w:lineRule="exact"/>
        <w:ind w:firstLine="643" w:firstLineChars="200"/>
        <w:rPr>
          <w:rFonts w:hint="eastAsia" w:ascii="仿宋_GB2312" w:hAnsi="仿宋_GB2312" w:eastAsia="仿宋_GB2312" w:cs="仿宋_GB2312"/>
          <w:b/>
          <w:bCs/>
          <w:sz w:val="32"/>
          <w:szCs w:val="32"/>
        </w:rPr>
      </w:pPr>
    </w:p>
    <w:p w14:paraId="575AEBF2">
      <w:pPr>
        <w:spacing w:line="560" w:lineRule="exact"/>
        <w:ind w:firstLine="643" w:firstLineChars="200"/>
        <w:rPr>
          <w:rFonts w:hint="eastAsia" w:ascii="仿宋_GB2312" w:hAnsi="仿宋_GB2312" w:eastAsia="仿宋_GB2312" w:cs="仿宋_GB2312"/>
          <w:b/>
          <w:bCs/>
          <w:sz w:val="32"/>
          <w:szCs w:val="32"/>
        </w:rPr>
      </w:pPr>
    </w:p>
    <w:p w14:paraId="34097241">
      <w:pPr>
        <w:spacing w:line="560" w:lineRule="exact"/>
        <w:ind w:firstLine="643" w:firstLineChars="200"/>
        <w:rPr>
          <w:rFonts w:hint="eastAsia" w:ascii="仿宋_GB2312" w:hAnsi="仿宋_GB2312" w:eastAsia="仿宋_GB2312" w:cs="仿宋_GB2312"/>
          <w:b/>
          <w:bCs/>
          <w:sz w:val="32"/>
          <w:szCs w:val="32"/>
        </w:rPr>
      </w:pPr>
    </w:p>
    <w:p w14:paraId="379139D8">
      <w:pPr>
        <w:spacing w:line="560" w:lineRule="exact"/>
        <w:ind w:firstLine="643" w:firstLineChars="200"/>
        <w:rPr>
          <w:rFonts w:hint="eastAsia" w:ascii="仿宋_GB2312" w:hAnsi="仿宋_GB2312" w:eastAsia="仿宋_GB2312" w:cs="仿宋_GB2312"/>
          <w:b/>
          <w:bCs/>
          <w:sz w:val="32"/>
          <w:szCs w:val="32"/>
        </w:rPr>
        <w:sectPr>
          <w:footerReference r:id="rId3" w:type="default"/>
          <w:footerReference r:id="rId4" w:type="even"/>
          <w:pgSz w:w="11906" w:h="16838"/>
          <w:pgMar w:top="1588" w:right="1701" w:bottom="1474" w:left="1588" w:header="851" w:footer="992" w:gutter="0"/>
          <w:cols w:space="720" w:num="1"/>
          <w:docGrid w:type="lines" w:linePitch="315" w:charSpace="0"/>
        </w:sectPr>
      </w:pPr>
    </w:p>
    <w:tbl>
      <w:tblPr>
        <w:tblStyle w:val="5"/>
        <w:tblW w:w="13848" w:type="dxa"/>
        <w:tblInd w:w="93" w:type="dxa"/>
        <w:tblLayout w:type="fixed"/>
        <w:tblCellMar>
          <w:top w:w="0" w:type="dxa"/>
          <w:left w:w="108" w:type="dxa"/>
          <w:bottom w:w="0" w:type="dxa"/>
          <w:right w:w="108" w:type="dxa"/>
        </w:tblCellMar>
      </w:tblPr>
      <w:tblGrid>
        <w:gridCol w:w="495"/>
        <w:gridCol w:w="826"/>
        <w:gridCol w:w="583"/>
        <w:gridCol w:w="967"/>
        <w:gridCol w:w="1995"/>
        <w:gridCol w:w="4650"/>
        <w:gridCol w:w="1743"/>
        <w:gridCol w:w="1170"/>
        <w:gridCol w:w="1419"/>
      </w:tblGrid>
      <w:tr w14:paraId="7725852D">
        <w:tblPrEx>
          <w:tblCellMar>
            <w:top w:w="0" w:type="dxa"/>
            <w:left w:w="108" w:type="dxa"/>
            <w:bottom w:w="0" w:type="dxa"/>
            <w:right w:w="108" w:type="dxa"/>
          </w:tblCellMar>
        </w:tblPrEx>
        <w:trPr>
          <w:trHeight w:val="250" w:hRule="atLeast"/>
        </w:trPr>
        <w:tc>
          <w:tcPr>
            <w:tcW w:w="1321" w:type="dxa"/>
            <w:gridSpan w:val="2"/>
            <w:tcBorders>
              <w:top w:val="nil"/>
              <w:left w:val="nil"/>
              <w:bottom w:val="nil"/>
              <w:right w:val="nil"/>
            </w:tcBorders>
            <w:noWrap/>
            <w:vAlign w:val="center"/>
          </w:tcPr>
          <w:p w14:paraId="6A054657">
            <w:pPr>
              <w:widowControl/>
              <w:jc w:val="left"/>
              <w:textAlignment w:val="center"/>
              <w:rPr>
                <w:rFonts w:hint="eastAsia" w:ascii="黑体" w:hAnsi="黑体" w:eastAsia="黑体" w:cs="宋体"/>
                <w:color w:val="000000"/>
                <w:sz w:val="32"/>
                <w:szCs w:val="32"/>
              </w:rPr>
            </w:pPr>
            <w:r>
              <w:rPr>
                <w:rFonts w:hint="eastAsia" w:ascii="黑体" w:hAnsi="黑体" w:eastAsia="黑体" w:cs="宋体"/>
                <w:color w:val="000000"/>
                <w:kern w:val="0"/>
                <w:sz w:val="32"/>
                <w:szCs w:val="32"/>
                <w:lang w:bidi="ar"/>
              </w:rPr>
              <w:t>附件</w:t>
            </w:r>
            <w:r>
              <w:rPr>
                <w:rFonts w:ascii="Times New Roman" w:hAnsi="Times New Roman" w:eastAsia="黑体"/>
                <w:color w:val="000000"/>
                <w:kern w:val="0"/>
                <w:sz w:val="32"/>
                <w:szCs w:val="32"/>
                <w:lang w:bidi="ar"/>
              </w:rPr>
              <w:t>2</w:t>
            </w:r>
          </w:p>
        </w:tc>
        <w:tc>
          <w:tcPr>
            <w:tcW w:w="583" w:type="dxa"/>
            <w:tcBorders>
              <w:top w:val="nil"/>
              <w:left w:val="nil"/>
              <w:bottom w:val="nil"/>
              <w:right w:val="nil"/>
            </w:tcBorders>
            <w:noWrap/>
            <w:vAlign w:val="center"/>
          </w:tcPr>
          <w:p w14:paraId="41BE1321">
            <w:pPr>
              <w:rPr>
                <w:rFonts w:hint="eastAsia" w:ascii="宋体" w:hAnsi="宋体" w:cs="宋体"/>
                <w:color w:val="000000"/>
                <w:sz w:val="24"/>
              </w:rPr>
            </w:pPr>
          </w:p>
        </w:tc>
        <w:tc>
          <w:tcPr>
            <w:tcW w:w="967" w:type="dxa"/>
            <w:tcBorders>
              <w:top w:val="nil"/>
              <w:left w:val="nil"/>
              <w:bottom w:val="nil"/>
              <w:right w:val="nil"/>
            </w:tcBorders>
            <w:noWrap/>
            <w:vAlign w:val="center"/>
          </w:tcPr>
          <w:p w14:paraId="0ED430BE">
            <w:pPr>
              <w:rPr>
                <w:rFonts w:hint="eastAsia" w:ascii="宋体" w:hAnsi="宋体" w:cs="宋体"/>
                <w:color w:val="000000"/>
                <w:sz w:val="24"/>
              </w:rPr>
            </w:pPr>
          </w:p>
        </w:tc>
        <w:tc>
          <w:tcPr>
            <w:tcW w:w="1995" w:type="dxa"/>
            <w:tcBorders>
              <w:top w:val="nil"/>
              <w:left w:val="nil"/>
              <w:bottom w:val="nil"/>
              <w:right w:val="nil"/>
            </w:tcBorders>
            <w:noWrap/>
            <w:vAlign w:val="center"/>
          </w:tcPr>
          <w:p w14:paraId="2200A4AD">
            <w:pPr>
              <w:jc w:val="left"/>
              <w:rPr>
                <w:rFonts w:hint="eastAsia" w:ascii="宋体" w:hAnsi="宋体" w:cs="宋体"/>
                <w:color w:val="000000"/>
                <w:sz w:val="24"/>
              </w:rPr>
            </w:pPr>
          </w:p>
        </w:tc>
        <w:tc>
          <w:tcPr>
            <w:tcW w:w="4650" w:type="dxa"/>
            <w:tcBorders>
              <w:top w:val="nil"/>
              <w:left w:val="nil"/>
              <w:bottom w:val="nil"/>
              <w:right w:val="nil"/>
            </w:tcBorders>
            <w:noWrap/>
            <w:vAlign w:val="center"/>
          </w:tcPr>
          <w:p w14:paraId="180F052E">
            <w:pPr>
              <w:jc w:val="left"/>
              <w:rPr>
                <w:rFonts w:hint="eastAsia" w:ascii="宋体" w:hAnsi="宋体" w:cs="宋体"/>
                <w:color w:val="000000"/>
                <w:sz w:val="24"/>
              </w:rPr>
            </w:pPr>
          </w:p>
        </w:tc>
        <w:tc>
          <w:tcPr>
            <w:tcW w:w="1743" w:type="dxa"/>
            <w:tcBorders>
              <w:top w:val="nil"/>
              <w:left w:val="nil"/>
              <w:bottom w:val="nil"/>
              <w:right w:val="nil"/>
            </w:tcBorders>
            <w:noWrap/>
            <w:vAlign w:val="center"/>
          </w:tcPr>
          <w:p w14:paraId="069818F2">
            <w:pPr>
              <w:jc w:val="left"/>
              <w:rPr>
                <w:rFonts w:hint="eastAsia" w:ascii="宋体" w:hAnsi="宋体" w:cs="宋体"/>
                <w:color w:val="000000"/>
                <w:sz w:val="24"/>
              </w:rPr>
            </w:pPr>
          </w:p>
        </w:tc>
        <w:tc>
          <w:tcPr>
            <w:tcW w:w="1170" w:type="dxa"/>
            <w:tcBorders>
              <w:top w:val="nil"/>
              <w:left w:val="nil"/>
              <w:bottom w:val="nil"/>
              <w:right w:val="nil"/>
            </w:tcBorders>
            <w:noWrap/>
            <w:vAlign w:val="center"/>
          </w:tcPr>
          <w:p w14:paraId="3D1E2002">
            <w:pPr>
              <w:jc w:val="center"/>
              <w:rPr>
                <w:rFonts w:hint="eastAsia" w:ascii="宋体" w:hAnsi="宋体" w:cs="宋体"/>
                <w:color w:val="000000"/>
                <w:sz w:val="24"/>
              </w:rPr>
            </w:pPr>
          </w:p>
        </w:tc>
        <w:tc>
          <w:tcPr>
            <w:tcW w:w="1419" w:type="dxa"/>
            <w:tcBorders>
              <w:top w:val="nil"/>
              <w:left w:val="nil"/>
              <w:bottom w:val="nil"/>
              <w:right w:val="nil"/>
            </w:tcBorders>
            <w:noWrap/>
            <w:vAlign w:val="center"/>
          </w:tcPr>
          <w:p w14:paraId="2D65CB35">
            <w:pPr>
              <w:jc w:val="center"/>
              <w:rPr>
                <w:rFonts w:hint="eastAsia" w:ascii="宋体" w:hAnsi="宋体" w:cs="宋体"/>
                <w:color w:val="000000"/>
                <w:sz w:val="24"/>
              </w:rPr>
            </w:pPr>
          </w:p>
        </w:tc>
      </w:tr>
      <w:tr w14:paraId="65C99818">
        <w:tblPrEx>
          <w:tblCellMar>
            <w:top w:w="0" w:type="dxa"/>
            <w:left w:w="108" w:type="dxa"/>
            <w:bottom w:w="0" w:type="dxa"/>
            <w:right w:w="108" w:type="dxa"/>
          </w:tblCellMar>
        </w:tblPrEx>
        <w:trPr>
          <w:trHeight w:val="508" w:hRule="atLeast"/>
        </w:trPr>
        <w:tc>
          <w:tcPr>
            <w:tcW w:w="13848" w:type="dxa"/>
            <w:gridSpan w:val="9"/>
            <w:tcBorders>
              <w:top w:val="nil"/>
              <w:left w:val="nil"/>
              <w:bottom w:val="nil"/>
              <w:right w:val="nil"/>
            </w:tcBorders>
            <w:noWrap/>
            <w:vAlign w:val="center"/>
          </w:tcPr>
          <w:p w14:paraId="383F4969">
            <w:pPr>
              <w:widowControl/>
              <w:snapToGrid w:val="0"/>
              <w:spacing w:line="520" w:lineRule="exact"/>
              <w:jc w:val="center"/>
              <w:textAlignment w:val="center"/>
              <w:rPr>
                <w:rFonts w:hint="eastAsia" w:ascii="方正小标宋简体" w:hAnsi="方正黑体_GBK" w:eastAsia="方正小标宋简体" w:cs="方正黑体_GBK"/>
                <w:color w:val="000000"/>
                <w:sz w:val="44"/>
                <w:szCs w:val="44"/>
              </w:rPr>
            </w:pPr>
            <w:r>
              <w:rPr>
                <w:rFonts w:hint="eastAsia" w:ascii="方正小标宋简体" w:hAnsi="方正黑体_GBK" w:eastAsia="方正小标宋简体" w:cs="方正黑体_GBK"/>
                <w:color w:val="000000"/>
                <w:kern w:val="0"/>
                <w:sz w:val="44"/>
                <w:szCs w:val="44"/>
                <w:lang w:bidi="ar"/>
              </w:rPr>
              <w:t>南安市</w:t>
            </w:r>
            <w:r>
              <w:rPr>
                <w:rFonts w:ascii="Times New Roman" w:hAnsi="Times New Roman" w:eastAsia="方正小标宋简体"/>
                <w:color w:val="000000"/>
                <w:kern w:val="0"/>
                <w:sz w:val="44"/>
                <w:szCs w:val="44"/>
                <w:lang w:bidi="ar"/>
              </w:rPr>
              <w:t>2025</w:t>
            </w:r>
            <w:r>
              <w:rPr>
                <w:rFonts w:hint="eastAsia" w:ascii="方正小标宋简体" w:hAnsi="方正黑体_GBK" w:eastAsia="方正小标宋简体" w:cs="方正黑体_GBK"/>
                <w:color w:val="000000"/>
                <w:kern w:val="0"/>
                <w:sz w:val="44"/>
                <w:szCs w:val="44"/>
                <w:lang w:bidi="ar"/>
              </w:rPr>
              <w:t>年省级财政衔接推进乡村振兴补助（农村人居环境整治   提升-乡村公共空间）资金项目汇总表</w:t>
            </w:r>
          </w:p>
        </w:tc>
      </w:tr>
      <w:tr w14:paraId="7BE3D9A6">
        <w:tblPrEx>
          <w:tblCellMar>
            <w:top w:w="0" w:type="dxa"/>
            <w:left w:w="108" w:type="dxa"/>
            <w:bottom w:w="0" w:type="dxa"/>
            <w:right w:w="108" w:type="dxa"/>
          </w:tblCellMar>
        </w:tblPrEx>
        <w:trPr>
          <w:trHeight w:val="318" w:hRule="atLeast"/>
        </w:trPr>
        <w:tc>
          <w:tcPr>
            <w:tcW w:w="13848" w:type="dxa"/>
            <w:gridSpan w:val="9"/>
            <w:tcBorders>
              <w:top w:val="nil"/>
              <w:left w:val="nil"/>
              <w:bottom w:val="nil"/>
              <w:right w:val="nil"/>
            </w:tcBorders>
            <w:noWrap/>
            <w:vAlign w:val="center"/>
          </w:tcPr>
          <w:p w14:paraId="582B0AE7">
            <w:pPr>
              <w:jc w:val="left"/>
              <w:rPr>
                <w:rFonts w:hint="eastAsia" w:ascii="宋体" w:hAnsi="宋体" w:cs="宋体"/>
                <w:color w:val="000000"/>
                <w:sz w:val="24"/>
              </w:rPr>
            </w:pPr>
          </w:p>
        </w:tc>
      </w:tr>
      <w:tr w14:paraId="18848F04">
        <w:tblPrEx>
          <w:tblCellMar>
            <w:top w:w="0" w:type="dxa"/>
            <w:left w:w="108" w:type="dxa"/>
            <w:bottom w:w="0" w:type="dxa"/>
            <w:right w:w="108" w:type="dxa"/>
          </w:tblCellMar>
        </w:tblPrEx>
        <w:trPr>
          <w:trHeight w:val="315" w:hRule="atLeast"/>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00FF6">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序号</w:t>
            </w:r>
          </w:p>
        </w:tc>
        <w:tc>
          <w:tcPr>
            <w:tcW w:w="8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B54FF">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县（市、区）</w:t>
            </w:r>
          </w:p>
        </w:tc>
        <w:tc>
          <w:tcPr>
            <w:tcW w:w="58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7B2926">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乡镇</w:t>
            </w:r>
          </w:p>
        </w:tc>
        <w:tc>
          <w:tcPr>
            <w:tcW w:w="9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52E38">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行政村</w:t>
            </w:r>
          </w:p>
        </w:tc>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68CA1">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项目名称</w:t>
            </w:r>
          </w:p>
        </w:tc>
        <w:tc>
          <w:tcPr>
            <w:tcW w:w="4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472A16">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建设内容</w:t>
            </w:r>
          </w:p>
        </w:tc>
        <w:tc>
          <w:tcPr>
            <w:tcW w:w="17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7F488">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建设起止</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时间</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ACA3B6">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项目总投资（万元）</w:t>
            </w:r>
          </w:p>
        </w:tc>
        <w:tc>
          <w:tcPr>
            <w:tcW w:w="1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73434">
            <w:pPr>
              <w:widowControl/>
              <w:jc w:val="center"/>
              <w:textAlignment w:val="center"/>
              <w:rPr>
                <w:rFonts w:hint="eastAsia"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财政补助资金（万元）</w:t>
            </w:r>
          </w:p>
        </w:tc>
      </w:tr>
      <w:tr w14:paraId="4C7AD9FA">
        <w:tblPrEx>
          <w:tblCellMar>
            <w:top w:w="0" w:type="dxa"/>
            <w:left w:w="108" w:type="dxa"/>
            <w:bottom w:w="0" w:type="dxa"/>
            <w:right w:w="108" w:type="dxa"/>
          </w:tblCellMar>
        </w:tblPrEx>
        <w:trPr>
          <w:trHeight w:val="548" w:hRule="atLeast"/>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7B498">
            <w:pPr>
              <w:jc w:val="center"/>
              <w:rPr>
                <w:rFonts w:hint="eastAsia" w:ascii="仿宋_GB2312" w:hAnsi="宋体" w:eastAsia="仿宋_GB2312" w:cs="仿宋_GB2312"/>
                <w:b/>
                <w:bCs/>
                <w:color w:val="000000"/>
                <w:sz w:val="22"/>
                <w:szCs w:val="22"/>
              </w:rPr>
            </w:pPr>
          </w:p>
        </w:tc>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86D74">
            <w:pPr>
              <w:jc w:val="center"/>
              <w:rPr>
                <w:rFonts w:hint="eastAsia" w:ascii="仿宋_GB2312" w:hAnsi="宋体" w:eastAsia="仿宋_GB2312" w:cs="仿宋_GB2312"/>
                <w:b/>
                <w:bCs/>
                <w:color w:val="000000"/>
                <w:sz w:val="22"/>
                <w:szCs w:val="22"/>
              </w:rPr>
            </w:pPr>
          </w:p>
        </w:tc>
        <w:tc>
          <w:tcPr>
            <w:tcW w:w="5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8976F">
            <w:pPr>
              <w:jc w:val="center"/>
              <w:rPr>
                <w:rFonts w:hint="eastAsia" w:ascii="仿宋_GB2312" w:hAnsi="宋体" w:eastAsia="仿宋_GB2312" w:cs="仿宋_GB2312"/>
                <w:b/>
                <w:bCs/>
                <w:color w:val="000000"/>
                <w:sz w:val="22"/>
                <w:szCs w:val="22"/>
              </w:rPr>
            </w:pPr>
          </w:p>
        </w:tc>
        <w:tc>
          <w:tcPr>
            <w:tcW w:w="967" w:type="dxa"/>
            <w:vMerge w:val="continue"/>
            <w:tcBorders>
              <w:top w:val="single" w:color="000000" w:sz="4" w:space="0"/>
              <w:left w:val="single" w:color="000000" w:sz="4" w:space="0"/>
              <w:bottom w:val="single" w:color="auto" w:sz="4" w:space="0"/>
              <w:right w:val="single" w:color="000000" w:sz="4" w:space="0"/>
            </w:tcBorders>
            <w:noWrap w:val="0"/>
            <w:vAlign w:val="center"/>
          </w:tcPr>
          <w:p w14:paraId="65D7EBA4">
            <w:pPr>
              <w:jc w:val="center"/>
              <w:rPr>
                <w:rFonts w:hint="eastAsia" w:ascii="仿宋_GB2312" w:hAnsi="宋体" w:eastAsia="仿宋_GB2312" w:cs="仿宋_GB2312"/>
                <w:b/>
                <w:bCs/>
                <w:color w:val="000000"/>
                <w:sz w:val="22"/>
                <w:szCs w:val="22"/>
              </w:rPr>
            </w:pP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B36C7">
            <w:pPr>
              <w:jc w:val="center"/>
              <w:rPr>
                <w:rFonts w:hint="eastAsia" w:ascii="仿宋_GB2312" w:hAnsi="宋体" w:eastAsia="仿宋_GB2312" w:cs="仿宋_GB2312"/>
                <w:b/>
                <w:bCs/>
                <w:color w:val="000000"/>
                <w:sz w:val="22"/>
                <w:szCs w:val="22"/>
              </w:rPr>
            </w:pPr>
          </w:p>
        </w:tc>
        <w:tc>
          <w:tcPr>
            <w:tcW w:w="4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6A005">
            <w:pPr>
              <w:jc w:val="center"/>
              <w:rPr>
                <w:rFonts w:hint="eastAsia" w:ascii="仿宋_GB2312" w:hAnsi="宋体" w:eastAsia="仿宋_GB2312" w:cs="仿宋_GB2312"/>
                <w:b/>
                <w:bCs/>
                <w:color w:val="000000"/>
                <w:sz w:val="22"/>
                <w:szCs w:val="22"/>
              </w:rPr>
            </w:pPr>
          </w:p>
        </w:tc>
        <w:tc>
          <w:tcPr>
            <w:tcW w:w="17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FDC9F">
            <w:pPr>
              <w:jc w:val="center"/>
              <w:rPr>
                <w:rFonts w:hint="eastAsia" w:ascii="仿宋_GB2312" w:hAnsi="宋体" w:eastAsia="仿宋_GB2312" w:cs="仿宋_GB2312"/>
                <w:b/>
                <w:bCs/>
                <w:color w:val="000000"/>
                <w:sz w:val="22"/>
                <w:szCs w:val="22"/>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673AD">
            <w:pPr>
              <w:jc w:val="center"/>
              <w:rPr>
                <w:rFonts w:hint="eastAsia" w:ascii="仿宋_GB2312" w:hAnsi="宋体" w:eastAsia="仿宋_GB2312" w:cs="仿宋_GB2312"/>
                <w:b/>
                <w:bCs/>
                <w:color w:val="000000"/>
                <w:sz w:val="22"/>
                <w:szCs w:val="22"/>
              </w:rPr>
            </w:pPr>
          </w:p>
        </w:tc>
        <w:tc>
          <w:tcPr>
            <w:tcW w:w="1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80CB1">
            <w:pPr>
              <w:jc w:val="center"/>
              <w:rPr>
                <w:rFonts w:hint="eastAsia" w:ascii="仿宋_GB2312" w:hAnsi="宋体" w:eastAsia="仿宋_GB2312" w:cs="仿宋_GB2312"/>
                <w:b/>
                <w:bCs/>
                <w:color w:val="000000"/>
                <w:sz w:val="22"/>
                <w:szCs w:val="22"/>
              </w:rPr>
            </w:pPr>
          </w:p>
        </w:tc>
      </w:tr>
      <w:tr w14:paraId="446FE776">
        <w:tblPrEx>
          <w:tblCellMar>
            <w:top w:w="0" w:type="dxa"/>
            <w:left w:w="108" w:type="dxa"/>
            <w:bottom w:w="0" w:type="dxa"/>
            <w:right w:w="108" w:type="dxa"/>
          </w:tblCellMar>
        </w:tblPrEx>
        <w:trPr>
          <w:trHeight w:val="758"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9D54F06">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1</w:t>
            </w:r>
          </w:p>
        </w:tc>
        <w:tc>
          <w:tcPr>
            <w:tcW w:w="826" w:type="dxa"/>
            <w:tcBorders>
              <w:top w:val="nil"/>
              <w:left w:val="single" w:color="000000" w:sz="4" w:space="0"/>
              <w:bottom w:val="single" w:color="auto" w:sz="4" w:space="0"/>
              <w:right w:val="single" w:color="000000" w:sz="4" w:space="0"/>
            </w:tcBorders>
            <w:noWrap w:val="0"/>
            <w:vAlign w:val="center"/>
          </w:tcPr>
          <w:p w14:paraId="7CE8BC2B">
            <w:pPr>
              <w:widowControl/>
              <w:jc w:val="center"/>
              <w:textAlignment w:val="center"/>
              <w:rPr>
                <w:rFonts w:hint="eastAsia" w:ascii="仿宋_GB2312" w:hAnsi="宋体" w:eastAsia="仿宋_GB2312" w:cs="仿宋_GB2312"/>
                <w:b/>
                <w:bCs/>
                <w:color w:val="000000"/>
                <w:kern w:val="0"/>
                <w:sz w:val="20"/>
                <w:szCs w:val="20"/>
                <w:lang w:bidi="ar"/>
              </w:rPr>
            </w:pPr>
            <w:r>
              <w:rPr>
                <w:rFonts w:hint="eastAsia" w:ascii="仿宋_GB2312" w:hAnsi="宋体" w:eastAsia="仿宋_GB2312" w:cs="仿宋_GB2312"/>
                <w:b/>
                <w:bCs/>
                <w:color w:val="000000"/>
                <w:kern w:val="0"/>
                <w:sz w:val="20"/>
                <w:szCs w:val="20"/>
                <w:lang w:bidi="ar"/>
              </w:rPr>
              <w:t>南安市</w:t>
            </w:r>
          </w:p>
        </w:tc>
        <w:tc>
          <w:tcPr>
            <w:tcW w:w="583" w:type="dxa"/>
            <w:tcBorders>
              <w:top w:val="nil"/>
              <w:left w:val="single" w:color="000000" w:sz="4" w:space="0"/>
              <w:bottom w:val="single" w:color="auto" w:sz="4" w:space="0"/>
              <w:right w:val="single" w:color="auto" w:sz="4" w:space="0"/>
            </w:tcBorders>
            <w:noWrap w:val="0"/>
            <w:vAlign w:val="center"/>
          </w:tcPr>
          <w:p w14:paraId="000AC505">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洪濑镇</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102C780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跃进村</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14:paraId="33384F0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跃进村桥亭溪休闲漫道整治提升建设</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6414D10">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对桥亭溪0.7公里休闲漫道等进行整治提升，在原有溪岸的基础上，打造桥亭溪休闲漫道景观，连接桥亭下桥文物保护单位和金山公园</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759AF44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2025年7月开工 </w:t>
            </w:r>
          </w:p>
          <w:p w14:paraId="7CC40CC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2025年12月完工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1A00A1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371ECF1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r>
      <w:tr w14:paraId="55D41DAF">
        <w:tblPrEx>
          <w:tblCellMar>
            <w:top w:w="0" w:type="dxa"/>
            <w:left w:w="108" w:type="dxa"/>
            <w:bottom w:w="0" w:type="dxa"/>
            <w:right w:w="108" w:type="dxa"/>
          </w:tblCellMar>
        </w:tblPrEx>
        <w:trPr>
          <w:trHeight w:val="758" w:hRule="atLeast"/>
        </w:trPr>
        <w:tc>
          <w:tcPr>
            <w:tcW w:w="495" w:type="dxa"/>
            <w:tcBorders>
              <w:top w:val="single" w:color="000000" w:sz="4" w:space="0"/>
              <w:left w:val="single" w:color="000000" w:sz="4" w:space="0"/>
              <w:bottom w:val="single" w:color="000000" w:sz="4" w:space="0"/>
              <w:right w:val="single" w:color="auto" w:sz="4" w:space="0"/>
            </w:tcBorders>
            <w:noWrap w:val="0"/>
            <w:vAlign w:val="center"/>
          </w:tcPr>
          <w:p w14:paraId="7FB8EEE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2</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4FBFDAC6">
            <w:pPr>
              <w:widowControl/>
              <w:jc w:val="center"/>
              <w:textAlignment w:val="center"/>
              <w:rPr>
                <w:rFonts w:hint="eastAsia" w:ascii="仿宋_GB2312" w:hAnsi="宋体" w:eastAsia="仿宋_GB2312" w:cs="仿宋_GB2312"/>
                <w:b/>
                <w:bCs/>
                <w:color w:val="000000"/>
                <w:kern w:val="0"/>
                <w:sz w:val="20"/>
                <w:szCs w:val="20"/>
                <w:lang w:bidi="ar"/>
              </w:rPr>
            </w:pPr>
            <w:r>
              <w:rPr>
                <w:rFonts w:hint="eastAsia" w:ascii="仿宋_GB2312" w:hAnsi="宋体" w:eastAsia="仿宋_GB2312" w:cs="仿宋_GB2312"/>
                <w:b/>
                <w:bCs/>
                <w:color w:val="000000"/>
                <w:kern w:val="0"/>
                <w:sz w:val="20"/>
                <w:szCs w:val="20"/>
                <w:lang w:bidi="ar"/>
              </w:rPr>
              <w:t>南安市</w:t>
            </w:r>
          </w:p>
        </w:tc>
        <w:tc>
          <w:tcPr>
            <w:tcW w:w="583" w:type="dxa"/>
            <w:tcBorders>
              <w:top w:val="single" w:color="auto" w:sz="4" w:space="0"/>
              <w:left w:val="single" w:color="auto" w:sz="4" w:space="0"/>
              <w:right w:val="single" w:color="auto" w:sz="4" w:space="0"/>
            </w:tcBorders>
            <w:noWrap w:val="0"/>
            <w:vAlign w:val="center"/>
          </w:tcPr>
          <w:p w14:paraId="22482BE9">
            <w:pPr>
              <w:widowControl/>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乐峰镇</w:t>
            </w:r>
          </w:p>
        </w:tc>
        <w:tc>
          <w:tcPr>
            <w:tcW w:w="967" w:type="dxa"/>
            <w:tcBorders>
              <w:top w:val="single" w:color="auto" w:sz="4" w:space="0"/>
              <w:left w:val="single" w:color="auto" w:sz="4" w:space="0"/>
              <w:right w:val="single" w:color="auto" w:sz="4" w:space="0"/>
            </w:tcBorders>
            <w:noWrap w:val="0"/>
            <w:vAlign w:val="center"/>
          </w:tcPr>
          <w:p w14:paraId="4C170056">
            <w:pPr>
              <w:widowControl/>
              <w:jc w:val="center"/>
              <w:textAlignment w:val="center"/>
              <w:rPr>
                <w:rFonts w:hint="eastAsia" w:ascii="宋体" w:hAnsi="宋体" w:cs="宋体"/>
                <w:color w:val="000000"/>
                <w:sz w:val="24"/>
              </w:rPr>
            </w:pPr>
            <w:r>
              <w:rPr>
                <w:rFonts w:hint="eastAsia" w:ascii="宋体" w:hAnsi="宋体" w:cs="宋体"/>
                <w:color w:val="000000"/>
                <w:kern w:val="0"/>
                <w:sz w:val="22"/>
                <w:szCs w:val="22"/>
                <w:lang w:bidi="ar"/>
              </w:rPr>
              <w:t>厚阳村</w:t>
            </w:r>
          </w:p>
        </w:tc>
        <w:tc>
          <w:tcPr>
            <w:tcW w:w="1995" w:type="dxa"/>
            <w:tcBorders>
              <w:top w:val="single" w:color="000000" w:sz="4" w:space="0"/>
              <w:left w:val="single" w:color="auto" w:sz="4" w:space="0"/>
              <w:right w:val="single" w:color="000000" w:sz="4" w:space="0"/>
            </w:tcBorders>
            <w:noWrap w:val="0"/>
            <w:vAlign w:val="center"/>
          </w:tcPr>
          <w:p w14:paraId="288AF8D2">
            <w:pPr>
              <w:rPr>
                <w:rFonts w:hint="eastAsia"/>
              </w:rPr>
            </w:pPr>
            <w:r>
              <w:rPr>
                <w:rFonts w:hint="eastAsia"/>
              </w:rPr>
              <w:t>厚阳村农村人居环境整治提升建设</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639639E0">
            <w:pPr>
              <w:rPr>
                <w:rFonts w:hint="eastAsia"/>
              </w:rPr>
            </w:pPr>
            <w:r>
              <w:rPr>
                <w:rFonts w:hint="eastAsia"/>
              </w:rPr>
              <w:t>对C993道路提升改造后连接孔泉书院微公园道路两侧安装太阳能路灯；对厚阳村宗祠小广场周边环境整治及道路改造提升</w:t>
            </w:r>
          </w:p>
        </w:tc>
        <w:tc>
          <w:tcPr>
            <w:tcW w:w="1743" w:type="dxa"/>
            <w:tcBorders>
              <w:top w:val="single" w:color="000000" w:sz="4" w:space="0"/>
              <w:left w:val="single" w:color="000000" w:sz="4" w:space="0"/>
              <w:right w:val="single" w:color="000000" w:sz="4" w:space="0"/>
            </w:tcBorders>
            <w:noWrap w:val="0"/>
            <w:vAlign w:val="center"/>
          </w:tcPr>
          <w:p w14:paraId="1AC4265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2025年7月开工 </w:t>
            </w:r>
          </w:p>
          <w:p w14:paraId="4A84F9C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2025年12月完工</w:t>
            </w:r>
          </w:p>
          <w:p w14:paraId="75E6C1DF">
            <w:pPr>
              <w:widowControl/>
              <w:jc w:val="center"/>
              <w:textAlignment w:val="center"/>
              <w:rPr>
                <w:rFonts w:hint="eastAsia" w:ascii="宋体" w:hAnsi="宋体" w:cs="宋体"/>
                <w:color w:val="000000"/>
                <w:kern w:val="0"/>
                <w:sz w:val="18"/>
                <w:szCs w:val="18"/>
                <w:lang w:bidi="ar"/>
              </w:rPr>
            </w:pPr>
          </w:p>
        </w:tc>
        <w:tc>
          <w:tcPr>
            <w:tcW w:w="1170" w:type="dxa"/>
            <w:tcBorders>
              <w:top w:val="single" w:color="000000" w:sz="4" w:space="0"/>
              <w:left w:val="single" w:color="000000" w:sz="4" w:space="0"/>
              <w:right w:val="single" w:color="000000" w:sz="4" w:space="0"/>
            </w:tcBorders>
            <w:noWrap w:val="0"/>
            <w:vAlign w:val="center"/>
          </w:tcPr>
          <w:p w14:paraId="0FB420E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w:t>
            </w:r>
          </w:p>
        </w:tc>
        <w:tc>
          <w:tcPr>
            <w:tcW w:w="1419" w:type="dxa"/>
            <w:tcBorders>
              <w:top w:val="single" w:color="000000" w:sz="4" w:space="0"/>
              <w:left w:val="single" w:color="000000" w:sz="4" w:space="0"/>
              <w:right w:val="single" w:color="000000" w:sz="4" w:space="0"/>
            </w:tcBorders>
            <w:noWrap w:val="0"/>
            <w:vAlign w:val="center"/>
          </w:tcPr>
          <w:p w14:paraId="323D8C2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r>
      <w:tr w14:paraId="1078C8AB">
        <w:tblPrEx>
          <w:tblCellMar>
            <w:top w:w="0" w:type="dxa"/>
            <w:left w:w="108" w:type="dxa"/>
            <w:bottom w:w="0" w:type="dxa"/>
            <w:right w:w="108" w:type="dxa"/>
          </w:tblCellMar>
        </w:tblPrEx>
        <w:trPr>
          <w:trHeight w:val="758" w:hRule="atLeast"/>
        </w:trPr>
        <w:tc>
          <w:tcPr>
            <w:tcW w:w="495" w:type="dxa"/>
            <w:tcBorders>
              <w:top w:val="single" w:color="000000" w:sz="4" w:space="0"/>
              <w:left w:val="single" w:color="000000" w:sz="4" w:space="0"/>
              <w:bottom w:val="single" w:color="000000" w:sz="4" w:space="0"/>
              <w:right w:val="single" w:color="auto" w:sz="4" w:space="0"/>
            </w:tcBorders>
            <w:noWrap w:val="0"/>
            <w:vAlign w:val="center"/>
          </w:tcPr>
          <w:p w14:paraId="05506463">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3</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6F21483B">
            <w:pPr>
              <w:widowControl/>
              <w:jc w:val="center"/>
              <w:textAlignment w:val="center"/>
              <w:rPr>
                <w:rFonts w:hint="eastAsia" w:ascii="仿宋_GB2312" w:hAnsi="宋体" w:eastAsia="仿宋_GB2312" w:cs="仿宋_GB2312"/>
                <w:b/>
                <w:bCs/>
                <w:color w:val="000000"/>
                <w:kern w:val="0"/>
                <w:sz w:val="20"/>
                <w:szCs w:val="20"/>
                <w:lang w:bidi="ar"/>
              </w:rPr>
            </w:pPr>
            <w:r>
              <w:rPr>
                <w:rFonts w:hint="eastAsia" w:ascii="仿宋_GB2312" w:hAnsi="宋体" w:eastAsia="仿宋_GB2312" w:cs="仿宋_GB2312"/>
                <w:b/>
                <w:bCs/>
                <w:color w:val="000000"/>
                <w:kern w:val="0"/>
                <w:sz w:val="20"/>
                <w:szCs w:val="20"/>
                <w:lang w:bidi="ar"/>
              </w:rPr>
              <w:t>南安市</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39D60580">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英都镇</w:t>
            </w:r>
          </w:p>
        </w:tc>
        <w:tc>
          <w:tcPr>
            <w:tcW w:w="967" w:type="dxa"/>
            <w:tcBorders>
              <w:top w:val="single" w:color="auto" w:sz="4" w:space="0"/>
              <w:left w:val="single" w:color="auto" w:sz="4" w:space="0"/>
              <w:bottom w:val="single" w:color="000000" w:sz="4" w:space="0"/>
              <w:right w:val="single" w:color="000000" w:sz="4" w:space="0"/>
            </w:tcBorders>
            <w:noWrap w:val="0"/>
            <w:vAlign w:val="center"/>
          </w:tcPr>
          <w:p w14:paraId="018FDFE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良山村</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B6992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良山村坂埔古厝片区农村人居环境整治提升建设</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3368EF83">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对坂埔古厝片区周边沟渠清理，建设漫步道、铺设广场砖、设置停车位等</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635FAE3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2025年7月开工 </w:t>
            </w:r>
          </w:p>
          <w:p w14:paraId="1A806D6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18"/>
                <w:szCs w:val="18"/>
                <w:lang w:bidi="ar"/>
              </w:rPr>
              <w:t>2025年12月完工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E6C86E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85FEE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r>
      <w:tr w14:paraId="7ED5C857">
        <w:tblPrEx>
          <w:tblCellMar>
            <w:top w:w="0" w:type="dxa"/>
            <w:left w:w="108" w:type="dxa"/>
            <w:bottom w:w="0" w:type="dxa"/>
            <w:right w:w="108" w:type="dxa"/>
          </w:tblCellMar>
        </w:tblPrEx>
        <w:trPr>
          <w:trHeight w:val="758" w:hRule="atLeast"/>
        </w:trPr>
        <w:tc>
          <w:tcPr>
            <w:tcW w:w="495" w:type="dxa"/>
            <w:tcBorders>
              <w:top w:val="single" w:color="000000" w:sz="4" w:space="0"/>
              <w:left w:val="single" w:color="000000" w:sz="4" w:space="0"/>
              <w:bottom w:val="single" w:color="000000" w:sz="4" w:space="0"/>
              <w:right w:val="single" w:color="auto" w:sz="4" w:space="0"/>
            </w:tcBorders>
            <w:noWrap w:val="0"/>
            <w:vAlign w:val="center"/>
          </w:tcPr>
          <w:p w14:paraId="02593BDC">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4</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3D7213F">
            <w:pPr>
              <w:widowControl/>
              <w:jc w:val="center"/>
              <w:textAlignment w:val="center"/>
              <w:rPr>
                <w:rFonts w:hint="eastAsia" w:ascii="仿宋_GB2312" w:hAnsi="宋体" w:eastAsia="仿宋_GB2312" w:cs="仿宋_GB2312"/>
                <w:b/>
                <w:bCs/>
                <w:color w:val="000000"/>
                <w:kern w:val="0"/>
                <w:sz w:val="20"/>
                <w:szCs w:val="20"/>
                <w:lang w:bidi="ar"/>
              </w:rPr>
            </w:pPr>
            <w:r>
              <w:rPr>
                <w:rFonts w:hint="eastAsia" w:ascii="仿宋_GB2312" w:hAnsi="宋体" w:eastAsia="仿宋_GB2312" w:cs="仿宋_GB2312"/>
                <w:b/>
                <w:bCs/>
                <w:color w:val="000000"/>
                <w:kern w:val="0"/>
                <w:sz w:val="20"/>
                <w:szCs w:val="20"/>
                <w:lang w:bidi="ar"/>
              </w:rPr>
              <w:t>南安市</w:t>
            </w:r>
          </w:p>
        </w:tc>
        <w:tc>
          <w:tcPr>
            <w:tcW w:w="583" w:type="dxa"/>
            <w:tcBorders>
              <w:top w:val="single" w:color="auto" w:sz="4" w:space="0"/>
              <w:left w:val="single" w:color="auto" w:sz="4" w:space="0"/>
              <w:bottom w:val="single" w:color="auto" w:sz="4" w:space="0"/>
              <w:right w:val="single" w:color="auto" w:sz="4" w:space="0"/>
            </w:tcBorders>
            <w:noWrap w:val="0"/>
            <w:vAlign w:val="center"/>
          </w:tcPr>
          <w:p w14:paraId="4CD39210">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罗东镇</w:t>
            </w:r>
          </w:p>
        </w:tc>
        <w:tc>
          <w:tcPr>
            <w:tcW w:w="967" w:type="dxa"/>
            <w:tcBorders>
              <w:top w:val="single" w:color="000000" w:sz="4" w:space="0"/>
              <w:left w:val="single" w:color="auto" w:sz="4" w:space="0"/>
              <w:bottom w:val="single" w:color="000000" w:sz="4" w:space="0"/>
              <w:right w:val="single" w:color="000000" w:sz="4" w:space="0"/>
            </w:tcBorders>
            <w:noWrap w:val="0"/>
            <w:vAlign w:val="center"/>
          </w:tcPr>
          <w:p w14:paraId="415543B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潭溪村</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05E25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潭溪村南台人居环境整治提升建设</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171B7BA1">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对潭溪村南台角落周边环境（4000余平方）进行整治提升，补齐基础设施短板，并融入便民运动和传统木偶文化元素</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14:paraId="4CE0D09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2025年7月开工 </w:t>
            </w:r>
          </w:p>
          <w:p w14:paraId="706CC31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18"/>
                <w:szCs w:val="18"/>
                <w:lang w:bidi="ar"/>
              </w:rPr>
              <w:t>2025年12月完工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479D51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41B186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w:t>
            </w:r>
          </w:p>
        </w:tc>
      </w:tr>
      <w:tr w14:paraId="146DD323">
        <w:tblPrEx>
          <w:tblCellMar>
            <w:top w:w="0" w:type="dxa"/>
            <w:left w:w="108" w:type="dxa"/>
            <w:bottom w:w="0" w:type="dxa"/>
            <w:right w:w="108" w:type="dxa"/>
          </w:tblCellMar>
        </w:tblPrEx>
        <w:trPr>
          <w:trHeight w:val="758" w:hRule="atLeast"/>
        </w:trPr>
        <w:tc>
          <w:tcPr>
            <w:tcW w:w="11259" w:type="dxa"/>
            <w:gridSpan w:val="7"/>
            <w:tcBorders>
              <w:top w:val="single" w:color="000000" w:sz="4" w:space="0"/>
              <w:left w:val="single" w:color="000000" w:sz="4" w:space="0"/>
              <w:bottom w:val="single" w:color="000000" w:sz="4" w:space="0"/>
              <w:right w:val="single" w:color="000000" w:sz="4" w:space="0"/>
            </w:tcBorders>
            <w:noWrap w:val="0"/>
            <w:vAlign w:val="center"/>
          </w:tcPr>
          <w:p w14:paraId="4C15638C">
            <w:pPr>
              <w:widowControl/>
              <w:jc w:val="center"/>
              <w:textAlignment w:val="center"/>
              <w:rPr>
                <w:rFonts w:hint="eastAsia" w:ascii="宋体" w:hAnsi="宋体" w:cs="宋体"/>
                <w:color w:val="000000"/>
                <w:sz w:val="24"/>
              </w:rPr>
            </w:pPr>
            <w:r>
              <w:rPr>
                <w:rFonts w:hint="eastAsia" w:ascii="仿宋_GB2312" w:hAnsi="宋体" w:eastAsia="仿宋_GB2312" w:cs="仿宋_GB2312"/>
                <w:b/>
                <w:bCs/>
                <w:color w:val="000000"/>
                <w:kern w:val="0"/>
                <w:sz w:val="22"/>
                <w:szCs w:val="22"/>
                <w:lang w:bidi="ar"/>
              </w:rPr>
              <w:t>合   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7EC6EB8">
            <w:pPr>
              <w:widowControl/>
              <w:jc w:val="center"/>
              <w:textAlignment w:val="center"/>
              <w:rPr>
                <w:rFonts w:ascii="宋体" w:hAnsi="宋体" w:cs="宋体"/>
                <w:color w:val="000000"/>
                <w:sz w:val="24"/>
              </w:rPr>
            </w:pPr>
            <w:r>
              <w:rPr>
                <w:rFonts w:hint="eastAsia" w:ascii="宋体" w:hAnsi="宋体" w:cs="宋体"/>
                <w:color w:val="000000"/>
                <w:sz w:val="24"/>
              </w:rPr>
              <w:t>255</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7871D0A">
            <w:pPr>
              <w:widowControl/>
              <w:jc w:val="center"/>
              <w:textAlignment w:val="center"/>
              <w:rPr>
                <w:rFonts w:ascii="宋体" w:hAnsi="宋体" w:cs="宋体"/>
                <w:color w:val="000000"/>
                <w:sz w:val="24"/>
              </w:rPr>
            </w:pPr>
            <w:r>
              <w:rPr>
                <w:rFonts w:hint="eastAsia" w:ascii="仿宋_GB2312" w:hAnsi="宋体" w:eastAsia="仿宋_GB2312" w:cs="仿宋_GB2312"/>
                <w:color w:val="000000"/>
                <w:kern w:val="0"/>
                <w:sz w:val="20"/>
                <w:szCs w:val="20"/>
                <w:lang w:bidi="ar"/>
              </w:rPr>
              <w:t>200</w:t>
            </w:r>
          </w:p>
        </w:tc>
      </w:tr>
    </w:tbl>
    <w:p w14:paraId="1D056959">
      <w:pPr>
        <w:rPr>
          <w:rFonts w:hint="eastAsia"/>
        </w:rPr>
      </w:pPr>
    </w:p>
    <w:p w14:paraId="6159C8B7">
      <w:pPr>
        <w:rPr>
          <w:rFonts w:hint="eastAsia"/>
        </w:rPr>
      </w:pPr>
    </w:p>
    <w:p w14:paraId="1203E12A">
      <w:pPr>
        <w:rPr>
          <w:rFonts w:hint="eastAsia"/>
        </w:rPr>
        <w:sectPr>
          <w:footerReference r:id="rId5" w:type="default"/>
          <w:pgSz w:w="16838" w:h="11906" w:orient="landscape"/>
          <w:pgMar w:top="1531" w:right="2154" w:bottom="1531" w:left="2098" w:header="851" w:footer="992" w:gutter="0"/>
          <w:pgNumType w:fmt="numberInDash"/>
          <w:cols w:space="720" w:num="1"/>
          <w:docGrid w:type="lines" w:linePitch="315" w:charSpace="0"/>
        </w:sectPr>
      </w:pPr>
    </w:p>
    <w:p w14:paraId="32E8C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987B">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40E350">
                          <w:pPr>
                            <w:pStyle w:val="4"/>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6</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1lMh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14:paraId="7740E350">
                    <w:pPr>
                      <w:pStyle w:val="4"/>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6</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28E4">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p w14:paraId="4F17B6E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5E76">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14:paraId="3EAFAD4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1606C"/>
    <w:multiLevelType w:val="singleLevel"/>
    <w:tmpl w:val="8D3160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E428D"/>
    <w:rsid w:val="796E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2025-06-23T07:22:00Z</dcterms:created>
  <dc:creator>Administrator</dc:creator>
  <cp:lastModifiedBy>Administrator</cp:lastModifiedBy>
  <dcterms:modified xsi:type="dcterms:W3CDTF">2025-06-23T07:22:29Z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4919D575F3CF4457BE4D2CD034C42BFD_11</vt:lpwstr>
  </property>
  <property fmtid="{D5CDD505-2E9C-101B-9397-08002B2CF9AE}" pid="4" name="KSOTemplateDocerSaveRecord">
    <vt:lpwstr>eyJoZGlkIjoiZmYwZTFjMTZkZDkwNmQzNzY3NzMzNDE2OWJhN2FhN2IifQ==</vt:lpwstr>
  </property>
</Properties>
</file>