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36"/>
          <w:szCs w:val="36"/>
          <w:lang w:val="en-US" w:eastAsia="zh-CN"/>
        </w:rPr>
      </w:pPr>
      <w:bookmarkStart w:id="0" w:name="_GoBack"/>
      <w:bookmarkEnd w:id="0"/>
      <w:r>
        <w:rPr>
          <w:rFonts w:hint="eastAsia" w:ascii="方正小标宋简体" w:hAnsi="方正小标宋简体" w:eastAsia="方正小标宋简体" w:cs="方正小标宋简体"/>
          <w:sz w:val="36"/>
          <w:szCs w:val="36"/>
          <w:lang w:val="en-US" w:eastAsia="zh-CN"/>
        </w:rPr>
        <w:t>南安市高标准农田“连片整治·百亩良田”示范片</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建设三年行动方案（2024-2026年）</w:t>
      </w:r>
    </w:p>
    <w:p>
      <w:pPr>
        <w:keepNext w:val="0"/>
        <w:keepLines w:val="0"/>
        <w:pageBreakBefore w:val="0"/>
        <w:kinsoku/>
        <w:wordWrap/>
        <w:overflowPunct/>
        <w:topLinePunct w:val="0"/>
        <w:autoSpaceDE/>
        <w:autoSpaceDN/>
        <w:bidi w:val="0"/>
        <w:adjustRightInd/>
        <w:snapToGrid/>
        <w:spacing w:line="540" w:lineRule="exact"/>
        <w:textAlignment w:val="auto"/>
        <w:rPr>
          <w:rFonts w:hint="default"/>
        </w:rPr>
      </w:pP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为</w:t>
      </w:r>
      <w:r>
        <w:rPr>
          <w:rFonts w:hint="eastAsia" w:ascii="Times New Roman" w:hAnsi="Times New Roman" w:eastAsia="仿宋_GB2312" w:cs="Times New Roman"/>
          <w:color w:val="000000"/>
          <w:sz w:val="32"/>
          <w:szCs w:val="32"/>
          <w:lang w:val="en-US" w:eastAsia="zh-CN"/>
        </w:rPr>
        <w:t>贯彻</w:t>
      </w:r>
      <w:r>
        <w:rPr>
          <w:rFonts w:hint="default" w:ascii="Times New Roman" w:hAnsi="Times New Roman" w:eastAsia="仿宋_GB2312" w:cs="Times New Roman"/>
          <w:color w:val="000000"/>
          <w:sz w:val="32"/>
          <w:szCs w:val="32"/>
        </w:rPr>
        <w:t>落实</w:t>
      </w:r>
      <w:r>
        <w:rPr>
          <w:rFonts w:hint="eastAsia" w:ascii="Times New Roman" w:hAnsi="Times New Roman" w:eastAsia="仿宋_GB2312" w:cs="Times New Roman"/>
          <w:color w:val="000000"/>
          <w:sz w:val="32"/>
          <w:szCs w:val="32"/>
          <w:lang w:val="en-US" w:eastAsia="zh-CN"/>
        </w:rPr>
        <w:t>农业农村厅《关于印发高标准农田提档升级建设指南的通知》（闽农建函</w:t>
      </w:r>
      <w:r>
        <w:rPr>
          <w:rFonts w:hint="default" w:ascii="Times New Roman" w:hAnsi="Times New Roman" w:eastAsia="仿宋_GB2312" w:cs="Times New Roman"/>
          <w:color w:val="000000"/>
          <w:sz w:val="32"/>
          <w:szCs w:val="32"/>
        </w:rPr>
        <w:t>〔2022〕890号</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《泉州市高标准农田改造提升（农田连片整治）行动计划（2022—2025年）》</w:t>
      </w:r>
      <w:r>
        <w:rPr>
          <w:rFonts w:hint="eastAsia" w:ascii="Times New Roman" w:hAnsi="Times New Roman" w:eastAsia="仿宋_GB2312" w:cs="Times New Roman"/>
          <w:color w:val="000000"/>
          <w:sz w:val="32"/>
          <w:szCs w:val="32"/>
          <w:lang w:val="en-US" w:eastAsia="zh-CN"/>
        </w:rPr>
        <w:t>精神</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切实抓好</w:t>
      </w:r>
      <w:r>
        <w:rPr>
          <w:rFonts w:hint="default" w:ascii="Times New Roman" w:hAnsi="Times New Roman" w:eastAsia="仿宋_GB2312" w:cs="Times New Roman"/>
          <w:color w:val="000000"/>
          <w:sz w:val="32"/>
          <w:szCs w:val="32"/>
        </w:rPr>
        <w:t>高标准农田连片整治项目建设，加快推动我市高标准农田“四改”“五化”进程，在全市范围内开展高标准农田“连片整治·</w:t>
      </w:r>
      <w:r>
        <w:rPr>
          <w:rFonts w:hint="default" w:ascii="Times New Roman" w:hAnsi="Times New Roman" w:eastAsia="仿宋_GB2312" w:cs="Times New Roman"/>
          <w:color w:val="000000"/>
          <w:sz w:val="32"/>
          <w:szCs w:val="32"/>
          <w:lang w:val="en-US" w:eastAsia="zh-CN"/>
        </w:rPr>
        <w:t>百</w:t>
      </w:r>
      <w:r>
        <w:rPr>
          <w:rFonts w:hint="default" w:ascii="Times New Roman" w:hAnsi="Times New Roman" w:eastAsia="仿宋_GB2312" w:cs="Times New Roman"/>
          <w:color w:val="000000"/>
          <w:sz w:val="32"/>
          <w:szCs w:val="32"/>
        </w:rPr>
        <w:t>亩良田”示范片建设，特制定如下实施方案。</w:t>
      </w:r>
    </w:p>
    <w:p>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line="540" w:lineRule="exact"/>
        <w:ind w:left="0" w:firstLine="64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目标任务</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以“五化”（灌排化、机耕化、生态化、田园化、数字化）高标准农田建设为目标，以打造</w:t>
      </w:r>
      <w:r>
        <w:rPr>
          <w:rFonts w:hint="default" w:ascii="Times New Roman" w:hAnsi="Times New Roman" w:eastAsia="仿宋_GB2312" w:cs="Times New Roman"/>
          <w:color w:val="000000"/>
          <w:sz w:val="32"/>
          <w:szCs w:val="32"/>
          <w:lang w:val="en-US" w:eastAsia="zh-CN"/>
        </w:rPr>
        <w:t>百</w:t>
      </w:r>
      <w:r>
        <w:rPr>
          <w:rFonts w:hint="default" w:ascii="Times New Roman" w:hAnsi="Times New Roman" w:eastAsia="仿宋_GB2312" w:cs="Times New Roman"/>
          <w:color w:val="000000"/>
          <w:sz w:val="32"/>
          <w:szCs w:val="32"/>
        </w:rPr>
        <w:t>亩良田为重点，通过高标准农田连片整治项目，结合全域土地综合整治、土地流转、种植大户（农企）招商，</w:t>
      </w:r>
      <w:r>
        <w:rPr>
          <w:rFonts w:hint="eastAsia" w:ascii="Times New Roman" w:hAnsi="Times New Roman" w:eastAsia="仿宋_GB2312" w:cs="Times New Roman"/>
          <w:color w:val="000000"/>
          <w:sz w:val="32"/>
          <w:szCs w:val="32"/>
          <w:lang w:val="en-US" w:eastAsia="zh-CN"/>
        </w:rPr>
        <w:t>重点安排粮食生产功能区、重要农产品生产保护区和沿江沿溪两岸等集中连片的基本农田，鼓励整村、整镇、整片区、整流域推进，每年生成一批，滚动一批，完成一批，至</w:t>
      </w:r>
      <w:r>
        <w:rPr>
          <w:rFonts w:hint="default" w:ascii="Times New Roman" w:hAnsi="Times New Roman" w:eastAsia="仿宋_GB2312" w:cs="Times New Roman"/>
          <w:color w:val="000000"/>
          <w:sz w:val="32"/>
          <w:szCs w:val="32"/>
        </w:rPr>
        <w:t xml:space="preserve"> 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年底前在全市范围内打造</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个千亩、1</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个</w:t>
      </w:r>
      <w:r>
        <w:rPr>
          <w:rFonts w:hint="default" w:ascii="Times New Roman" w:hAnsi="Times New Roman" w:eastAsia="仿宋_GB2312" w:cs="Times New Roman"/>
          <w:color w:val="000000"/>
          <w:sz w:val="32"/>
          <w:szCs w:val="32"/>
          <w:lang w:val="en-US" w:eastAsia="zh-CN"/>
        </w:rPr>
        <w:t>百</w:t>
      </w:r>
      <w:r>
        <w:rPr>
          <w:rFonts w:hint="default" w:ascii="Times New Roman" w:hAnsi="Times New Roman" w:eastAsia="仿宋_GB2312" w:cs="Times New Roman"/>
          <w:color w:val="000000"/>
          <w:sz w:val="32"/>
          <w:szCs w:val="32"/>
        </w:rPr>
        <w:t>亩</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500亩以上</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的高标准农田示范片。</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0"/>
        <w:textAlignment w:val="auto"/>
        <w:rPr>
          <w:rFonts w:hint="eastAsia" w:ascii="黑体" w:hAnsi="黑体" w:eastAsia="黑体" w:cs="黑体"/>
          <w:sz w:val="32"/>
          <w:szCs w:val="32"/>
        </w:rPr>
      </w:pPr>
      <w:r>
        <w:rPr>
          <w:rFonts w:hint="eastAsia" w:ascii="黑体" w:hAnsi="黑体" w:eastAsia="黑体" w:cs="黑体"/>
          <w:color w:val="000000"/>
          <w:sz w:val="32"/>
          <w:szCs w:val="32"/>
        </w:rPr>
        <w:t>二、建设内容</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sz w:val="32"/>
          <w:szCs w:val="32"/>
        </w:rPr>
        <w:t>“连片整治·</w:t>
      </w:r>
      <w:r>
        <w:rPr>
          <w:rFonts w:hint="eastAsia" w:ascii="Times New Roman" w:hAnsi="Times New Roman" w:eastAsia="仿宋_GB2312" w:cs="Times New Roman"/>
          <w:color w:val="000000"/>
          <w:sz w:val="32"/>
          <w:szCs w:val="32"/>
          <w:lang w:val="en-US" w:eastAsia="zh-CN"/>
        </w:rPr>
        <w:t>百</w:t>
      </w:r>
      <w:r>
        <w:rPr>
          <w:rFonts w:hint="default" w:ascii="Times New Roman" w:hAnsi="Times New Roman" w:eastAsia="仿宋_GB2312" w:cs="Times New Roman"/>
          <w:color w:val="000000"/>
          <w:sz w:val="32"/>
          <w:szCs w:val="32"/>
        </w:rPr>
        <w:t>亩良田”高标准农田示范片建设应根据《福建省农业农村厅关于印发高标准农田提档升级建设指南的通知》（闽农建函〔2022〕890号）、《高标准农田建设通则》</w:t>
      </w:r>
      <w:r>
        <w:rPr>
          <w:rFonts w:hint="default" w:ascii="Times New Roman" w:hAnsi="Times New Roman" w:eastAsia="仿宋_GB2312" w:cs="Times New Roman"/>
          <w:color w:val="000000"/>
          <w:kern w:val="0"/>
          <w:sz w:val="32"/>
          <w:szCs w:val="32"/>
          <w:lang w:val="en-US" w:eastAsia="zh-CN" w:bidi="ar"/>
        </w:rPr>
        <w:t>（GB/T30600—2022）要求</w:t>
      </w:r>
      <w:r>
        <w:rPr>
          <w:rFonts w:hint="eastAsia" w:ascii="Times New Roman" w:hAnsi="Times New Roman" w:eastAsia="仿宋_GB2312" w:cs="Times New Roman"/>
          <w:color w:val="000000"/>
          <w:kern w:val="0"/>
          <w:sz w:val="32"/>
          <w:szCs w:val="32"/>
          <w:lang w:val="en-US" w:eastAsia="zh-CN" w:bidi="ar"/>
        </w:rPr>
        <w:t>做好设计、组织好施工，</w:t>
      </w:r>
      <w:r>
        <w:rPr>
          <w:rFonts w:hint="default" w:ascii="Times New Roman" w:hAnsi="Times New Roman" w:eastAsia="仿宋_GB2312" w:cs="Times New Roman"/>
          <w:color w:val="000000"/>
          <w:kern w:val="0"/>
          <w:sz w:val="32"/>
          <w:szCs w:val="32"/>
          <w:lang w:val="en-US" w:eastAsia="zh-CN" w:bidi="ar"/>
        </w:rPr>
        <w:t>科学合理设计规划建设内容。</w:t>
      </w:r>
    </w:p>
    <w:p>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line="540" w:lineRule="exact"/>
        <w:ind w:left="0" w:firstLine="640"/>
        <w:jc w:val="left"/>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kern w:val="0"/>
          <w:sz w:val="32"/>
          <w:szCs w:val="32"/>
          <w:lang w:val="en-US" w:eastAsia="zh-CN" w:bidi="ar"/>
        </w:rPr>
        <w:t>打造“五化”农田。</w:t>
      </w:r>
      <w:r>
        <w:rPr>
          <w:rFonts w:hint="eastAsia" w:ascii="仿宋_GB2312" w:hAnsi="仿宋_GB2312" w:eastAsia="仿宋_GB2312" w:cs="仿宋_GB2312"/>
          <w:color w:val="000000"/>
          <w:sz w:val="32"/>
          <w:szCs w:val="32"/>
        </w:rPr>
        <w:t>优先选择具有地理资源优势的规模连片田块，</w:t>
      </w:r>
      <w:r>
        <w:rPr>
          <w:rFonts w:hint="eastAsia" w:ascii="仿宋_GB2312" w:hAnsi="仿宋_GB2312" w:eastAsia="仿宋_GB2312" w:cs="仿宋_GB2312"/>
          <w:color w:val="000000"/>
          <w:sz w:val="32"/>
          <w:szCs w:val="32"/>
          <w:lang w:val="en-US" w:eastAsia="zh-CN"/>
        </w:rPr>
        <w:t>对</w:t>
      </w:r>
      <w:r>
        <w:rPr>
          <w:rFonts w:hint="eastAsia" w:ascii="仿宋_GB2312" w:hAnsi="仿宋_GB2312" w:eastAsia="仿宋_GB2312" w:cs="仿宋_GB2312"/>
          <w:color w:val="000000"/>
          <w:sz w:val="32"/>
          <w:szCs w:val="32"/>
        </w:rPr>
        <w:t>实行“改大、改水、改土、改路”，建设成“宜机宜耕、能排能灌、高产稳产、旱涝保收”的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五化</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农田，打造高标准农田升级版</w:t>
      </w:r>
      <w:r>
        <w:rPr>
          <w:rFonts w:hint="eastAsia" w:ascii="仿宋_GB2312" w:hAnsi="仿宋_GB2312" w:eastAsia="仿宋_GB2312" w:cs="仿宋_GB2312"/>
          <w:color w:val="000000"/>
          <w:sz w:val="32"/>
          <w:szCs w:val="32"/>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注重生态保护。</w:t>
      </w:r>
      <w:r>
        <w:rPr>
          <w:rFonts w:hint="default" w:ascii="Times New Roman" w:hAnsi="Times New Roman" w:eastAsia="仿宋_GB2312" w:cs="Times New Roman"/>
          <w:color w:val="000000"/>
          <w:sz w:val="32"/>
          <w:szCs w:val="32"/>
        </w:rPr>
        <w:t>节约利用水土资源，提升耕地质量，节水、节肥、节药，防止土壤污染，全面改善农田生态环境，</w:t>
      </w:r>
      <w:r>
        <w:rPr>
          <w:rFonts w:ascii="仿宋_GB2312" w:hAnsi="仿宋_GB2312" w:eastAsia="仿宋_GB2312" w:cs="仿宋_GB2312"/>
          <w:b w:val="0"/>
          <w:bCs w:val="0"/>
          <w:color w:val="000000"/>
          <w:sz w:val="31"/>
          <w:szCs w:val="31"/>
        </w:rPr>
        <w:t>合理布局生态沟渠路工程，改善农田生态环境质量，避免水土流失</w:t>
      </w:r>
      <w:r>
        <w:rPr>
          <w:rFonts w:hint="default" w:ascii="Times New Roman" w:hAnsi="Times New Roman" w:eastAsia="仿宋_GB2312" w:cs="Times New Roman"/>
          <w:color w:val="000000"/>
          <w:sz w:val="32"/>
          <w:szCs w:val="32"/>
        </w:rPr>
        <w:t>，实现示范片生态和谐，促进农业可持续发展。</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三</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坚持美化田园。</w:t>
      </w:r>
      <w:r>
        <w:rPr>
          <w:rFonts w:hint="default" w:ascii="Times New Roman" w:hAnsi="Times New Roman" w:eastAsia="仿宋_GB2312" w:cs="Times New Roman"/>
          <w:color w:val="000000"/>
          <w:sz w:val="32"/>
          <w:szCs w:val="32"/>
        </w:rPr>
        <w:t>加强农田建设与产业发展、乡村文化、乡村休闲相衔接，通过优化布局、净化田园、美化景观等方式</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努力打造农田布局合理、环境整洁、景观美丽的新田园</w:t>
      </w:r>
      <w:r>
        <w:rPr>
          <w:rFonts w:hint="default" w:ascii="Times New Roman" w:hAnsi="Times New Roman" w:eastAsia="仿宋_GB2312" w:cs="Times New Roman"/>
          <w:color w:val="000000"/>
          <w:sz w:val="32"/>
          <w:szCs w:val="32"/>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szCs w:val="32"/>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四</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强化数字应用</w:t>
      </w:r>
      <w:r>
        <w:rPr>
          <w:rFonts w:hint="eastAsia" w:ascii="楷体" w:hAnsi="楷体" w:eastAsia="楷体" w:cs="楷体"/>
          <w:color w:val="000000"/>
          <w:sz w:val="32"/>
          <w:szCs w:val="32"/>
          <w:lang w:eastAsia="zh-CN"/>
        </w:rPr>
        <w:t>。</w:t>
      </w:r>
      <w:r>
        <w:rPr>
          <w:rFonts w:hint="default" w:ascii="Times New Roman" w:hAnsi="Times New Roman" w:eastAsia="仿宋_GB2312" w:cs="Times New Roman"/>
          <w:color w:val="000000"/>
          <w:sz w:val="32"/>
          <w:szCs w:val="32"/>
        </w:rPr>
        <w:t>依托并运用数字农田平台，实现农田建设项目全生命周期数字化管理</w:t>
      </w:r>
      <w:r>
        <w:rPr>
          <w:rFonts w:hint="default" w:ascii="Times New Roman" w:hAnsi="Times New Roman" w:eastAsia="仿宋_GB2312" w:cs="Times New Roman"/>
          <w:color w:val="000000"/>
          <w:kern w:val="0"/>
          <w:sz w:val="32"/>
          <w:szCs w:val="32"/>
          <w:lang w:val="en-US" w:eastAsia="zh-CN" w:bidi="ar"/>
        </w:rPr>
        <w:t>，提升农田数字化管理水</w:t>
      </w:r>
      <w:r>
        <w:rPr>
          <w:rFonts w:hint="default" w:ascii="Times New Roman" w:hAnsi="Times New Roman" w:eastAsia="仿宋_GB2312" w:cs="Times New Roman"/>
          <w:color w:val="000000"/>
          <w:sz w:val="32"/>
          <w:szCs w:val="32"/>
        </w:rPr>
        <w:t>平，实现农田数字化转型。</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0"/>
        <w:jc w:val="left"/>
        <w:textAlignment w:val="auto"/>
        <w:rPr>
          <w:rFonts w:hint="eastAsia" w:ascii="黑体" w:hAnsi="黑体" w:eastAsia="黑体" w:cs="黑体"/>
          <w:sz w:val="32"/>
          <w:szCs w:val="32"/>
        </w:rPr>
      </w:pPr>
      <w:r>
        <w:rPr>
          <w:rFonts w:hint="eastAsia" w:ascii="黑体" w:hAnsi="黑体" w:eastAsia="黑体" w:cs="黑体"/>
          <w:color w:val="000000"/>
          <w:sz w:val="32"/>
          <w:szCs w:val="32"/>
        </w:rPr>
        <w:t>三、工作要求</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0"/>
        <w:textAlignment w:val="auto"/>
        <w:rPr>
          <w:rFonts w:hint="eastAsia" w:ascii="方正仿宋简体" w:hAnsi="方正仿宋简体" w:eastAsia="方正仿宋简体" w:cs="方正仿宋简体"/>
          <w:color w:val="000000"/>
          <w:sz w:val="32"/>
          <w:szCs w:val="32"/>
        </w:rPr>
      </w:pPr>
      <w:r>
        <w:rPr>
          <w:rFonts w:ascii="方正楷体简体" w:hAnsi="方正楷体简体" w:eastAsia="方正楷体简体" w:cs="方正楷体简体"/>
          <w:color w:val="000000"/>
          <w:sz w:val="32"/>
          <w:szCs w:val="32"/>
        </w:rPr>
        <w:t>（一）紧抓项目进度。</w:t>
      </w:r>
      <w:r>
        <w:rPr>
          <w:rFonts w:hint="default" w:ascii="Times New Roman" w:hAnsi="Times New Roman" w:eastAsia="仿宋_GB2312" w:cs="Times New Roman"/>
          <w:color w:val="000000"/>
          <w:sz w:val="32"/>
          <w:szCs w:val="32"/>
        </w:rPr>
        <w:t>经前期摸底，</w:t>
      </w:r>
      <w:r>
        <w:rPr>
          <w:rFonts w:hint="default" w:ascii="Times New Roman" w:hAnsi="Times New Roman" w:eastAsia="仿宋_GB2312" w:cs="Times New Roman"/>
          <w:color w:val="auto"/>
          <w:sz w:val="32"/>
          <w:szCs w:val="32"/>
        </w:rPr>
        <w:t xml:space="preserve">全市已初步筛选 </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个千亩、1</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个</w:t>
      </w:r>
      <w:r>
        <w:rPr>
          <w:rFonts w:hint="default" w:ascii="Times New Roman" w:hAnsi="Times New Roman" w:eastAsia="仿宋_GB2312" w:cs="Times New Roman"/>
          <w:color w:val="000000"/>
          <w:sz w:val="32"/>
          <w:szCs w:val="32"/>
          <w:lang w:val="en-US" w:eastAsia="zh-CN"/>
        </w:rPr>
        <w:t>百</w:t>
      </w:r>
      <w:r>
        <w:rPr>
          <w:rFonts w:hint="default" w:ascii="Times New Roman" w:hAnsi="Times New Roman" w:eastAsia="仿宋_GB2312" w:cs="Times New Roman"/>
          <w:color w:val="000000"/>
          <w:sz w:val="32"/>
          <w:szCs w:val="32"/>
        </w:rPr>
        <w:t>亩</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500亩以上</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地块</w:t>
      </w:r>
      <w:r>
        <w:rPr>
          <w:rFonts w:hint="default" w:ascii="Times New Roman" w:hAnsi="Times New Roman" w:eastAsia="仿宋_GB2312" w:cs="Times New Roman"/>
          <w:color w:val="auto"/>
          <w:sz w:val="32"/>
          <w:szCs w:val="32"/>
        </w:rPr>
        <w:t>（详见附件）。各项目</w:t>
      </w:r>
      <w:r>
        <w:rPr>
          <w:rFonts w:hint="default" w:ascii="Times New Roman" w:hAnsi="Times New Roman" w:eastAsia="仿宋_GB2312" w:cs="Times New Roman"/>
          <w:color w:val="auto"/>
          <w:sz w:val="32"/>
          <w:szCs w:val="32"/>
          <w:lang w:val="en-US" w:eastAsia="zh-CN"/>
        </w:rPr>
        <w:t>乡镇（街道）</w:t>
      </w:r>
      <w:r>
        <w:rPr>
          <w:rFonts w:hint="default" w:ascii="Times New Roman" w:hAnsi="Times New Roman" w:eastAsia="仿宋_GB2312" w:cs="Times New Roman"/>
          <w:color w:val="auto"/>
          <w:sz w:val="32"/>
          <w:szCs w:val="32"/>
        </w:rPr>
        <w:t>要落实示范片项目内农田100%连片的建设要求，</w:t>
      </w:r>
      <w:r>
        <w:rPr>
          <w:rFonts w:hint="default" w:ascii="Times New Roman" w:hAnsi="Times New Roman" w:eastAsia="仿宋_GB2312" w:cs="Times New Roman"/>
          <w:color w:val="000000"/>
          <w:sz w:val="32"/>
          <w:szCs w:val="32"/>
        </w:rPr>
        <w:t>根据各地耕地图斑进行合理选址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同时对照“五化”建设要求，按照“缺什么补什么”的理念，一步到位做好项目设计。</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0"/>
        <w:textAlignment w:val="auto"/>
        <w:rPr>
          <w:sz w:val="32"/>
          <w:szCs w:val="32"/>
        </w:rPr>
      </w:pPr>
      <w:r>
        <w:rPr>
          <w:rFonts w:ascii="方正楷体简体" w:hAnsi="方正楷体简体" w:eastAsia="方正楷体简体" w:cs="方正楷体简体"/>
          <w:color w:val="000000"/>
          <w:sz w:val="32"/>
          <w:szCs w:val="32"/>
        </w:rPr>
        <w:t>（二）规范项目管理。</w:t>
      </w:r>
      <w:r>
        <w:rPr>
          <w:rFonts w:hint="eastAsia" w:ascii="仿宋_GB2312" w:hAnsi="仿宋_GB2312" w:eastAsia="仿宋_GB2312" w:cs="仿宋_GB2312"/>
          <w:color w:val="000000"/>
          <w:sz w:val="32"/>
          <w:szCs w:val="32"/>
        </w:rPr>
        <w:t>全面实行精细化管理，规范高标准农田示范片项目设计、施工、验收、建后管护等环节，配套制定全过程管理制度，全面提升建设管理水平。结合统计调查、日常调度等情况，综合运用上图入库、实地评估、遥感监测等方式，强化示范片项目全流程监管，建立健全覆盖全程、高效有序的监测监管网络。</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textAlignment w:val="auto"/>
        <w:rPr>
          <w:sz w:val="32"/>
          <w:szCs w:val="32"/>
        </w:rPr>
      </w:pPr>
      <w:r>
        <w:rPr>
          <w:rFonts w:hint="default" w:ascii="方正楷体简体" w:hAnsi="方正楷体简体" w:eastAsia="方正楷体简体" w:cs="方正楷体简体"/>
          <w:color w:val="000000"/>
          <w:sz w:val="32"/>
          <w:szCs w:val="32"/>
        </w:rPr>
        <w:t>（三）推广数字运用。</w:t>
      </w:r>
      <w:r>
        <w:rPr>
          <w:rFonts w:hint="default" w:ascii="Times New Roman" w:hAnsi="Times New Roman" w:eastAsia="仿宋_GB2312" w:cs="Times New Roman"/>
          <w:color w:val="000000"/>
          <w:sz w:val="32"/>
          <w:szCs w:val="32"/>
        </w:rPr>
        <w:t>进一步推进数字农田平台等信息技术在高标准农田示范片建设中的应用，在项目设计初期进行图斑比对，合理规划设计，避免非耕地等问题；在项目建设过程中进行田间巡查、举证，督促施工、监理定期记录建设实施过程；在项目验收阶段对照建设内容开展验收核查、记录现状，并做好竣工图斑比对。</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0"/>
        <w:textAlignment w:val="auto"/>
        <w:rPr>
          <w:rFonts w:hint="eastAsia" w:ascii="黑体" w:hAnsi="黑体" w:eastAsia="黑体" w:cs="黑体"/>
          <w:sz w:val="32"/>
          <w:szCs w:val="32"/>
        </w:rPr>
      </w:pPr>
      <w:r>
        <w:rPr>
          <w:rFonts w:hint="eastAsia" w:ascii="黑体" w:hAnsi="黑体" w:eastAsia="黑体" w:cs="黑体"/>
          <w:color w:val="000000"/>
          <w:sz w:val="32"/>
          <w:szCs w:val="32"/>
        </w:rPr>
        <w:t>四、保障措施</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0"/>
        <w:textAlignment w:val="auto"/>
        <w:rPr>
          <w:rFonts w:hint="default" w:ascii="Times New Roman" w:hAnsi="Times New Roman" w:eastAsia="仿宋_GB2312" w:cs="Times New Roman"/>
          <w:sz w:val="32"/>
          <w:szCs w:val="32"/>
        </w:rPr>
      </w:pPr>
      <w:r>
        <w:rPr>
          <w:rFonts w:ascii="方正楷体简体" w:hAnsi="方正楷体简体" w:eastAsia="方正楷体简体" w:cs="方正楷体简体"/>
          <w:color w:val="000000"/>
          <w:sz w:val="32"/>
          <w:szCs w:val="32"/>
        </w:rPr>
        <w:t>（一）强化组织领导。</w:t>
      </w:r>
      <w:r>
        <w:rPr>
          <w:rFonts w:hint="default" w:ascii="Times New Roman" w:hAnsi="Times New Roman" w:eastAsia="仿宋_GB2312" w:cs="Times New Roman"/>
          <w:color w:val="000000"/>
          <w:sz w:val="32"/>
          <w:szCs w:val="32"/>
        </w:rPr>
        <w:t>各项目</w:t>
      </w:r>
      <w:r>
        <w:rPr>
          <w:rFonts w:hint="default" w:ascii="Times New Roman" w:hAnsi="Times New Roman" w:eastAsia="仿宋_GB2312" w:cs="Times New Roman"/>
          <w:color w:val="000000"/>
          <w:sz w:val="32"/>
          <w:szCs w:val="32"/>
          <w:lang w:val="en-US" w:eastAsia="zh-CN"/>
        </w:rPr>
        <w:t>乡镇（街道）</w:t>
      </w:r>
      <w:r>
        <w:rPr>
          <w:rFonts w:hint="default" w:ascii="Times New Roman" w:hAnsi="Times New Roman" w:eastAsia="仿宋_GB2312" w:cs="Times New Roman"/>
          <w:color w:val="000000"/>
          <w:sz w:val="32"/>
          <w:szCs w:val="32"/>
        </w:rPr>
        <w:t>要高度重视，严格按照各环节时间节点</w:t>
      </w:r>
      <w:r>
        <w:rPr>
          <w:rFonts w:hint="eastAsia" w:ascii="Times New Roman" w:hAnsi="Times New Roman" w:eastAsia="仿宋_GB2312" w:cs="Times New Roman"/>
          <w:color w:val="000000"/>
          <w:sz w:val="32"/>
          <w:szCs w:val="32"/>
          <w:lang w:val="en-US" w:eastAsia="zh-CN"/>
        </w:rPr>
        <w:t>开展</w:t>
      </w:r>
      <w:r>
        <w:rPr>
          <w:rFonts w:hint="default" w:ascii="Times New Roman" w:hAnsi="Times New Roman" w:eastAsia="仿宋_GB2312" w:cs="Times New Roman"/>
          <w:color w:val="000000"/>
          <w:sz w:val="32"/>
          <w:szCs w:val="32"/>
        </w:rPr>
        <w:t>“连片整治·</w:t>
      </w:r>
      <w:r>
        <w:rPr>
          <w:rFonts w:hint="default" w:ascii="Times New Roman" w:hAnsi="Times New Roman" w:eastAsia="仿宋_GB2312" w:cs="Times New Roman"/>
          <w:color w:val="000000"/>
          <w:sz w:val="32"/>
          <w:szCs w:val="32"/>
          <w:lang w:val="en-US" w:eastAsia="zh-CN"/>
        </w:rPr>
        <w:t>百</w:t>
      </w:r>
      <w:r>
        <w:rPr>
          <w:rFonts w:hint="default" w:ascii="Times New Roman" w:hAnsi="Times New Roman" w:eastAsia="仿宋_GB2312" w:cs="Times New Roman"/>
          <w:color w:val="000000"/>
          <w:sz w:val="32"/>
          <w:szCs w:val="32"/>
        </w:rPr>
        <w:t>亩良田”示范片项目</w:t>
      </w:r>
      <w:r>
        <w:rPr>
          <w:rFonts w:hint="eastAsia" w:ascii="Times New Roman" w:hAnsi="Times New Roman" w:eastAsia="仿宋_GB2312" w:cs="Times New Roman"/>
          <w:color w:val="000000"/>
          <w:sz w:val="32"/>
          <w:szCs w:val="32"/>
          <w:lang w:val="en-US" w:eastAsia="zh-CN"/>
        </w:rPr>
        <w:t>建设</w:t>
      </w:r>
      <w:r>
        <w:rPr>
          <w:rFonts w:hint="default" w:ascii="Times New Roman" w:hAnsi="Times New Roman" w:eastAsia="仿宋_GB2312" w:cs="Times New Roman"/>
          <w:color w:val="000000"/>
          <w:sz w:val="32"/>
          <w:szCs w:val="32"/>
        </w:rPr>
        <w:t>，加强力量下沉，确保各项目建设任务落实落细。</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0"/>
        <w:textAlignment w:val="auto"/>
        <w:rPr>
          <w:rFonts w:hint="default" w:ascii="Times New Roman" w:hAnsi="Times New Roman" w:eastAsia="仿宋_GB2312" w:cs="Times New Roman"/>
          <w:sz w:val="32"/>
          <w:szCs w:val="32"/>
        </w:rPr>
      </w:pPr>
      <w:r>
        <w:rPr>
          <w:rFonts w:hint="default" w:ascii="方正楷体简体" w:hAnsi="方正楷体简体" w:eastAsia="方正楷体简体" w:cs="方正楷体简体"/>
          <w:color w:val="000000"/>
          <w:sz w:val="32"/>
          <w:szCs w:val="32"/>
        </w:rPr>
        <w:t>（二）强化政策运用。</w:t>
      </w:r>
      <w:r>
        <w:rPr>
          <w:rFonts w:hint="default" w:ascii="Times New Roman" w:hAnsi="Times New Roman" w:eastAsia="仿宋_GB2312" w:cs="Times New Roman"/>
          <w:color w:val="000000"/>
          <w:sz w:val="32"/>
          <w:szCs w:val="32"/>
        </w:rPr>
        <w:t>各项目</w:t>
      </w:r>
      <w:r>
        <w:rPr>
          <w:rFonts w:hint="default" w:ascii="Times New Roman" w:hAnsi="Times New Roman" w:eastAsia="仿宋_GB2312" w:cs="Times New Roman"/>
          <w:color w:val="000000"/>
          <w:sz w:val="32"/>
          <w:szCs w:val="32"/>
          <w:lang w:val="en-US" w:eastAsia="zh-CN"/>
        </w:rPr>
        <w:t>乡镇（街道）</w:t>
      </w:r>
      <w:r>
        <w:rPr>
          <w:rFonts w:hint="default" w:ascii="Times New Roman" w:hAnsi="Times New Roman" w:eastAsia="仿宋_GB2312" w:cs="Times New Roman"/>
          <w:color w:val="000000"/>
          <w:sz w:val="32"/>
          <w:szCs w:val="32"/>
        </w:rPr>
        <w:t>要结合《泉州市推进盘活利用低效用地试点工作实施方案》（泉委发〔2023〕6号）要求，统筹开展农用地整治、生态保护修复，因地制宜开展农田整治，探索林地与耕地置换，积极推进“耕地下山、林地上山”。</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default" w:ascii="方正楷体简体" w:hAnsi="方正楷体简体" w:eastAsia="方正楷体简体" w:cs="方正楷体简体"/>
          <w:color w:val="000000"/>
          <w:sz w:val="32"/>
          <w:szCs w:val="32"/>
        </w:rPr>
        <w:t>（三）强化资金保障。</w:t>
      </w:r>
      <w:r>
        <w:rPr>
          <w:rFonts w:hint="default" w:ascii="Times New Roman" w:hAnsi="Times New Roman" w:eastAsia="仿宋_GB2312" w:cs="Times New Roman"/>
          <w:color w:val="000000"/>
          <w:sz w:val="32"/>
          <w:szCs w:val="32"/>
        </w:rPr>
        <w:t>各项目</w:t>
      </w:r>
      <w:r>
        <w:rPr>
          <w:rFonts w:hint="default" w:ascii="Times New Roman" w:hAnsi="Times New Roman" w:eastAsia="仿宋_GB2312" w:cs="Times New Roman"/>
          <w:color w:val="000000"/>
          <w:sz w:val="32"/>
          <w:szCs w:val="32"/>
          <w:lang w:val="en-US" w:eastAsia="zh-CN"/>
        </w:rPr>
        <w:t>乡镇（街道）</w:t>
      </w:r>
      <w:r>
        <w:rPr>
          <w:rFonts w:hint="default" w:ascii="Times New Roman" w:hAnsi="Times New Roman" w:eastAsia="仿宋_GB2312" w:cs="Times New Roman"/>
          <w:color w:val="000000"/>
          <w:sz w:val="32"/>
          <w:szCs w:val="32"/>
        </w:rPr>
        <w:t>可将“连片整治·</w:t>
      </w:r>
      <w:r>
        <w:rPr>
          <w:rFonts w:hint="default" w:ascii="Times New Roman" w:hAnsi="Times New Roman" w:eastAsia="仿宋_GB2312" w:cs="Times New Roman"/>
          <w:color w:val="000000"/>
          <w:sz w:val="32"/>
          <w:szCs w:val="32"/>
          <w:lang w:val="en-US" w:eastAsia="zh-CN"/>
        </w:rPr>
        <w:t>百</w:t>
      </w:r>
      <w:r>
        <w:rPr>
          <w:rFonts w:hint="default" w:ascii="Times New Roman" w:hAnsi="Times New Roman" w:eastAsia="仿宋_GB2312" w:cs="Times New Roman"/>
          <w:color w:val="000000"/>
          <w:sz w:val="32"/>
          <w:szCs w:val="32"/>
        </w:rPr>
        <w:t>亩良田”示范片项目与省级高标准农田新建或改造提升等项目、市“一县一溪一特色”田园风光等项目结合建设，积极整合统筹财政资金，同时通过申请国债、政府债、金融贷款，引入企业、种植大户等新型经营主体参与等方式，充分发挥多元资本聚合效应，确保项目资金充足。“连片整治·</w:t>
      </w:r>
      <w:r>
        <w:rPr>
          <w:rFonts w:hint="default" w:ascii="Times New Roman" w:hAnsi="Times New Roman" w:eastAsia="仿宋_GB2312" w:cs="Times New Roman"/>
          <w:color w:val="000000"/>
          <w:sz w:val="32"/>
          <w:szCs w:val="32"/>
          <w:lang w:val="en-US" w:eastAsia="zh-CN"/>
        </w:rPr>
        <w:t>百</w:t>
      </w:r>
      <w:r>
        <w:rPr>
          <w:rFonts w:hint="default" w:ascii="Times New Roman" w:hAnsi="Times New Roman" w:eastAsia="仿宋_GB2312" w:cs="Times New Roman"/>
          <w:color w:val="000000"/>
          <w:sz w:val="32"/>
          <w:szCs w:val="32"/>
        </w:rPr>
        <w:t>亩良田”示范片项目</w:t>
      </w:r>
      <w:r>
        <w:rPr>
          <w:rFonts w:hint="default" w:ascii="Times New Roman" w:hAnsi="Times New Roman" w:eastAsia="仿宋_GB2312" w:cs="Times New Roman"/>
          <w:color w:val="000000"/>
          <w:sz w:val="32"/>
          <w:szCs w:val="32"/>
          <w:lang w:val="en-US" w:eastAsia="zh-CN"/>
        </w:rPr>
        <w:t>泉州</w:t>
      </w:r>
      <w:r>
        <w:rPr>
          <w:rFonts w:hint="default" w:ascii="Times New Roman" w:hAnsi="Times New Roman" w:eastAsia="仿宋_GB2312" w:cs="Times New Roman"/>
          <w:color w:val="000000"/>
          <w:sz w:val="32"/>
          <w:szCs w:val="32"/>
        </w:rPr>
        <w:t>市级将按新增投资的80%作为补助金额进行补助，项目亩均总财政补助最高不超过4000元</w:t>
      </w:r>
      <w:r>
        <w:rPr>
          <w:rFonts w:hint="eastAsia" w:ascii="Times New Roman" w:hAnsi="Times New Roman" w:eastAsia="仿宋_GB2312" w:cs="Times New Roman"/>
          <w:color w:val="000000"/>
          <w:sz w:val="32"/>
          <w:szCs w:val="32"/>
          <w:lang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ascii="方正楷体简体" w:hAnsi="方正楷体简体" w:eastAsia="方正楷体简体" w:cs="方正楷体简体"/>
          <w:color w:val="000000"/>
          <w:sz w:val="32"/>
          <w:szCs w:val="32"/>
        </w:rPr>
        <w:t>（四）强化宣传引导。</w:t>
      </w:r>
      <w:r>
        <w:rPr>
          <w:rFonts w:hint="default" w:ascii="Times New Roman" w:hAnsi="Times New Roman" w:eastAsia="仿宋_GB2312" w:cs="Times New Roman"/>
          <w:color w:val="000000"/>
          <w:sz w:val="32"/>
          <w:szCs w:val="32"/>
        </w:rPr>
        <w:t>各项目</w:t>
      </w:r>
      <w:r>
        <w:rPr>
          <w:rFonts w:hint="default" w:ascii="Times New Roman" w:hAnsi="Times New Roman" w:eastAsia="仿宋_GB2312" w:cs="Times New Roman"/>
          <w:color w:val="000000"/>
          <w:sz w:val="32"/>
          <w:szCs w:val="32"/>
          <w:lang w:val="en-US" w:eastAsia="zh-CN"/>
        </w:rPr>
        <w:t>乡镇（街道）</w:t>
      </w:r>
      <w:r>
        <w:rPr>
          <w:rFonts w:hint="default" w:ascii="Times New Roman" w:hAnsi="Times New Roman" w:eastAsia="仿宋_GB2312" w:cs="Times New Roman"/>
          <w:color w:val="000000"/>
          <w:sz w:val="32"/>
          <w:szCs w:val="32"/>
        </w:rPr>
        <w:t>要加大宣传力度，综合运用广播电视、报纸、杂志、网络、新媒体等平台，</w:t>
      </w:r>
      <w:r>
        <w:rPr>
          <w:rFonts w:hint="default" w:ascii="Times New Roman" w:hAnsi="Times New Roman" w:eastAsia="仿宋_GB2312" w:cs="Times New Roman"/>
          <w:color w:val="000000"/>
          <w:kern w:val="0"/>
          <w:sz w:val="32"/>
          <w:szCs w:val="32"/>
          <w:lang w:val="en-US" w:eastAsia="zh-CN" w:bidi="ar"/>
        </w:rPr>
        <w:t>持续开展宣传报道，为项目建设营造良好氛围，提升当地农村</w:t>
      </w:r>
      <w:r>
        <w:rPr>
          <w:rFonts w:hint="default" w:ascii="Times New Roman" w:hAnsi="Times New Roman" w:eastAsia="仿宋_GB2312" w:cs="Times New Roman"/>
          <w:color w:val="000000"/>
          <w:sz w:val="32"/>
          <w:szCs w:val="32"/>
        </w:rPr>
        <w:t>集体经济组织和农民群众的积极性，引导广大群众投身到“连片整治·</w:t>
      </w:r>
      <w:r>
        <w:rPr>
          <w:rFonts w:hint="eastAsia" w:ascii="Times New Roman" w:hAnsi="Times New Roman" w:eastAsia="仿宋_GB2312" w:cs="Times New Roman"/>
          <w:color w:val="000000"/>
          <w:sz w:val="32"/>
          <w:szCs w:val="32"/>
          <w:lang w:val="en-US" w:eastAsia="zh-CN"/>
        </w:rPr>
        <w:t>百</w:t>
      </w:r>
      <w:r>
        <w:rPr>
          <w:rFonts w:hint="default" w:ascii="Times New Roman" w:hAnsi="Times New Roman" w:eastAsia="仿宋_GB2312" w:cs="Times New Roman"/>
          <w:color w:val="000000"/>
          <w:sz w:val="32"/>
          <w:szCs w:val="32"/>
        </w:rPr>
        <w:t>亩良田”示范片项目建设中来。</w:t>
      </w:r>
    </w:p>
    <w:p>
      <w:pPr>
        <w:pStyle w:val="5"/>
        <w:keepNext w:val="0"/>
        <w:keepLines w:val="0"/>
        <w:pageBreakBefore w:val="0"/>
        <w:widowControl/>
        <w:suppressLineNumbers w:val="0"/>
        <w:kinsoku/>
        <w:wordWrap/>
        <w:overflowPunct/>
        <w:topLinePunct w:val="0"/>
        <w:autoSpaceDE/>
        <w:autoSpaceDN/>
        <w:bidi w:val="0"/>
        <w:adjustRightInd/>
        <w:snapToGrid/>
        <w:spacing w:line="540" w:lineRule="exact"/>
        <w:ind w:left="0" w:firstLine="64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color w:val="000000"/>
          <w:sz w:val="32"/>
          <w:szCs w:val="32"/>
        </w:rPr>
        <w:t>附件：</w:t>
      </w:r>
      <w:r>
        <w:rPr>
          <w:rFonts w:hint="default" w:ascii="Times New Roman" w:hAnsi="Times New Roman" w:eastAsia="仿宋_GB2312" w:cs="Times New Roman"/>
          <w:color w:val="000000"/>
          <w:sz w:val="32"/>
          <w:szCs w:val="32"/>
          <w:lang w:val="en-US" w:eastAsia="zh-CN"/>
        </w:rPr>
        <w:t>南安</w:t>
      </w:r>
      <w:r>
        <w:rPr>
          <w:rFonts w:hint="default" w:ascii="Times New Roman" w:hAnsi="Times New Roman" w:eastAsia="仿宋_GB2312" w:cs="Times New Roman"/>
          <w:color w:val="000000"/>
          <w:sz w:val="32"/>
          <w:szCs w:val="32"/>
        </w:rPr>
        <w:t>市</w:t>
      </w:r>
      <w:r>
        <w:rPr>
          <w:rFonts w:hint="eastAsia" w:ascii="Times New Roman" w:hAnsi="Times New Roman" w:eastAsia="仿宋_GB2312" w:cs="Times New Roman"/>
          <w:color w:val="000000"/>
          <w:sz w:val="32"/>
          <w:szCs w:val="32"/>
          <w:lang w:val="en-US" w:eastAsia="zh-CN"/>
        </w:rPr>
        <w:t>高标准农田</w:t>
      </w:r>
      <w:r>
        <w:rPr>
          <w:rFonts w:hint="default" w:ascii="Times New Roman" w:hAnsi="Times New Roman" w:eastAsia="仿宋_GB2312" w:cs="Times New Roman"/>
          <w:color w:val="000000"/>
          <w:sz w:val="32"/>
          <w:szCs w:val="32"/>
        </w:rPr>
        <w:t>“连片整治·</w:t>
      </w:r>
      <w:r>
        <w:rPr>
          <w:rFonts w:hint="default" w:ascii="Times New Roman" w:hAnsi="Times New Roman" w:eastAsia="仿宋_GB2312" w:cs="Times New Roman"/>
          <w:color w:val="000000"/>
          <w:sz w:val="32"/>
          <w:szCs w:val="32"/>
          <w:lang w:val="en-US" w:eastAsia="zh-CN"/>
        </w:rPr>
        <w:t>百</w:t>
      </w:r>
      <w:r>
        <w:rPr>
          <w:rFonts w:hint="default" w:ascii="Times New Roman" w:hAnsi="Times New Roman" w:eastAsia="仿宋_GB2312" w:cs="Times New Roman"/>
          <w:color w:val="000000"/>
          <w:sz w:val="32"/>
          <w:szCs w:val="32"/>
        </w:rPr>
        <w:t>亩良田”示范片</w:t>
      </w:r>
      <w:r>
        <w:rPr>
          <w:rFonts w:hint="eastAsia" w:ascii="Times New Roman" w:hAnsi="Times New Roman" w:eastAsia="仿宋_GB2312" w:cs="Times New Roman"/>
          <w:color w:val="000000"/>
          <w:sz w:val="32"/>
          <w:szCs w:val="32"/>
          <w:lang w:val="en-US" w:eastAsia="zh-CN"/>
        </w:rPr>
        <w:t>建设三年行动（2024-2026年）</w:t>
      </w:r>
      <w:r>
        <w:rPr>
          <w:rFonts w:hint="default" w:ascii="Times New Roman" w:hAnsi="Times New Roman" w:eastAsia="仿宋_GB2312" w:cs="Times New Roman"/>
          <w:color w:val="000000"/>
          <w:sz w:val="32"/>
          <w:szCs w:val="32"/>
        </w:rPr>
        <w:t>项目清单</w:t>
      </w: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eastAsia" w:ascii="方正小标宋简体" w:hAnsi="方正小标宋简体" w:eastAsia="方正小标宋简体" w:cs="方正小标宋简体"/>
          <w:b w:val="0"/>
          <w:bCs w:val="0"/>
          <w:color w:val="000000"/>
          <w:sz w:val="32"/>
          <w:szCs w:val="32"/>
          <w:lang w:val="en-US" w:eastAsia="zh-CN"/>
        </w:rPr>
      </w:pPr>
    </w:p>
    <w:p>
      <w:pPr>
        <w:pStyle w:val="5"/>
        <w:keepNext w:val="0"/>
        <w:keepLines w:val="0"/>
        <w:widowControl/>
        <w:suppressLineNumbers w:val="0"/>
        <w:jc w:val="both"/>
        <w:rPr>
          <w:rFonts w:hint="default"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附件</w:t>
      </w:r>
    </w:p>
    <w:p>
      <w:pPr>
        <w:pStyle w:val="5"/>
        <w:keepNext w:val="0"/>
        <w:keepLines w:val="0"/>
        <w:widowControl/>
        <w:suppressLineNumbers w:val="0"/>
        <w:jc w:val="center"/>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南安</w:t>
      </w:r>
      <w:r>
        <w:rPr>
          <w:rFonts w:hint="eastAsia" w:ascii="方正小标宋简体" w:hAnsi="方正小标宋简体" w:eastAsia="方正小标宋简体" w:cs="方正小标宋简体"/>
          <w:b w:val="0"/>
          <w:bCs w:val="0"/>
          <w:color w:val="000000"/>
          <w:sz w:val="32"/>
          <w:szCs w:val="32"/>
        </w:rPr>
        <w:t>市高标准农田“连片整治·</w:t>
      </w:r>
      <w:r>
        <w:rPr>
          <w:rFonts w:hint="eastAsia" w:ascii="方正小标宋简体" w:hAnsi="方正小标宋简体" w:eastAsia="方正小标宋简体" w:cs="方正小标宋简体"/>
          <w:b w:val="0"/>
          <w:bCs w:val="0"/>
          <w:color w:val="000000"/>
          <w:sz w:val="32"/>
          <w:szCs w:val="32"/>
          <w:lang w:val="en-US" w:eastAsia="zh-CN"/>
        </w:rPr>
        <w:t>百</w:t>
      </w:r>
      <w:r>
        <w:rPr>
          <w:rFonts w:hint="eastAsia" w:ascii="方正小标宋简体" w:hAnsi="方正小标宋简体" w:eastAsia="方正小标宋简体" w:cs="方正小标宋简体"/>
          <w:b w:val="0"/>
          <w:bCs w:val="0"/>
          <w:color w:val="000000"/>
          <w:sz w:val="32"/>
          <w:szCs w:val="32"/>
        </w:rPr>
        <w:t>亩良田”示范片</w:t>
      </w:r>
      <w:r>
        <w:rPr>
          <w:rFonts w:hint="eastAsia" w:ascii="方正小标宋简体" w:hAnsi="方正小标宋简体" w:eastAsia="方正小标宋简体" w:cs="方正小标宋简体"/>
          <w:b w:val="0"/>
          <w:bCs w:val="0"/>
          <w:color w:val="000000"/>
          <w:sz w:val="32"/>
          <w:szCs w:val="32"/>
          <w:lang w:val="en-US" w:eastAsia="zh-CN"/>
        </w:rPr>
        <w:t>建设</w:t>
      </w:r>
    </w:p>
    <w:p>
      <w:pPr>
        <w:pStyle w:val="5"/>
        <w:keepNext w:val="0"/>
        <w:keepLines w:val="0"/>
        <w:widowControl/>
        <w:suppressLineNumbers w:val="0"/>
        <w:jc w:val="center"/>
      </w:pPr>
      <w:r>
        <w:rPr>
          <w:rFonts w:hint="eastAsia" w:ascii="方正小标宋简体" w:hAnsi="方正小标宋简体" w:eastAsia="方正小标宋简体" w:cs="方正小标宋简体"/>
          <w:b w:val="0"/>
          <w:bCs w:val="0"/>
          <w:color w:val="000000"/>
          <w:sz w:val="32"/>
          <w:szCs w:val="32"/>
          <w:lang w:val="en-US" w:eastAsia="zh-CN"/>
        </w:rPr>
        <w:t>三年行动（2024-2026年）</w:t>
      </w:r>
      <w:r>
        <w:rPr>
          <w:rFonts w:hint="eastAsia" w:ascii="方正小标宋简体" w:hAnsi="方正小标宋简体" w:eastAsia="方正小标宋简体" w:cs="方正小标宋简体"/>
          <w:b w:val="0"/>
          <w:bCs w:val="0"/>
          <w:color w:val="000000"/>
          <w:sz w:val="32"/>
          <w:szCs w:val="32"/>
        </w:rPr>
        <w:t>项目清单</w:t>
      </w:r>
    </w:p>
    <w:tbl>
      <w:tblPr>
        <w:tblStyle w:val="8"/>
        <w:tblpPr w:leftFromText="180" w:rightFromText="180" w:vertAnchor="text" w:horzAnchor="page" w:tblpX="1666" w:tblpY="324"/>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501"/>
        <w:gridCol w:w="2625"/>
        <w:gridCol w:w="1995"/>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vAlign w:val="center"/>
          </w:tcPr>
          <w:p>
            <w:pPr>
              <w:bidi w:val="0"/>
              <w:jc w:val="both"/>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序号</w:t>
            </w:r>
          </w:p>
        </w:tc>
        <w:tc>
          <w:tcPr>
            <w:tcW w:w="1501" w:type="dxa"/>
            <w:vAlign w:val="center"/>
          </w:tcPr>
          <w:p>
            <w:pPr>
              <w:ind w:firstLine="320" w:firstLineChars="100"/>
              <w:jc w:val="both"/>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乡镇</w:t>
            </w:r>
          </w:p>
          <w:p>
            <w:pPr>
              <w:jc w:val="center"/>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（街道）</w:t>
            </w:r>
          </w:p>
        </w:tc>
        <w:tc>
          <w:tcPr>
            <w:tcW w:w="2625" w:type="dxa"/>
            <w:vAlign w:val="center"/>
          </w:tcPr>
          <w:p>
            <w:pPr>
              <w:bidi w:val="0"/>
              <w:ind w:firstLine="320" w:firstLineChars="100"/>
              <w:jc w:val="both"/>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计划立项名称</w:t>
            </w:r>
          </w:p>
        </w:tc>
        <w:tc>
          <w:tcPr>
            <w:tcW w:w="1995" w:type="dxa"/>
            <w:vAlign w:val="center"/>
          </w:tcPr>
          <w:p>
            <w:pPr>
              <w:jc w:val="center"/>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计划立项面积（亩）</w:t>
            </w:r>
          </w:p>
        </w:tc>
        <w:tc>
          <w:tcPr>
            <w:tcW w:w="2189" w:type="dxa"/>
            <w:vAlign w:val="center"/>
          </w:tcPr>
          <w:p>
            <w:pPr>
              <w:ind w:firstLine="320" w:firstLineChars="100"/>
              <w:jc w:val="center"/>
              <w:rPr>
                <w:rFonts w:hint="eastAsia" w:ascii="楷体" w:hAnsi="楷体" w:eastAsia="楷体" w:cs="楷体"/>
                <w:b w:val="0"/>
                <w:bCs w:val="0"/>
                <w:color w:val="000000"/>
                <w:kern w:val="0"/>
                <w:sz w:val="32"/>
                <w:szCs w:val="32"/>
                <w:lang w:val="en-US" w:eastAsia="zh-CN" w:bidi="ar"/>
              </w:rPr>
            </w:pPr>
            <w:r>
              <w:rPr>
                <w:rFonts w:hint="eastAsia" w:ascii="楷体" w:hAnsi="楷体" w:eastAsia="楷体" w:cs="楷体"/>
                <w:b w:val="0"/>
                <w:bCs w:val="0"/>
                <w:color w:val="000000"/>
                <w:kern w:val="0"/>
                <w:sz w:val="32"/>
                <w:szCs w:val="32"/>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水头镇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水头镇大盈溪流域田园风光项目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2</w:t>
            </w:r>
            <w:r>
              <w:rPr>
                <w:rFonts w:hint="default" w:ascii="Times New Roman" w:hAnsi="Times New Roman" w:eastAsia="仿宋_GB2312" w:cs="Times New Roman"/>
                <w:color w:val="000000"/>
                <w:kern w:val="0"/>
                <w:sz w:val="28"/>
                <w:szCs w:val="28"/>
                <w:lang w:val="en-US" w:eastAsia="zh-CN" w:bidi="ar"/>
              </w:rPr>
              <w:t>000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目前已完成朴一村600亩农田流转及连片改造工作。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溪美</w:t>
            </w:r>
          </w:p>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街道</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溪美街道莲塘鱼稻共生项目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2000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目前</w:t>
            </w:r>
            <w:r>
              <w:rPr>
                <w:rFonts w:hint="eastAsia" w:ascii="Times New Roman" w:hAnsi="Times New Roman" w:eastAsia="仿宋_GB2312" w:cs="Times New Roman"/>
                <w:color w:val="000000"/>
                <w:kern w:val="0"/>
                <w:sz w:val="28"/>
                <w:szCs w:val="28"/>
                <w:lang w:val="en-US" w:eastAsia="zh-CN" w:bidi="ar"/>
              </w:rPr>
              <w:t>正在建设中</w:t>
            </w:r>
            <w:r>
              <w:rPr>
                <w:rFonts w:hint="default" w:ascii="Times New Roman" w:hAnsi="Times New Roman" w:eastAsia="仿宋_GB2312" w:cs="Times New Roman"/>
                <w:color w:val="000000"/>
                <w:kern w:val="0"/>
                <w:sz w:val="28"/>
                <w:szCs w:val="2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3</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柳城</w:t>
            </w:r>
          </w:p>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街道</w:t>
            </w:r>
          </w:p>
        </w:tc>
        <w:tc>
          <w:tcPr>
            <w:tcW w:w="262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8"/>
                <w:szCs w:val="28"/>
                <w:u w:val="none"/>
                <w:lang w:val="en-US" w:eastAsia="zh-CN" w:bidi="ar-SA"/>
              </w:rPr>
            </w:pPr>
            <w:r>
              <w:rPr>
                <w:rFonts w:hint="default" w:ascii="Times New Roman" w:hAnsi="Times New Roman" w:eastAsia="仿宋_GB2312" w:cs="Times New Roman"/>
                <w:color w:val="000000"/>
                <w:kern w:val="0"/>
                <w:sz w:val="28"/>
                <w:szCs w:val="28"/>
                <w:lang w:val="en-US" w:eastAsia="zh-CN" w:bidi="ar"/>
              </w:rPr>
              <w:t>南安市柳城街道露江等</w:t>
            </w:r>
            <w:r>
              <w:rPr>
                <w:rFonts w:hint="eastAsia" w:ascii="Times New Roman" w:hAnsi="Times New Roman" w:eastAsia="仿宋_GB2312" w:cs="Times New Roman"/>
                <w:color w:val="000000"/>
                <w:kern w:val="0"/>
                <w:sz w:val="28"/>
                <w:szCs w:val="28"/>
                <w:lang w:val="en-US" w:eastAsia="zh-CN" w:bidi="ar"/>
              </w:rPr>
              <w:t>3</w:t>
            </w:r>
            <w:r>
              <w:rPr>
                <w:rFonts w:hint="default" w:ascii="Times New Roman" w:hAnsi="Times New Roman" w:eastAsia="仿宋_GB2312" w:cs="Times New Roman"/>
                <w:color w:val="000000"/>
                <w:kern w:val="0"/>
                <w:sz w:val="28"/>
                <w:szCs w:val="28"/>
                <w:lang w:val="en-US" w:eastAsia="zh-CN" w:bidi="ar"/>
              </w:rPr>
              <w:t>个村农田连片整治·百亩良田示范片项目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2000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拟于2024年6月-2025年3月实施。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09" w:type="dxa"/>
            <w:vAlign w:val="center"/>
          </w:tcPr>
          <w:p>
            <w:pPr>
              <w:jc w:val="center"/>
              <w:rPr>
                <w:rFonts w:hint="default" w:ascii="Times New Roman" w:hAnsi="Times New Roman" w:eastAsia="仿宋_GB2312" w:cs="Times New Roman"/>
                <w:strike/>
                <w:dstrike w:val="0"/>
                <w:color w:val="000000"/>
                <w:kern w:val="0"/>
                <w:sz w:val="28"/>
                <w:szCs w:val="28"/>
                <w:lang w:val="en-US" w:eastAsia="zh-CN" w:bidi="ar"/>
              </w:rPr>
            </w:pPr>
            <w:r>
              <w:rPr>
                <w:rFonts w:hint="default" w:ascii="Times New Roman" w:hAnsi="Times New Roman" w:eastAsia="仿宋_GB2312" w:cs="Times New Roman"/>
                <w:strike/>
                <w:dstrike w:val="0"/>
                <w:color w:val="000000"/>
                <w:kern w:val="0"/>
                <w:sz w:val="28"/>
                <w:szCs w:val="28"/>
                <w:lang w:val="en-US" w:eastAsia="zh-CN" w:bidi="ar"/>
              </w:rPr>
              <w:t>4</w:t>
            </w:r>
          </w:p>
        </w:tc>
        <w:tc>
          <w:tcPr>
            <w:tcW w:w="1501" w:type="dxa"/>
            <w:vAlign w:val="center"/>
          </w:tcPr>
          <w:p>
            <w:pPr>
              <w:jc w:val="center"/>
              <w:rPr>
                <w:rFonts w:hint="default" w:ascii="Times New Roman" w:hAnsi="Times New Roman" w:eastAsia="仿宋_GB2312" w:cs="Times New Roman"/>
                <w:strike w:val="0"/>
                <w:dstrike w:val="0"/>
                <w:color w:val="000000"/>
                <w:kern w:val="0"/>
                <w:sz w:val="28"/>
                <w:szCs w:val="28"/>
                <w:lang w:val="en-US" w:eastAsia="zh-CN" w:bidi="ar"/>
              </w:rPr>
            </w:pPr>
            <w:r>
              <w:rPr>
                <w:rFonts w:hint="default" w:ascii="Times New Roman" w:hAnsi="Times New Roman" w:eastAsia="仿宋_GB2312" w:cs="Times New Roman"/>
                <w:strike w:val="0"/>
                <w:dstrike w:val="0"/>
                <w:color w:val="000000"/>
                <w:kern w:val="0"/>
                <w:sz w:val="28"/>
                <w:szCs w:val="28"/>
                <w:lang w:val="en-US" w:eastAsia="zh-CN" w:bidi="ar"/>
              </w:rPr>
              <w:t>官桥镇</w:t>
            </w:r>
          </w:p>
        </w:tc>
        <w:tc>
          <w:tcPr>
            <w:tcW w:w="2625" w:type="dxa"/>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trike w:val="0"/>
                <w:dstrike w:val="0"/>
                <w:color w:val="000000"/>
                <w:kern w:val="0"/>
                <w:sz w:val="28"/>
                <w:szCs w:val="28"/>
                <w:u w:val="none"/>
                <w:lang w:val="en-US" w:eastAsia="zh-CN" w:bidi="ar"/>
              </w:rPr>
            </w:pPr>
            <w:r>
              <w:rPr>
                <w:rFonts w:hint="default" w:ascii="Times New Roman" w:hAnsi="Times New Roman" w:eastAsia="仿宋_GB2312" w:cs="Times New Roman"/>
                <w:color w:val="000000"/>
                <w:kern w:val="0"/>
                <w:sz w:val="28"/>
                <w:szCs w:val="28"/>
                <w:lang w:val="en-US" w:eastAsia="zh-CN" w:bidi="ar"/>
              </w:rPr>
              <w:t>南安市官桥镇下洋</w:t>
            </w:r>
            <w:r>
              <w:rPr>
                <w:rFonts w:hint="eastAsia" w:ascii="Times New Roman" w:hAnsi="Times New Roman" w:eastAsia="仿宋_GB2312" w:cs="Times New Roman"/>
                <w:color w:val="000000"/>
                <w:kern w:val="0"/>
                <w:sz w:val="28"/>
                <w:szCs w:val="28"/>
                <w:lang w:val="en-US" w:eastAsia="zh-CN" w:bidi="ar"/>
              </w:rPr>
              <w:t>-西庄村</w:t>
            </w:r>
            <w:r>
              <w:rPr>
                <w:rFonts w:hint="default" w:ascii="Times New Roman" w:hAnsi="Times New Roman" w:eastAsia="仿宋_GB2312" w:cs="Times New Roman"/>
                <w:color w:val="000000"/>
                <w:kern w:val="0"/>
                <w:sz w:val="28"/>
                <w:szCs w:val="28"/>
                <w:lang w:val="en-US" w:eastAsia="zh-CN" w:bidi="ar"/>
              </w:rPr>
              <w:t>农田连片整治·百亩良田示范片项目</w:t>
            </w:r>
          </w:p>
        </w:tc>
        <w:tc>
          <w:tcPr>
            <w:tcW w:w="1995" w:type="dxa"/>
            <w:vAlign w:val="center"/>
          </w:tcPr>
          <w:p>
            <w:pPr>
              <w:jc w:val="center"/>
              <w:rPr>
                <w:rFonts w:hint="default" w:ascii="Times New Roman" w:hAnsi="Times New Roman" w:eastAsia="仿宋_GB2312" w:cs="Times New Roman"/>
                <w:strike w:val="0"/>
                <w:dstrike w:val="0"/>
                <w:color w:val="000000"/>
                <w:kern w:val="0"/>
                <w:sz w:val="28"/>
                <w:szCs w:val="28"/>
                <w:lang w:val="en-US" w:eastAsia="zh-CN" w:bidi="ar"/>
              </w:rPr>
            </w:pPr>
            <w:r>
              <w:rPr>
                <w:rFonts w:hint="eastAsia" w:ascii="Times New Roman" w:hAnsi="Times New Roman" w:eastAsia="仿宋_GB2312" w:cs="Times New Roman"/>
                <w:strike w:val="0"/>
                <w:dstrike w:val="0"/>
                <w:color w:val="000000"/>
                <w:kern w:val="0"/>
                <w:sz w:val="28"/>
                <w:szCs w:val="28"/>
                <w:lang w:val="en-US" w:eastAsia="zh-CN" w:bidi="ar"/>
              </w:rPr>
              <w:t>1000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英都镇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南安市英都镇大新等3个村农田连片整治·百亩良田示范片项目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1000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拟于2024年6月-2025年3月实施。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6</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192405" cy="281305"/>
                  <wp:effectExtent l="0" t="0" r="0" b="0"/>
                  <wp:wrapNone/>
                  <wp:docPr id="150" name="TextBox_1"/>
                  <wp:cNvGraphicFramePr/>
                  <a:graphic xmlns:a="http://schemas.openxmlformats.org/drawingml/2006/main">
                    <a:graphicData uri="http://schemas.openxmlformats.org/drawingml/2006/picture">
                      <pic:pic xmlns:pic="http://schemas.openxmlformats.org/drawingml/2006/picture">
                        <pic:nvPicPr>
                          <pic:cNvPr id="150" name="TextBox_1"/>
                          <pic:cNvPicPr/>
                        </pic:nvPicPr>
                        <pic:blipFill>
                          <a:blip r:embed="rId5"/>
                          <a:stretch>
                            <a:fillRect/>
                          </a:stretch>
                        </pic:blipFill>
                        <pic:spPr>
                          <a:xfrm>
                            <a:off x="0" y="0"/>
                            <a:ext cx="192405" cy="281305"/>
                          </a:xfrm>
                          <a:prstGeom prst="rect">
                            <a:avLst/>
                          </a:prstGeom>
                          <a:noFill/>
                          <a:ln>
                            <a:noFill/>
                          </a:ln>
                        </pic:spPr>
                      </pic:pic>
                    </a:graphicData>
                  </a:graphic>
                </wp:anchor>
              </w:drawing>
            </w:r>
            <w:r>
              <w:rPr>
                <w:rFonts w:hint="default" w:ascii="Times New Roman" w:hAnsi="Times New Roman" w:eastAsia="仿宋_GB2312" w:cs="Times New Roman"/>
                <w:color w:val="000000"/>
                <w:kern w:val="0"/>
                <w:sz w:val="28"/>
                <w:szCs w:val="28"/>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192405" cy="281305"/>
                  <wp:effectExtent l="0" t="0" r="0" b="0"/>
                  <wp:wrapNone/>
                  <wp:docPr id="151" name="TextBox_1_SpCnt_1"/>
                  <wp:cNvGraphicFramePr/>
                  <a:graphic xmlns:a="http://schemas.openxmlformats.org/drawingml/2006/main">
                    <a:graphicData uri="http://schemas.openxmlformats.org/drawingml/2006/picture">
                      <pic:pic xmlns:pic="http://schemas.openxmlformats.org/drawingml/2006/picture">
                        <pic:nvPicPr>
                          <pic:cNvPr id="151" name="TextBox_1_SpCnt_1"/>
                          <pic:cNvPicPr/>
                        </pic:nvPicPr>
                        <pic:blipFill>
                          <a:blip r:embed="rId5"/>
                          <a:stretch>
                            <a:fillRect/>
                          </a:stretch>
                        </pic:blipFill>
                        <pic:spPr>
                          <a:xfrm>
                            <a:off x="0" y="0"/>
                            <a:ext cx="192405" cy="281305"/>
                          </a:xfrm>
                          <a:prstGeom prst="rect">
                            <a:avLst/>
                          </a:prstGeom>
                          <a:noFill/>
                          <a:ln>
                            <a:noFill/>
                          </a:ln>
                        </pic:spPr>
                      </pic:pic>
                    </a:graphicData>
                  </a:graphic>
                </wp:anchor>
              </w:drawing>
            </w:r>
            <w:r>
              <w:rPr>
                <w:rFonts w:hint="default" w:ascii="Times New Roman" w:hAnsi="Times New Roman" w:eastAsia="仿宋_GB2312" w:cs="Times New Roman"/>
                <w:color w:val="000000"/>
                <w:kern w:val="0"/>
                <w:sz w:val="28"/>
                <w:szCs w:val="28"/>
                <w:lang w:val="en-US" w:eastAsia="zh-CN" w:bidi="ar"/>
              </w:rPr>
              <w:t>石井</w:t>
            </w:r>
            <w:r>
              <w:rPr>
                <w:rFonts w:hint="eastAsia" w:ascii="Times New Roman" w:hAnsi="Times New Roman" w:eastAsia="仿宋_GB2312" w:cs="Times New Roman"/>
                <w:color w:val="000000"/>
                <w:kern w:val="0"/>
                <w:sz w:val="28"/>
                <w:szCs w:val="28"/>
                <w:lang w:val="en-US" w:eastAsia="zh-CN" w:bidi="ar"/>
              </w:rPr>
              <w:t>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老港溪城市田园综合体百亩良田示范片项目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7</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乐峰镇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乐峰镇炉中-炉山</w:t>
            </w:r>
            <w:r>
              <w:rPr>
                <w:rFonts w:hint="eastAsia" w:ascii="Times New Roman" w:hAnsi="Times New Roman" w:eastAsia="仿宋_GB2312" w:cs="Times New Roman"/>
                <w:color w:val="000000"/>
                <w:kern w:val="0"/>
                <w:sz w:val="28"/>
                <w:szCs w:val="28"/>
                <w:lang w:val="en-US" w:eastAsia="zh-CN" w:bidi="ar"/>
              </w:rPr>
              <w:t>村</w:t>
            </w:r>
            <w:r>
              <w:rPr>
                <w:rFonts w:hint="default" w:ascii="Times New Roman" w:hAnsi="Times New Roman" w:eastAsia="仿宋_GB2312" w:cs="Times New Roman"/>
                <w:color w:val="000000"/>
                <w:kern w:val="0"/>
                <w:sz w:val="28"/>
                <w:szCs w:val="28"/>
                <w:lang w:val="en-US" w:eastAsia="zh-CN" w:bidi="ar"/>
              </w:rPr>
              <w:t>农田连片整治·百亩良田示范片项目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8</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东田镇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南安市蓝溪生态粮食公园·百亩良田示范片项目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9</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省新镇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南安市省新镇油园村农田连片整治·百亩良田示范片项目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10</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康美镇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南安市康美镇梅元村农田连片整治·百亩良田示范片项目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7</w:t>
            </w:r>
            <w:r>
              <w:rPr>
                <w:rFonts w:hint="default" w:ascii="Times New Roman" w:hAnsi="Times New Roman" w:eastAsia="仿宋_GB2312" w:cs="Times New Roman"/>
                <w:color w:val="000000"/>
                <w:kern w:val="0"/>
                <w:sz w:val="28"/>
                <w:szCs w:val="28"/>
                <w:lang w:val="en-US" w:eastAsia="zh-CN" w:bidi="ar"/>
              </w:rPr>
              <w:t>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11</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诗山镇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南安市诗山镇梧埔山</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山一村农田连片整治·百亩良田示范片项目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12</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丰州镇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南安市丰州镇溪丰</w:t>
            </w:r>
            <w:r>
              <w:rPr>
                <w:rFonts w:hint="eastAsia" w:ascii="Times New Roman" w:hAnsi="Times New Roman" w:eastAsia="仿宋_GB2312" w:cs="Times New Roman"/>
                <w:color w:val="000000"/>
                <w:kern w:val="0"/>
                <w:sz w:val="28"/>
                <w:szCs w:val="28"/>
                <w:lang w:val="en-US" w:eastAsia="zh-CN" w:bidi="ar"/>
              </w:rPr>
              <w:t>-</w:t>
            </w:r>
            <w:r>
              <w:rPr>
                <w:rFonts w:hint="default" w:ascii="Times New Roman" w:hAnsi="Times New Roman" w:eastAsia="仿宋_GB2312" w:cs="Times New Roman"/>
                <w:color w:val="000000"/>
                <w:kern w:val="0"/>
                <w:sz w:val="28"/>
                <w:szCs w:val="28"/>
                <w:lang w:val="en-US" w:eastAsia="zh-CN" w:bidi="ar"/>
              </w:rPr>
              <w:t>双溪村农田连片整治·百亩良田示范片项目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drawing>
                <wp:anchor distT="0" distB="0" distL="114300" distR="114300" simplePos="0" relativeHeight="251660288" behindDoc="0" locked="0" layoutInCell="1" allowOverlap="1">
                  <wp:simplePos x="0" y="0"/>
                  <wp:positionH relativeFrom="column">
                    <wp:posOffset>266700</wp:posOffset>
                  </wp:positionH>
                  <wp:positionV relativeFrom="paragraph">
                    <wp:posOffset>247650</wp:posOffset>
                  </wp:positionV>
                  <wp:extent cx="192405" cy="281305"/>
                  <wp:effectExtent l="0" t="0" r="0" b="0"/>
                  <wp:wrapNone/>
                  <wp:docPr id="163" name="TextBox_1_SpCnt_1"/>
                  <wp:cNvGraphicFramePr/>
                  <a:graphic xmlns:a="http://schemas.openxmlformats.org/drawingml/2006/main">
                    <a:graphicData uri="http://schemas.openxmlformats.org/drawingml/2006/picture">
                      <pic:pic xmlns:pic="http://schemas.openxmlformats.org/drawingml/2006/picture">
                        <pic:nvPicPr>
                          <pic:cNvPr id="163" name="TextBox_1_SpCnt_1"/>
                          <pic:cNvPicPr/>
                        </pic:nvPicPr>
                        <pic:blipFill>
                          <a:blip r:embed="rId5"/>
                          <a:stretch>
                            <a:fillRect/>
                          </a:stretch>
                        </pic:blipFill>
                        <pic:spPr>
                          <a:xfrm>
                            <a:off x="0" y="0"/>
                            <a:ext cx="192405" cy="281305"/>
                          </a:xfrm>
                          <a:prstGeom prst="rect">
                            <a:avLst/>
                          </a:prstGeom>
                          <a:noFill/>
                          <a:ln>
                            <a:noFill/>
                          </a:ln>
                        </pic:spPr>
                      </pic:pic>
                    </a:graphicData>
                  </a:graphic>
                </wp:anchor>
              </w:drawing>
            </w:r>
            <w:r>
              <w:rPr>
                <w:rFonts w:hint="default" w:ascii="Times New Roman" w:hAnsi="Times New Roman" w:eastAsia="仿宋_GB2312" w:cs="Times New Roman"/>
                <w:color w:val="000000"/>
                <w:kern w:val="0"/>
                <w:sz w:val="28"/>
                <w:szCs w:val="28"/>
                <w:lang w:val="en-US" w:eastAsia="zh-CN" w:bidi="ar"/>
              </w:rPr>
              <w:t>500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9" w:type="dxa"/>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13</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drawing>
                <wp:anchor distT="0" distB="0" distL="114300" distR="114300" simplePos="0" relativeHeight="251661312" behindDoc="0" locked="0" layoutInCell="1" allowOverlap="1">
                  <wp:simplePos x="0" y="0"/>
                  <wp:positionH relativeFrom="column">
                    <wp:posOffset>38100</wp:posOffset>
                  </wp:positionH>
                  <wp:positionV relativeFrom="paragraph">
                    <wp:posOffset>0</wp:posOffset>
                  </wp:positionV>
                  <wp:extent cx="192405" cy="281305"/>
                  <wp:effectExtent l="0" t="0" r="0" b="0"/>
                  <wp:wrapNone/>
                  <wp:docPr id="164" name="TextBox_1"/>
                  <wp:cNvGraphicFramePr/>
                  <a:graphic xmlns:a="http://schemas.openxmlformats.org/drawingml/2006/main">
                    <a:graphicData uri="http://schemas.openxmlformats.org/drawingml/2006/picture">
                      <pic:pic xmlns:pic="http://schemas.openxmlformats.org/drawingml/2006/picture">
                        <pic:nvPicPr>
                          <pic:cNvPr id="164" name="TextBox_1"/>
                          <pic:cNvPicPr/>
                        </pic:nvPicPr>
                        <pic:blipFill>
                          <a:blip r:embed="rId5"/>
                          <a:stretch>
                            <a:fillRect/>
                          </a:stretch>
                        </pic:blipFill>
                        <pic:spPr>
                          <a:xfrm>
                            <a:off x="0" y="0"/>
                            <a:ext cx="192405" cy="281305"/>
                          </a:xfrm>
                          <a:prstGeom prst="rect">
                            <a:avLst/>
                          </a:prstGeom>
                          <a:noFill/>
                          <a:ln>
                            <a:noFill/>
                          </a:ln>
                        </pic:spPr>
                      </pic:pic>
                    </a:graphicData>
                  </a:graphic>
                </wp:anchor>
              </w:drawing>
            </w:r>
          </w:p>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官桥镇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南安市官桥镇东头村农田连片整治·百亩良田示范片项目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500</w:t>
            </w:r>
          </w:p>
        </w:tc>
        <w:tc>
          <w:tcPr>
            <w:tcW w:w="2189" w:type="dxa"/>
          </w:tcPr>
          <w:p>
            <w:pPr>
              <w:jc w:val="center"/>
              <w:rPr>
                <w:rFonts w:hint="default" w:ascii="Times New Roman" w:hAnsi="Times New Roman" w:eastAsia="仿宋_GB2312" w:cs="Times New Roman"/>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14</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洪濑镇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洪濑镇大洋</w:t>
            </w:r>
            <w:r>
              <w:rPr>
                <w:rFonts w:hint="eastAsia" w:ascii="Times New Roman" w:hAnsi="Times New Roman" w:eastAsia="仿宋_GB2312" w:cs="Times New Roman"/>
                <w:color w:val="000000"/>
                <w:kern w:val="0"/>
                <w:sz w:val="28"/>
                <w:szCs w:val="28"/>
                <w:lang w:val="en-US" w:eastAsia="zh-CN" w:bidi="ar"/>
              </w:rPr>
              <w:t>-前瑶村</w:t>
            </w:r>
            <w:r>
              <w:rPr>
                <w:rFonts w:hint="default" w:ascii="Times New Roman" w:hAnsi="Times New Roman" w:eastAsia="仿宋_GB2312" w:cs="Times New Roman"/>
                <w:color w:val="000000"/>
                <w:kern w:val="0"/>
                <w:sz w:val="28"/>
                <w:szCs w:val="28"/>
                <w:lang w:val="en-US" w:eastAsia="zh-CN" w:bidi="ar"/>
              </w:rPr>
              <w:t>农田连片整治·百亩良田示范片项目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700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9"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15</w:t>
            </w:r>
          </w:p>
        </w:tc>
        <w:tc>
          <w:tcPr>
            <w:tcW w:w="1501"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金淘镇</w:t>
            </w:r>
          </w:p>
        </w:tc>
        <w:tc>
          <w:tcPr>
            <w:tcW w:w="262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金淘镇</w:t>
            </w:r>
            <w:r>
              <w:rPr>
                <w:rFonts w:hint="eastAsia" w:ascii="Times New Roman" w:hAnsi="Times New Roman" w:eastAsia="仿宋_GB2312" w:cs="Times New Roman"/>
                <w:color w:val="000000"/>
                <w:kern w:val="0"/>
                <w:sz w:val="28"/>
                <w:szCs w:val="28"/>
                <w:lang w:val="en-US" w:eastAsia="zh-CN" w:bidi="ar"/>
              </w:rPr>
              <w:t>朵桥—钱山村</w:t>
            </w:r>
            <w:r>
              <w:rPr>
                <w:rFonts w:hint="default" w:ascii="Times New Roman" w:hAnsi="Times New Roman" w:eastAsia="仿宋_GB2312" w:cs="Times New Roman"/>
                <w:color w:val="000000"/>
                <w:kern w:val="0"/>
                <w:sz w:val="28"/>
                <w:szCs w:val="28"/>
                <w:lang w:val="en-US" w:eastAsia="zh-CN" w:bidi="ar"/>
              </w:rPr>
              <w:t>农田连片整治·百亩良田示范片项目</w:t>
            </w:r>
          </w:p>
        </w:tc>
        <w:tc>
          <w:tcPr>
            <w:tcW w:w="1995" w:type="dxa"/>
            <w:vAlign w:val="center"/>
          </w:tcPr>
          <w:p>
            <w:pPr>
              <w:jc w:val="center"/>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500</w:t>
            </w:r>
          </w:p>
        </w:tc>
        <w:tc>
          <w:tcPr>
            <w:tcW w:w="2189" w:type="dxa"/>
            <w:vAlign w:val="center"/>
          </w:tcPr>
          <w:p>
            <w:pPr>
              <w:jc w:val="center"/>
              <w:rPr>
                <w:rFonts w:hint="default" w:ascii="Times New Roman" w:hAnsi="Times New Roman" w:eastAsia="仿宋_GB2312" w:cs="Times New Roman"/>
                <w:color w:val="000000"/>
                <w:kern w:val="0"/>
                <w:sz w:val="28"/>
                <w:szCs w:val="28"/>
                <w:lang w:val="en-US" w:eastAsia="zh-CN" w:bidi="ar"/>
              </w:rPr>
            </w:pPr>
          </w:p>
        </w:tc>
      </w:tr>
    </w:tbl>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rPr>
          <w:rFonts w:hint="default" w:ascii="Times New Roman" w:hAnsi="Times New Roman" w:eastAsia="仿宋_GB2312" w:cs="Times New Roman"/>
          <w:sz w:val="28"/>
          <w:szCs w:val="28"/>
        </w:rPr>
      </w:pPr>
    </w:p>
    <w:p>
      <w:pPr>
        <w:pStyle w:val="2"/>
        <w:rPr>
          <w:rFonts w:hint="default" w:ascii="Times New Roman" w:hAnsi="Times New Roman" w:cs="Times New Roman"/>
        </w:rPr>
      </w:pPr>
    </w:p>
    <w:p>
      <w:pPr>
        <w:tabs>
          <w:tab w:val="left" w:pos="2100"/>
        </w:tabs>
        <w:spacing w:line="560" w:lineRule="exact"/>
        <w:rPr>
          <w:rFonts w:hint="eastAsia" w:ascii="仿宋_GB2312" w:hAnsi="仿宋_GB2312" w:eastAsia="仿宋_GB2312" w:cs="仿宋_GB2312"/>
          <w:sz w:val="28"/>
          <w:szCs w:val="28"/>
        </w:rPr>
      </w:pPr>
      <w:r>
        <w:rPr>
          <w:rFonts w:hint="default" w:ascii="Times New Roman" w:hAnsi="Times New Roman" w:cs="Times New Roman"/>
          <w:sz w:val="32"/>
        </w:rPr>
        <mc:AlternateContent>
          <mc:Choice Requires="wps">
            <w:drawing>
              <wp:anchor distT="0" distB="0" distL="114300" distR="114300" simplePos="0" relativeHeight="251663360" behindDoc="0" locked="0" layoutInCell="1" allowOverlap="1">
                <wp:simplePos x="0" y="0"/>
                <wp:positionH relativeFrom="column">
                  <wp:posOffset>44450</wp:posOffset>
                </wp:positionH>
                <wp:positionV relativeFrom="paragraph">
                  <wp:posOffset>12700</wp:posOffset>
                </wp:positionV>
                <wp:extent cx="5260340" cy="698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260340" cy="6985"/>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margin-left:3.5pt;margin-top:1pt;height:0.55pt;width:414.2pt;z-index:251663360;mso-width-relative:page;mso-height-relative:page;" filled="f" stroked="t" coordsize="21600,21600" o:gfxdata="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mAzOtYAAAAFAQAADwAAAAAAAAABACAAAAAiAAAAZHJzL2Rv&#10;d25yZXYueG1sUEsBAhQAFAAAAAgAh07iQIdEvAYDAgAA+QMAAA4AAAAAAAAAAQAgAAAAJQEAAGRy&#10;cy9lMm9Eb2MueG1sUEsFBgAAAAAGAAYAWQEAAJoFAAAAAA==&#10;">
                <v:fill on="f" focussize="0,0"/>
                <v:stroke weight="0.5pt" color="#000000" joinstyle="miter"/>
                <v:imagedata o:title=""/>
                <o:lock v:ext="edit" aspectratio="f"/>
              </v:shape>
            </w:pict>
          </mc:Fallback>
        </mc:AlternateContent>
      </w:r>
      <w:r>
        <w:rPr>
          <w:rFonts w:hint="default" w:ascii="Times New Roman" w:hAnsi="Times New Roman" w:eastAsia="方正仿宋_GBK" w:cs="Times New Roman"/>
          <w:sz w:val="28"/>
          <w:szCs w:val="28"/>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w w:val="90"/>
          <w:sz w:val="28"/>
          <w:szCs w:val="28"/>
        </w:rPr>
        <w:t>抄送:泉州市农业农村局</w:t>
      </w:r>
      <w:r>
        <w:rPr>
          <w:rFonts w:hint="eastAsia" w:ascii="仿宋_GB2312" w:hAnsi="仿宋_GB2312" w:eastAsia="仿宋_GB2312" w:cs="仿宋_GB2312"/>
          <w:w w:val="90"/>
          <w:sz w:val="28"/>
          <w:szCs w:val="28"/>
          <w:lang w:eastAsia="zh-CN"/>
        </w:rPr>
        <w:t>、</w:t>
      </w:r>
      <w:r>
        <w:rPr>
          <w:rFonts w:hint="eastAsia" w:ascii="仿宋_GB2312" w:hAnsi="仿宋_GB2312" w:eastAsia="仿宋_GB2312" w:cs="仿宋_GB2312"/>
          <w:w w:val="90"/>
          <w:sz w:val="28"/>
          <w:szCs w:val="28"/>
          <w:lang w:val="en-US" w:eastAsia="zh-CN"/>
        </w:rPr>
        <w:t>市委傅文星副书记、市政府林华全副市长</w:t>
      </w:r>
      <w:r>
        <w:rPr>
          <w:rFonts w:hint="eastAsia" w:ascii="仿宋_GB2312" w:hAnsi="仿宋_GB2312" w:eastAsia="仿宋_GB2312" w:cs="仿宋_GB2312"/>
          <w:w w:val="90"/>
          <w:sz w:val="28"/>
          <w:szCs w:val="28"/>
        </w:rPr>
        <w:t>。</w:t>
      </w:r>
    </w:p>
    <w:p>
      <w:pPr>
        <w:pBdr>
          <w:top w:val="single" w:color="auto" w:sz="4" w:space="0"/>
          <w:bottom w:val="single" w:color="auto" w:sz="4" w:space="0"/>
        </w:pBdr>
        <w:spacing w:line="560" w:lineRule="exact"/>
        <w:ind w:firstLine="280" w:firstLineChars="100"/>
        <w:jc w:val="left"/>
        <w:rPr>
          <w:rFonts w:hint="default"/>
        </w:rPr>
      </w:pPr>
      <w:r>
        <w:rPr>
          <w:rFonts w:hint="eastAsia" w:ascii="仿宋_GB2312" w:hAnsi="仿宋_GB2312" w:eastAsia="仿宋_GB2312" w:cs="仿宋_GB2312"/>
          <w:sz w:val="28"/>
          <w:szCs w:val="36"/>
        </w:rPr>
        <w:t xml:space="preserve">南安市农业农村局办公室       </w:t>
      </w:r>
      <w:r>
        <w:rPr>
          <w:rFonts w:hint="default" w:ascii="Times New Roman" w:hAnsi="Times New Roman" w:eastAsia="仿宋_GB2312" w:cs="Times New Roman"/>
          <w:sz w:val="28"/>
          <w:szCs w:val="36"/>
        </w:rPr>
        <w:t xml:space="preserve">       </w:t>
      </w:r>
      <w:r>
        <w:rPr>
          <w:rFonts w:hint="default" w:ascii="Times New Roman" w:hAnsi="Times New Roman" w:eastAsia="仿宋_GB2312" w:cs="Times New Roman"/>
          <w:sz w:val="28"/>
          <w:szCs w:val="36"/>
          <w:lang w:val="en-US" w:eastAsia="zh-CN"/>
        </w:rPr>
        <w:t xml:space="preserve"> </w:t>
      </w:r>
      <w:r>
        <w:rPr>
          <w:rFonts w:hint="default" w:ascii="Times New Roman" w:hAnsi="Times New Roman" w:eastAsia="仿宋_GB2312" w:cs="Times New Roman"/>
          <w:sz w:val="28"/>
          <w:szCs w:val="36"/>
        </w:rPr>
        <w:t>202</w:t>
      </w:r>
      <w:r>
        <w:rPr>
          <w:rFonts w:hint="default" w:ascii="Times New Roman" w:hAnsi="Times New Roman" w:eastAsia="仿宋_GB2312" w:cs="Times New Roman"/>
          <w:sz w:val="28"/>
          <w:szCs w:val="36"/>
          <w:lang w:val="en-US" w:eastAsia="zh-CN"/>
        </w:rPr>
        <w:t>4</w:t>
      </w:r>
      <w:r>
        <w:rPr>
          <w:rFonts w:hint="default" w:ascii="Times New Roman" w:hAnsi="Times New Roman" w:eastAsia="仿宋_GB2312" w:cs="Times New Roman"/>
          <w:sz w:val="28"/>
          <w:szCs w:val="36"/>
        </w:rPr>
        <w:t>年</w:t>
      </w:r>
      <w:r>
        <w:rPr>
          <w:rFonts w:hint="default" w:ascii="Times New Roman" w:hAnsi="Times New Roman" w:eastAsia="仿宋_GB2312" w:cs="Times New Roman"/>
          <w:sz w:val="28"/>
          <w:szCs w:val="36"/>
          <w:lang w:val="en-US" w:eastAsia="zh-CN"/>
        </w:rPr>
        <w:t>6</w:t>
      </w:r>
      <w:r>
        <w:rPr>
          <w:rFonts w:hint="default" w:ascii="Times New Roman" w:hAnsi="Times New Roman" w:eastAsia="仿宋_GB2312" w:cs="Times New Roman"/>
          <w:sz w:val="28"/>
          <w:szCs w:val="36"/>
        </w:rPr>
        <w:t>月</w:t>
      </w:r>
      <w:r>
        <w:rPr>
          <w:rFonts w:hint="eastAsia" w:ascii="Times New Roman" w:hAnsi="Times New Roman" w:eastAsia="仿宋_GB2312" w:cs="Times New Roman"/>
          <w:sz w:val="28"/>
          <w:szCs w:val="36"/>
          <w:lang w:val="en-US" w:eastAsia="zh-CN"/>
        </w:rPr>
        <w:t>6</w:t>
      </w:r>
      <w:r>
        <w:rPr>
          <w:rFonts w:hint="default" w:ascii="Times New Roman" w:hAnsi="Times New Roman" w:eastAsia="仿宋_GB2312" w:cs="Times New Roman"/>
          <w:sz w:val="28"/>
          <w:szCs w:val="36"/>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011BF1"/>
    <w:multiLevelType w:val="singleLevel"/>
    <w:tmpl w:val="B8011BF1"/>
    <w:lvl w:ilvl="0" w:tentative="0">
      <w:start w:val="1"/>
      <w:numFmt w:val="chineseCounting"/>
      <w:suff w:val="nothing"/>
      <w:lvlText w:val="（%1）"/>
      <w:lvlJc w:val="left"/>
      <w:rPr>
        <w:rFonts w:hint="eastAsia"/>
      </w:rPr>
    </w:lvl>
  </w:abstractNum>
  <w:abstractNum w:abstractNumId="1">
    <w:nsid w:val="F1321B14"/>
    <w:multiLevelType w:val="singleLevel"/>
    <w:tmpl w:val="F1321B1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ZTFjMTZkZDkwNmQzNzY3NzMzNDE2OWJhN2FhN2IifQ=="/>
  </w:docVars>
  <w:rsids>
    <w:rsidRoot w:val="58894B3A"/>
    <w:rsid w:val="00AA75A7"/>
    <w:rsid w:val="054C289A"/>
    <w:rsid w:val="06933BBD"/>
    <w:rsid w:val="07BE6173"/>
    <w:rsid w:val="08FA536C"/>
    <w:rsid w:val="0B386F43"/>
    <w:rsid w:val="0CD1621F"/>
    <w:rsid w:val="0D5A70BE"/>
    <w:rsid w:val="0E5468C7"/>
    <w:rsid w:val="0F743C94"/>
    <w:rsid w:val="0FA436B7"/>
    <w:rsid w:val="0FA45DAA"/>
    <w:rsid w:val="11665A0D"/>
    <w:rsid w:val="128F58C2"/>
    <w:rsid w:val="13D75A05"/>
    <w:rsid w:val="1D150FC5"/>
    <w:rsid w:val="1E330118"/>
    <w:rsid w:val="1E9623BB"/>
    <w:rsid w:val="1EFF4369"/>
    <w:rsid w:val="202042DD"/>
    <w:rsid w:val="21091E3F"/>
    <w:rsid w:val="21993CAD"/>
    <w:rsid w:val="22D155B4"/>
    <w:rsid w:val="25BA2955"/>
    <w:rsid w:val="26A45761"/>
    <w:rsid w:val="272D587A"/>
    <w:rsid w:val="27790E13"/>
    <w:rsid w:val="29853545"/>
    <w:rsid w:val="2BAB6B17"/>
    <w:rsid w:val="2BE07D12"/>
    <w:rsid w:val="2C28593C"/>
    <w:rsid w:val="2CA565C8"/>
    <w:rsid w:val="2D167E87"/>
    <w:rsid w:val="2DF42132"/>
    <w:rsid w:val="2F2D4028"/>
    <w:rsid w:val="2FDB0F1C"/>
    <w:rsid w:val="305D441C"/>
    <w:rsid w:val="31FD5788"/>
    <w:rsid w:val="32E62B90"/>
    <w:rsid w:val="33AA0350"/>
    <w:rsid w:val="3711425A"/>
    <w:rsid w:val="384C3DA9"/>
    <w:rsid w:val="38BC6C05"/>
    <w:rsid w:val="3C1514D7"/>
    <w:rsid w:val="3C5903FD"/>
    <w:rsid w:val="3CA36D89"/>
    <w:rsid w:val="3CA67D0E"/>
    <w:rsid w:val="3DAA78F8"/>
    <w:rsid w:val="3F17040E"/>
    <w:rsid w:val="3F6D5DAD"/>
    <w:rsid w:val="408469E4"/>
    <w:rsid w:val="410B59C4"/>
    <w:rsid w:val="43667FBF"/>
    <w:rsid w:val="44680833"/>
    <w:rsid w:val="4584231A"/>
    <w:rsid w:val="46733CB9"/>
    <w:rsid w:val="46AB47A7"/>
    <w:rsid w:val="47B545FB"/>
    <w:rsid w:val="4B01452B"/>
    <w:rsid w:val="4B95421D"/>
    <w:rsid w:val="4B986622"/>
    <w:rsid w:val="4DC813F1"/>
    <w:rsid w:val="4E184A47"/>
    <w:rsid w:val="4E7F6455"/>
    <w:rsid w:val="4ECA3399"/>
    <w:rsid w:val="4F293FD1"/>
    <w:rsid w:val="50E80B98"/>
    <w:rsid w:val="53BF11CC"/>
    <w:rsid w:val="54070445"/>
    <w:rsid w:val="55305AD2"/>
    <w:rsid w:val="55BD002A"/>
    <w:rsid w:val="56D82D87"/>
    <w:rsid w:val="58894B3A"/>
    <w:rsid w:val="5A9B7A21"/>
    <w:rsid w:val="5AF46D29"/>
    <w:rsid w:val="5D020F11"/>
    <w:rsid w:val="5DF65FF9"/>
    <w:rsid w:val="5FFA55C3"/>
    <w:rsid w:val="6280015B"/>
    <w:rsid w:val="631A2C76"/>
    <w:rsid w:val="653603FE"/>
    <w:rsid w:val="67F8734B"/>
    <w:rsid w:val="687377EB"/>
    <w:rsid w:val="68795FA3"/>
    <w:rsid w:val="6999171C"/>
    <w:rsid w:val="6B344DF0"/>
    <w:rsid w:val="6CA71047"/>
    <w:rsid w:val="6F013D03"/>
    <w:rsid w:val="6F0F4773"/>
    <w:rsid w:val="706A6CFE"/>
    <w:rsid w:val="726C7FC6"/>
    <w:rsid w:val="7271224F"/>
    <w:rsid w:val="727A1511"/>
    <w:rsid w:val="72F46F1A"/>
    <w:rsid w:val="73407DE7"/>
    <w:rsid w:val="741619E9"/>
    <w:rsid w:val="77D10470"/>
    <w:rsid w:val="79B63F35"/>
    <w:rsid w:val="7CCB17CA"/>
    <w:rsid w:val="7D7D498E"/>
    <w:rsid w:val="7DD511AD"/>
    <w:rsid w:val="7E741B85"/>
    <w:rsid w:val="7F1440ED"/>
    <w:rsid w:val="7F24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next w:val="1"/>
    <w:semiHidden/>
    <w:qFormat/>
    <w:uiPriority w:val="0"/>
    <w:rPr>
      <w:sz w:val="18"/>
      <w:szCs w:val="18"/>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2062</Words>
  <Characters>2160</Characters>
  <Lines>0</Lines>
  <Paragraphs>0</Paragraphs>
  <TotalTime>19</TotalTime>
  <ScaleCrop>false</ScaleCrop>
  <LinksUpToDate>false</LinksUpToDate>
  <CharactersWithSpaces>2258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2024-05-20T01:19:00Z</dcterms:created>
  <dc:creator>Nothing</dc:creator>
  <cp:lastModifiedBy>桃李</cp:lastModifiedBy>
  <cp:lastPrinted>2024-06-05T01:29:00Z</cp:lastPrinted>
  <dcterms:modified xsi:type="dcterms:W3CDTF">2024-06-06T08:43:13Z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44CC1158F03A4BDAA8594FD8413964CA_13</vt:lpwstr>
  </property>
</Properties>
</file>