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D4CD">
      <w:pPr>
        <w:spacing w:line="240" w:lineRule="auto"/>
        <w:rPr>
          <w:rFonts w:hint="eastAsia" w:ascii="黑体" w:hAnsi="黑体" w:eastAsia="黑体" w:cs="黑体"/>
          <w:spacing w:val="0"/>
          <w:w w:val="100"/>
          <w:sz w:val="32"/>
          <w:szCs w:val="32"/>
          <w:u w:val="none"/>
          <w:lang w:val="en-US" w:eastAsia="zh-CN"/>
        </w:rPr>
      </w:pPr>
      <w:r>
        <w:rPr>
          <w:rFonts w:hint="eastAsia" w:ascii="黑体" w:hAnsi="黑体" w:eastAsia="黑体" w:cs="黑体"/>
          <w:spacing w:val="0"/>
          <w:w w:val="100"/>
          <w:sz w:val="32"/>
          <w:szCs w:val="32"/>
          <w:u w:val="none"/>
          <w:lang w:val="en-US" w:eastAsia="zh-CN"/>
        </w:rPr>
        <w:t>附件</w:t>
      </w:r>
    </w:p>
    <w:p w14:paraId="074506EF">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0"/>
          <w:w w:val="100"/>
          <w:sz w:val="44"/>
          <w:szCs w:val="44"/>
          <w:u w:val="none"/>
          <w:shd w:val="clear" w:color="auto" w:fill="auto"/>
          <w:lang w:eastAsia="zh-CN"/>
        </w:rPr>
      </w:pPr>
      <w:r>
        <w:rPr>
          <w:rFonts w:hint="eastAsia" w:ascii="方正小标宋简体" w:hAnsi="方正小标宋简体" w:eastAsia="方正小标宋简体" w:cs="方正小标宋简体"/>
          <w:color w:val="000000"/>
          <w:spacing w:val="0"/>
          <w:w w:val="100"/>
          <w:sz w:val="44"/>
          <w:szCs w:val="44"/>
          <w:u w:val="none"/>
          <w:shd w:val="clear" w:color="auto" w:fill="auto"/>
          <w:lang w:eastAsia="zh-CN"/>
        </w:rPr>
        <w:t>全市性社会组织（不含慈善组织）</w:t>
      </w:r>
    </w:p>
    <w:p w14:paraId="7C8C7F9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spacing w:val="0"/>
          <w:w w:val="100"/>
          <w:sz w:val="44"/>
          <w:szCs w:val="44"/>
        </w:rPr>
      </w:pPr>
      <w:r>
        <w:rPr>
          <w:rFonts w:hint="eastAsia" w:ascii="方正小标宋简体" w:hAnsi="方正小标宋简体" w:eastAsia="方正小标宋简体" w:cs="方正小标宋简体"/>
          <w:color w:val="000000"/>
          <w:spacing w:val="0"/>
          <w:w w:val="100"/>
          <w:sz w:val="44"/>
          <w:szCs w:val="44"/>
          <w:u w:val="none"/>
          <w:shd w:val="clear" w:color="auto" w:fill="auto"/>
          <w:lang w:eastAsia="zh-CN"/>
        </w:rPr>
        <w:t>202</w:t>
      </w:r>
      <w:r>
        <w:rPr>
          <w:rFonts w:hint="eastAsia" w:ascii="方正小标宋简体" w:hAnsi="方正小标宋简体" w:eastAsia="方正小标宋简体" w:cs="方正小标宋简体"/>
          <w:color w:val="000000"/>
          <w:spacing w:val="0"/>
          <w:w w:val="100"/>
          <w:sz w:val="44"/>
          <w:szCs w:val="44"/>
          <w:u w:val="none"/>
          <w:shd w:val="clear" w:color="auto" w:fill="auto"/>
          <w:lang w:val="en-US" w:eastAsia="zh-CN"/>
        </w:rPr>
        <w:t>5</w:t>
      </w:r>
      <w:r>
        <w:rPr>
          <w:rFonts w:hint="eastAsia" w:ascii="方正小标宋简体" w:hAnsi="方正小标宋简体" w:eastAsia="方正小标宋简体" w:cs="方正小标宋简体"/>
          <w:color w:val="000000"/>
          <w:spacing w:val="0"/>
          <w:w w:val="100"/>
          <w:sz w:val="44"/>
          <w:szCs w:val="44"/>
          <w:u w:val="none"/>
          <w:shd w:val="clear" w:color="auto" w:fill="auto"/>
        </w:rPr>
        <w:t>年度年报年检工作须知</w:t>
      </w:r>
    </w:p>
    <w:p w14:paraId="15748A91">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黑体" w:cs="黑体"/>
          <w:color w:val="auto"/>
          <w:spacing w:val="0"/>
          <w:w w:val="100"/>
          <w:sz w:val="32"/>
          <w:szCs w:val="32"/>
          <w:u w:val="none"/>
          <w:shd w:val="clear" w:color="auto" w:fill="auto"/>
        </w:rPr>
      </w:pPr>
    </w:p>
    <w:p w14:paraId="3D6762AF">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黑体" w:cs="黑体"/>
          <w:color w:val="auto"/>
          <w:spacing w:val="0"/>
          <w:w w:val="100"/>
          <w:sz w:val="32"/>
          <w:szCs w:val="32"/>
          <w:u w:val="none"/>
          <w:shd w:val="clear" w:color="auto" w:fill="auto"/>
        </w:rPr>
      </w:pPr>
      <w:r>
        <w:rPr>
          <w:rFonts w:hint="eastAsia" w:ascii="Times New Roman" w:hAnsi="Times New Roman" w:eastAsia="黑体" w:cs="黑体"/>
          <w:color w:val="auto"/>
          <w:spacing w:val="0"/>
          <w:w w:val="100"/>
          <w:sz w:val="32"/>
          <w:szCs w:val="32"/>
          <w:u w:val="none"/>
          <w:shd w:val="clear" w:color="auto" w:fill="auto"/>
        </w:rPr>
        <w:t>一、对象和时限</w:t>
      </w:r>
    </w:p>
    <w:p w14:paraId="68B73B6D">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auto"/>
          <w:spacing w:val="0"/>
          <w:w w:val="100"/>
          <w:sz w:val="32"/>
          <w:szCs w:val="32"/>
          <w:u w:val="none"/>
          <w:shd w:val="clear" w:color="auto" w:fill="auto"/>
          <w:lang w:val="en-US" w:eastAsia="zh-CN"/>
        </w:rPr>
        <w:t>1.参报对象：</w:t>
      </w:r>
      <w:r>
        <w:rPr>
          <w:rFonts w:hint="eastAsia" w:ascii="Times New Roman" w:hAnsi="Times New Roman" w:eastAsia="方正仿宋简体" w:cs="方正仿宋简体"/>
          <w:color w:val="auto"/>
          <w:spacing w:val="0"/>
          <w:w w:val="100"/>
          <w:sz w:val="32"/>
          <w:szCs w:val="32"/>
          <w:u w:val="none"/>
          <w:shd w:val="clear" w:color="auto" w:fill="auto"/>
          <w:lang w:eastAsia="zh-CN"/>
        </w:rPr>
        <w:t>202</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5</w:t>
      </w:r>
      <w:r>
        <w:rPr>
          <w:rFonts w:hint="eastAsia" w:ascii="Times New Roman" w:hAnsi="Times New Roman" w:eastAsia="方正仿宋简体" w:cs="方正仿宋简体"/>
          <w:color w:val="auto"/>
          <w:spacing w:val="0"/>
          <w:w w:val="100"/>
          <w:sz w:val="32"/>
          <w:szCs w:val="32"/>
          <w:u w:val="none"/>
          <w:shd w:val="clear" w:color="auto" w:fill="auto"/>
        </w:rPr>
        <w:t>年</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w:t>
      </w:r>
      <w:r>
        <w:rPr>
          <w:rFonts w:hint="eastAsia" w:ascii="Times New Roman" w:hAnsi="Times New Roman" w:eastAsia="方正仿宋简体" w:cs="方正仿宋简体"/>
          <w:color w:val="auto"/>
          <w:spacing w:val="0"/>
          <w:w w:val="100"/>
          <w:sz w:val="32"/>
          <w:szCs w:val="32"/>
          <w:u w:val="none"/>
          <w:shd w:val="clear" w:color="auto" w:fill="auto"/>
        </w:rPr>
        <w:t>月3</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0</w:t>
      </w:r>
      <w:r>
        <w:rPr>
          <w:rFonts w:hint="eastAsia" w:ascii="Times New Roman" w:hAnsi="Times New Roman" w:eastAsia="方正仿宋简体" w:cs="方正仿宋简体"/>
          <w:color w:val="auto"/>
          <w:spacing w:val="0"/>
          <w:w w:val="100"/>
          <w:sz w:val="32"/>
          <w:szCs w:val="32"/>
          <w:u w:val="none"/>
          <w:shd w:val="clear" w:color="auto" w:fill="auto"/>
        </w:rPr>
        <w:t>日前在我</w:t>
      </w:r>
      <w:r>
        <w:rPr>
          <w:rFonts w:hint="eastAsia" w:ascii="Times New Roman" w:hAnsi="Times New Roman" w:eastAsia="方正仿宋简体" w:cs="方正仿宋简体"/>
          <w:color w:val="auto"/>
          <w:spacing w:val="0"/>
          <w:w w:val="100"/>
          <w:sz w:val="32"/>
          <w:szCs w:val="32"/>
          <w:u w:val="none"/>
          <w:shd w:val="clear" w:color="auto" w:fill="auto"/>
          <w:lang w:eastAsia="zh-CN"/>
        </w:rPr>
        <w:t>局</w:t>
      </w:r>
      <w:r>
        <w:rPr>
          <w:rFonts w:hint="eastAsia" w:ascii="Times New Roman" w:hAnsi="Times New Roman" w:eastAsia="方正仿宋简体" w:cs="方正仿宋简体"/>
          <w:color w:val="auto"/>
          <w:spacing w:val="0"/>
          <w:w w:val="100"/>
          <w:sz w:val="32"/>
          <w:szCs w:val="32"/>
          <w:u w:val="none"/>
          <w:shd w:val="clear" w:color="auto" w:fill="auto"/>
        </w:rPr>
        <w:t>登记</w:t>
      </w:r>
      <w:r>
        <w:rPr>
          <w:rFonts w:hint="eastAsia" w:ascii="Times New Roman" w:hAnsi="Times New Roman" w:eastAsia="方正仿宋简体" w:cs="方正仿宋简体"/>
          <w:color w:val="auto"/>
          <w:spacing w:val="0"/>
          <w:w w:val="100"/>
          <w:sz w:val="32"/>
          <w:szCs w:val="32"/>
          <w:u w:val="none"/>
          <w:shd w:val="clear" w:color="auto" w:fill="auto"/>
          <w:lang w:eastAsia="zh-CN"/>
        </w:rPr>
        <w:t>成立</w:t>
      </w:r>
      <w:r>
        <w:rPr>
          <w:rFonts w:hint="eastAsia" w:ascii="Times New Roman" w:hAnsi="Times New Roman" w:eastAsia="方正仿宋简体" w:cs="方正仿宋简体"/>
          <w:color w:val="auto"/>
          <w:spacing w:val="0"/>
          <w:w w:val="100"/>
          <w:sz w:val="32"/>
          <w:szCs w:val="32"/>
          <w:u w:val="none"/>
          <w:shd w:val="clear" w:color="auto" w:fill="auto"/>
        </w:rPr>
        <w:t>的</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社会组织（不含慈善组织，下同）应参加年度检查，202</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5</w:t>
      </w:r>
      <w:r>
        <w:rPr>
          <w:rFonts w:hint="eastAsia" w:ascii="Times New Roman" w:hAnsi="Times New Roman" w:eastAsia="方正仿宋简体" w:cs="方正仿宋简体"/>
          <w:color w:val="auto"/>
          <w:spacing w:val="0"/>
          <w:w w:val="100"/>
          <w:sz w:val="32"/>
          <w:szCs w:val="32"/>
          <w:u w:val="none"/>
          <w:shd w:val="clear" w:color="auto" w:fill="auto"/>
          <w:lang w:eastAsia="zh-CN"/>
        </w:rPr>
        <w:t>年</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7月1日—12</w:t>
      </w:r>
      <w:r>
        <w:rPr>
          <w:rFonts w:hint="eastAsia" w:ascii="Times New Roman" w:hAnsi="Times New Roman" w:eastAsia="方正仿宋简体" w:cs="方正仿宋简体"/>
          <w:color w:val="auto"/>
          <w:spacing w:val="0"/>
          <w:w w:val="100"/>
          <w:sz w:val="32"/>
          <w:szCs w:val="32"/>
          <w:u w:val="none"/>
          <w:shd w:val="clear" w:color="auto" w:fill="auto"/>
          <w:lang w:eastAsia="zh-CN"/>
        </w:rPr>
        <w:t>月31日登记成立的社会组织可视情况自愿参加年度检查。</w:t>
      </w:r>
    </w:p>
    <w:p w14:paraId="3B3B618E">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auto"/>
          <w:spacing w:val="0"/>
          <w:w w:val="100"/>
          <w:sz w:val="32"/>
          <w:szCs w:val="32"/>
          <w:u w:val="none"/>
          <w:shd w:val="clear" w:color="auto" w:fill="auto"/>
          <w:lang w:val="en-US" w:eastAsia="zh-CN"/>
        </w:rPr>
        <w:t>2.按时参与年报时限：</w:t>
      </w:r>
      <w:r>
        <w:rPr>
          <w:rFonts w:hint="eastAsia" w:ascii="Times New Roman" w:hAnsi="Times New Roman" w:eastAsia="方正仿宋简体" w:cs="方正仿宋简体"/>
          <w:color w:val="auto"/>
          <w:spacing w:val="0"/>
          <w:w w:val="100"/>
          <w:sz w:val="32"/>
          <w:szCs w:val="32"/>
          <w:u w:val="none"/>
          <w:shd w:val="clear" w:color="auto" w:fill="auto"/>
          <w:lang w:eastAsia="zh-CN"/>
        </w:rPr>
        <w:t>202</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w:t>
      </w:r>
      <w:r>
        <w:rPr>
          <w:rFonts w:hint="eastAsia" w:ascii="Times New Roman" w:hAnsi="Times New Roman" w:eastAsia="方正仿宋简体" w:cs="方正仿宋简体"/>
          <w:color w:val="auto"/>
          <w:spacing w:val="0"/>
          <w:w w:val="100"/>
          <w:sz w:val="32"/>
          <w:szCs w:val="32"/>
          <w:u w:val="none"/>
          <w:shd w:val="clear" w:color="auto" w:fill="auto"/>
          <w:lang w:eastAsia="zh-CN"/>
        </w:rPr>
        <w:t>年</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3月2日—</w:t>
      </w:r>
      <w:r>
        <w:rPr>
          <w:rFonts w:hint="eastAsia" w:ascii="Times New Roman" w:hAnsi="Times New Roman" w:eastAsia="方正仿宋简体" w:cs="方正仿宋简体"/>
          <w:color w:val="auto"/>
          <w:spacing w:val="0"/>
          <w:w w:val="100"/>
          <w:sz w:val="32"/>
          <w:szCs w:val="32"/>
          <w:u w:val="none"/>
          <w:shd w:val="clear" w:color="auto" w:fill="auto"/>
          <w:lang w:eastAsia="zh-CN"/>
        </w:rPr>
        <w:t>5月31日（</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6月1日年报填报通道关闭，</w:t>
      </w:r>
      <w:r>
        <w:rPr>
          <w:rFonts w:hint="eastAsia" w:ascii="Times New Roman" w:hAnsi="Times New Roman" w:eastAsia="方正仿宋简体" w:cs="方正仿宋简体"/>
          <w:color w:val="auto"/>
          <w:spacing w:val="0"/>
          <w:w w:val="100"/>
          <w:sz w:val="32"/>
          <w:szCs w:val="32"/>
          <w:u w:val="none"/>
          <w:shd w:val="clear" w:color="auto" w:fill="auto"/>
          <w:lang w:eastAsia="zh-CN"/>
        </w:rPr>
        <w:t>未</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按照规定提交年报的</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，将依法列入活动异常名录、行政处罚等措施）</w:t>
      </w:r>
      <w:r>
        <w:rPr>
          <w:rFonts w:hint="eastAsia" w:ascii="Times New Roman" w:hAnsi="Times New Roman" w:eastAsia="方正仿宋简体" w:cs="方正仿宋简体"/>
          <w:color w:val="auto"/>
          <w:spacing w:val="0"/>
          <w:w w:val="100"/>
          <w:sz w:val="32"/>
          <w:szCs w:val="32"/>
          <w:u w:val="none"/>
          <w:shd w:val="clear" w:color="auto" w:fill="auto"/>
          <w:lang w:eastAsia="zh-CN"/>
        </w:rPr>
        <w:t>。</w:t>
      </w:r>
    </w:p>
    <w:p w14:paraId="6F00F9E1">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auto"/>
          <w:spacing w:val="0"/>
          <w:w w:val="100"/>
          <w:sz w:val="32"/>
          <w:szCs w:val="32"/>
          <w:u w:val="none"/>
          <w:shd w:val="clear" w:color="auto" w:fill="auto"/>
          <w:lang w:val="en-US" w:eastAsia="zh-CN"/>
        </w:rPr>
        <w:t>3.年报问题整改时限：</w:t>
      </w:r>
      <w:r>
        <w:rPr>
          <w:rFonts w:hint="eastAsia" w:ascii="Times New Roman" w:hAnsi="Times New Roman" w:eastAsia="方正仿宋简体" w:cs="方正仿宋简体"/>
          <w:color w:val="auto"/>
          <w:spacing w:val="0"/>
          <w:w w:val="100"/>
          <w:sz w:val="32"/>
          <w:szCs w:val="32"/>
          <w:u w:val="none"/>
          <w:shd w:val="clear" w:color="auto" w:fill="auto"/>
          <w:lang w:eastAsia="zh-CN"/>
        </w:rPr>
        <w:t>202</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w:t>
      </w:r>
      <w:r>
        <w:rPr>
          <w:rFonts w:hint="eastAsia" w:ascii="Times New Roman" w:hAnsi="Times New Roman" w:eastAsia="方正仿宋简体" w:cs="方正仿宋简体"/>
          <w:color w:val="auto"/>
          <w:spacing w:val="0"/>
          <w:w w:val="100"/>
          <w:sz w:val="32"/>
          <w:szCs w:val="32"/>
          <w:u w:val="none"/>
          <w:shd w:val="clear" w:color="auto" w:fill="auto"/>
          <w:lang w:eastAsia="zh-CN"/>
        </w:rPr>
        <w:t>年</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6月1日—8</w:t>
      </w:r>
      <w:r>
        <w:rPr>
          <w:rFonts w:hint="eastAsia" w:ascii="Times New Roman" w:hAnsi="Times New Roman" w:eastAsia="方正仿宋简体" w:cs="方正仿宋简体"/>
          <w:color w:val="auto"/>
          <w:spacing w:val="0"/>
          <w:w w:val="100"/>
          <w:sz w:val="32"/>
          <w:szCs w:val="32"/>
          <w:u w:val="none"/>
          <w:shd w:val="clear" w:color="auto" w:fill="auto"/>
          <w:lang w:eastAsia="zh-CN"/>
        </w:rPr>
        <w:t>月</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31</w:t>
      </w:r>
      <w:r>
        <w:rPr>
          <w:rFonts w:hint="eastAsia" w:ascii="Times New Roman" w:hAnsi="Times New Roman" w:eastAsia="方正仿宋简体" w:cs="方正仿宋简体"/>
          <w:color w:val="auto"/>
          <w:spacing w:val="0"/>
          <w:w w:val="100"/>
          <w:sz w:val="32"/>
          <w:szCs w:val="32"/>
          <w:u w:val="none"/>
          <w:shd w:val="clear" w:color="auto" w:fill="auto"/>
          <w:lang w:eastAsia="zh-CN"/>
        </w:rPr>
        <w:t>日（</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9月1日年报问题整改通道关闭，</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需在通道关闭前提交相关说明及材料，9月1日后提交的整改材料可通过线下报送我局社会组织管理科）</w:t>
      </w:r>
      <w:r>
        <w:rPr>
          <w:rFonts w:hint="eastAsia" w:ascii="Times New Roman" w:hAnsi="Times New Roman" w:eastAsia="方正仿宋简体" w:cs="方正仿宋简体"/>
          <w:color w:val="auto"/>
          <w:spacing w:val="0"/>
          <w:w w:val="100"/>
          <w:sz w:val="32"/>
          <w:szCs w:val="32"/>
          <w:u w:val="none"/>
          <w:shd w:val="clear" w:color="auto" w:fill="auto"/>
          <w:lang w:eastAsia="zh-CN"/>
        </w:rPr>
        <w:t>。</w:t>
      </w:r>
    </w:p>
    <w:p w14:paraId="75BB3B4A">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w w:val="100"/>
          <w:sz w:val="32"/>
          <w:szCs w:val="32"/>
          <w:u w:val="none"/>
          <w:shd w:val="clear" w:color="auto" w:fill="auto"/>
        </w:rPr>
      </w:pPr>
      <w:r>
        <w:rPr>
          <w:rFonts w:hint="eastAsia" w:ascii="黑体" w:hAnsi="黑体" w:eastAsia="黑体" w:cs="黑体"/>
          <w:b w:val="0"/>
          <w:bCs w:val="0"/>
          <w:color w:val="000000"/>
          <w:spacing w:val="0"/>
          <w:w w:val="100"/>
          <w:sz w:val="32"/>
          <w:szCs w:val="32"/>
          <w:u w:val="none"/>
          <w:shd w:val="clear" w:color="auto" w:fill="auto"/>
        </w:rPr>
        <w:t>二、填报流程</w:t>
      </w:r>
    </w:p>
    <w:p w14:paraId="64E3D00F">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社会组织可通过</w:t>
      </w:r>
      <w:r>
        <w:rPr>
          <w:rFonts w:hint="eastAsia" w:ascii="Times New Roman" w:hAnsi="Times New Roman" w:eastAsia="方正仿宋简体" w:cs="方正仿宋简体"/>
          <w:b w:val="0"/>
          <w:bCs w:val="0"/>
          <w:color w:val="auto"/>
          <w:spacing w:val="0"/>
          <w:w w:val="100"/>
          <w:sz w:val="32"/>
          <w:szCs w:val="32"/>
          <w:u w:val="none"/>
          <w:shd w:val="clear" w:color="auto" w:fill="auto"/>
          <w:lang w:eastAsia="zh-CN"/>
        </w:rPr>
        <w:t>Google Chrome（谷歌）浏览器</w:t>
      </w:r>
      <w:r>
        <w:rPr>
          <w:rFonts w:hint="eastAsia" w:ascii="Times New Roman" w:hAnsi="Times New Roman" w:eastAsia="方正仿宋简体" w:cs="方正仿宋简体"/>
          <w:b w:val="0"/>
          <w:bCs w:val="0"/>
          <w:color w:val="auto"/>
          <w:spacing w:val="0"/>
          <w:w w:val="100"/>
          <w:sz w:val="32"/>
          <w:szCs w:val="32"/>
          <w:u w:val="none"/>
          <w:shd w:val="clear" w:color="auto" w:fill="auto"/>
          <w:lang w:val="en-US" w:eastAsia="zh-CN"/>
        </w:rPr>
        <w:t>（</w:t>
      </w:r>
      <w:r>
        <w:rPr>
          <w:rFonts w:hint="eastAsia" w:ascii="Times New Roman" w:hAnsi="Times New Roman" w:eastAsia="方正仿宋简体" w:cs="方正仿宋简体"/>
          <w:b w:val="0"/>
          <w:bCs w:val="0"/>
          <w:color w:val="auto"/>
          <w:spacing w:val="0"/>
          <w:w w:val="100"/>
          <w:sz w:val="32"/>
          <w:szCs w:val="32"/>
          <w:u w:val="none"/>
          <w:shd w:val="clear" w:color="auto" w:fill="auto"/>
          <w:lang w:eastAsia="zh-CN"/>
        </w:rPr>
        <w:t>63版本及以上</w:t>
      </w:r>
      <w:r>
        <w:rPr>
          <w:rFonts w:hint="eastAsia" w:ascii="Times New Roman" w:hAnsi="Times New Roman" w:eastAsia="方正仿宋简体" w:cs="方正仿宋简体"/>
          <w:b w:val="0"/>
          <w:bCs w:val="0"/>
          <w:color w:val="auto"/>
          <w:spacing w:val="0"/>
          <w:w w:val="100"/>
          <w:sz w:val="32"/>
          <w:szCs w:val="32"/>
          <w:u w:val="none"/>
          <w:shd w:val="clear" w:color="auto" w:fill="auto"/>
          <w:lang w:val="en-US" w:eastAsia="zh-CN"/>
        </w:rPr>
        <w:t>）</w:t>
      </w:r>
      <w:r>
        <w:rPr>
          <w:rFonts w:hint="eastAsia" w:ascii="Times New Roman" w:hAnsi="Times New Roman" w:eastAsia="方正仿宋简体" w:cs="方正仿宋简体"/>
          <w:b w:val="0"/>
          <w:bCs w:val="0"/>
          <w:color w:val="auto"/>
          <w:spacing w:val="0"/>
          <w:w w:val="100"/>
          <w:sz w:val="32"/>
          <w:szCs w:val="32"/>
          <w:u w:val="none"/>
          <w:shd w:val="clear" w:color="auto" w:fill="auto"/>
          <w:lang w:eastAsia="zh-CN"/>
        </w:rPr>
        <w:t>、360浏览器（9.1版本及以上，需选择极速模式）</w:t>
      </w:r>
      <w:r>
        <w:rPr>
          <w:rFonts w:hint="eastAsia" w:ascii="Times New Roman" w:hAnsi="Times New Roman" w:eastAsia="方正仿宋简体" w:cs="方正仿宋简体"/>
          <w:color w:val="auto"/>
          <w:spacing w:val="0"/>
          <w:w w:val="100"/>
          <w:sz w:val="32"/>
          <w:szCs w:val="32"/>
          <w:u w:val="none"/>
          <w:shd w:val="clear" w:color="auto" w:fill="auto"/>
          <w:lang w:eastAsia="zh-CN"/>
        </w:rPr>
        <w:t>进入“福建省网上办事大厅”参与社会组织年报填报工作。</w:t>
      </w:r>
    </w:p>
    <w:p w14:paraId="51C8E8A9">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val="0"/>
          <w:bCs w:val="0"/>
          <w:color w:val="000000"/>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（一）</w:t>
      </w:r>
      <w:r>
        <w:rPr>
          <w:rFonts w:hint="eastAsia" w:ascii="楷体" w:hAnsi="楷体" w:eastAsia="楷体" w:cs="楷体"/>
          <w:b w:val="0"/>
          <w:bCs w:val="0"/>
          <w:color w:val="000000"/>
          <w:spacing w:val="0"/>
          <w:w w:val="100"/>
          <w:sz w:val="32"/>
          <w:szCs w:val="32"/>
          <w:u w:val="none"/>
          <w:shd w:val="clear" w:color="auto" w:fill="auto"/>
          <w:lang w:eastAsia="zh-CN"/>
        </w:rPr>
        <w:t>填报入口</w:t>
      </w:r>
    </w:p>
    <w:p w14:paraId="19246B4F">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000000"/>
          <w:spacing w:val="0"/>
          <w:w w:val="100"/>
          <w:sz w:val="32"/>
          <w:szCs w:val="32"/>
          <w:u w:val="none"/>
          <w:shd w:val="clear" w:color="auto" w:fill="auto"/>
          <w:lang w:val="en-US" w:eastAsia="zh-CN"/>
        </w:rPr>
        <w:t>1.第一步：注册法人账户并登录。</w:t>
      </w:r>
      <w:r>
        <w:rPr>
          <w:rFonts w:hint="eastAsia" w:ascii="Times New Roman" w:hAnsi="Times New Roman" w:eastAsia="方正仿宋简体" w:cs="方正仿宋简体"/>
          <w:color w:val="auto"/>
          <w:spacing w:val="0"/>
          <w:w w:val="100"/>
          <w:sz w:val="32"/>
          <w:szCs w:val="32"/>
          <w:u w:val="none"/>
          <w:shd w:val="clear" w:color="auto" w:fill="auto"/>
          <w:lang w:eastAsia="zh-CN"/>
        </w:rPr>
        <w:t>进入“福建省网上办事大厅”注册法人账户，已注册过法人</w:t>
      </w:r>
      <w:bookmarkStart w:id="0" w:name="_GoBack"/>
      <w:bookmarkEnd w:id="0"/>
      <w:r>
        <w:rPr>
          <w:rFonts w:hint="eastAsia" w:ascii="Times New Roman" w:hAnsi="Times New Roman" w:eastAsia="方正仿宋简体" w:cs="方正仿宋简体"/>
          <w:color w:val="auto"/>
          <w:spacing w:val="0"/>
          <w:w w:val="100"/>
          <w:sz w:val="32"/>
          <w:szCs w:val="32"/>
          <w:u w:val="none"/>
          <w:shd w:val="clear" w:color="auto" w:fill="auto"/>
          <w:lang w:eastAsia="zh-CN"/>
        </w:rPr>
        <w:t>账户的社会组织可跳过该步骤，直接使用现有账户登录。</w:t>
      </w:r>
    </w:p>
    <w:p w14:paraId="584B167E">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000000"/>
          <w:spacing w:val="0"/>
          <w:w w:val="100"/>
          <w:sz w:val="32"/>
          <w:szCs w:val="32"/>
          <w:u w:val="none"/>
          <w:shd w:val="clear" w:color="auto" w:fill="auto"/>
          <w:lang w:val="en-US" w:eastAsia="zh-CN"/>
        </w:rPr>
        <w:t>2.第二步：进入填报页面。</w:t>
      </w:r>
      <w:r>
        <w:rPr>
          <w:rFonts w:hint="eastAsia" w:ascii="Times New Roman" w:hAnsi="Times New Roman" w:eastAsia="方正仿宋简体" w:cs="方正仿宋简体"/>
          <w:color w:val="auto"/>
          <w:spacing w:val="0"/>
          <w:w w:val="100"/>
          <w:sz w:val="32"/>
          <w:szCs w:val="32"/>
          <w:u w:val="none"/>
          <w:shd w:val="clear" w:color="auto" w:fill="auto"/>
          <w:lang w:eastAsia="zh-CN"/>
        </w:rPr>
        <w:t>注册法人账户成功后按照以下流程操作：点击进入“福建网上办事大厅”首页→“我要办”→“部门服务”→“省民政厅”→“便民服务类”，选择“福建省社会组织年报”→“办事指南”→“我要办理”进入当年年报填报页面。</w:t>
      </w:r>
    </w:p>
    <w:p w14:paraId="15DD9D9A">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（二）在线填报。</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社会组织年报实行网上填报、信息公开、问题整改和存档，无需向我局报送纸质材料。</w:t>
      </w:r>
    </w:p>
    <w:p w14:paraId="503E421B">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（三）上传附件。</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社会组织应按照要求在年报系统“电子附件”栏目上传以下附件：</w:t>
      </w:r>
    </w:p>
    <w:p w14:paraId="681C0DE3">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000000" w:themeColor="text1"/>
          <w:kern w:val="0"/>
          <w:sz w:val="32"/>
          <w:szCs w:val="32"/>
          <w:lang w:eastAsia="zh-CN"/>
          <w14:textFill>
            <w14:solidFill>
              <w14:schemeClr w14:val="tx1"/>
            </w14:solidFill>
          </w14:textFill>
        </w:rPr>
      </w:pPr>
      <w:r>
        <w:rPr>
          <w:rFonts w:hint="eastAsia" w:ascii="Times New Roman" w:hAnsi="Times New Roman" w:eastAsia="方正仿宋简体" w:cs="方正仿宋简体"/>
          <w:b/>
          <w:bCs/>
          <w:color w:val="000000"/>
          <w:spacing w:val="0"/>
          <w:w w:val="100"/>
          <w:sz w:val="32"/>
          <w:szCs w:val="32"/>
          <w:u w:val="none"/>
          <w:shd w:val="clear" w:color="auto" w:fill="auto"/>
        </w:rPr>
        <w:t>1.审查盖章页面。</w:t>
      </w:r>
      <w:r>
        <w:rPr>
          <w:rFonts w:hint="eastAsia" w:ascii="Times New Roman" w:hAnsi="Times New Roman" w:eastAsia="方正仿宋简体" w:cs="方正仿宋简体"/>
          <w:color w:val="000000" w:themeColor="text1"/>
          <w:kern w:val="0"/>
          <w:sz w:val="32"/>
          <w:szCs w:val="32"/>
          <w:lang w:eastAsia="zh-CN"/>
          <w14:textFill>
            <w14:solidFill>
              <w14:schemeClr w14:val="tx1"/>
            </w14:solidFill>
          </w14:textFill>
        </w:rPr>
        <w:t>年度报告书中的“审查盖章”页面可单页打印，无业务主管单位的社会组织经法定代表人亲笔签名并加盖社会组织公章后将原件扫描或拍照上传；有业务主管单位的社会组织，还应将年度报告纸质材料报送业务主管单位审查并盖章后，将审查盖章页面原件扫描或拍照上传。</w:t>
      </w:r>
    </w:p>
    <w:p w14:paraId="776F697A">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val="en-US" w:eastAsia="zh-CN"/>
        </w:rPr>
      </w:pPr>
      <w:r>
        <w:rPr>
          <w:rFonts w:hint="eastAsia" w:ascii="Times New Roman" w:hAnsi="Times New Roman" w:eastAsia="方正仿宋简体" w:cs="方正仿宋简体"/>
          <w:b/>
          <w:bCs/>
          <w:color w:val="000000"/>
          <w:spacing w:val="0"/>
          <w:w w:val="100"/>
          <w:sz w:val="32"/>
          <w:szCs w:val="32"/>
          <w:u w:val="none"/>
          <w:shd w:val="clear" w:color="auto" w:fill="auto"/>
        </w:rPr>
        <w:t>2.</w:t>
      </w:r>
      <w:r>
        <w:rPr>
          <w:rFonts w:hint="eastAsia" w:ascii="Times New Roman" w:hAnsi="Times New Roman" w:eastAsia="方正仿宋简体" w:cs="方正仿宋简体"/>
          <w:b/>
          <w:bCs/>
          <w:color w:val="000000"/>
          <w:spacing w:val="0"/>
          <w:w w:val="100"/>
          <w:sz w:val="32"/>
          <w:szCs w:val="32"/>
          <w:u w:val="none"/>
          <w:shd w:val="clear" w:color="auto" w:fill="auto"/>
          <w:lang w:eastAsia="zh-CN"/>
        </w:rPr>
        <w:t>财务</w:t>
      </w:r>
      <w:r>
        <w:rPr>
          <w:rFonts w:hint="eastAsia" w:ascii="Times New Roman" w:hAnsi="Times New Roman" w:eastAsia="方正仿宋简体" w:cs="方正仿宋简体"/>
          <w:b/>
          <w:bCs/>
          <w:color w:val="000000"/>
          <w:spacing w:val="0"/>
          <w:w w:val="100"/>
          <w:sz w:val="32"/>
          <w:szCs w:val="32"/>
          <w:u w:val="none"/>
          <w:shd w:val="clear" w:color="auto" w:fill="auto"/>
        </w:rPr>
        <w:t>审计报告。</w:t>
      </w:r>
      <w:r>
        <w:rPr>
          <w:rFonts w:hint="eastAsia" w:ascii="Times New Roman" w:hAnsi="Times New Roman" w:eastAsia="方正仿宋简体" w:cs="方正仿宋简体"/>
          <w:color w:val="auto"/>
          <w:spacing w:val="0"/>
          <w:w w:val="100"/>
          <w:sz w:val="32"/>
          <w:szCs w:val="32"/>
          <w:u w:val="none"/>
          <w:shd w:val="clear" w:color="auto" w:fill="auto"/>
          <w:lang w:eastAsia="zh-CN"/>
        </w:rPr>
        <w:t>应参检的民办非企业单位（社会服务机构）还须上传由注册会计师事务所出具国家平台备案的</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2025年度</w:t>
      </w:r>
      <w:r>
        <w:rPr>
          <w:rFonts w:hint="eastAsia" w:ascii="Times New Roman" w:hAnsi="Times New Roman" w:eastAsia="方正仿宋简体" w:cs="方正仿宋简体"/>
          <w:color w:val="auto"/>
          <w:spacing w:val="0"/>
          <w:w w:val="100"/>
          <w:sz w:val="32"/>
          <w:szCs w:val="32"/>
          <w:u w:val="none"/>
          <w:shd w:val="clear" w:color="auto" w:fill="auto"/>
          <w:lang w:eastAsia="zh-CN"/>
        </w:rPr>
        <w:t>财务审计报告原件（</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2025年6月30日后成立的无须上传，</w:t>
      </w:r>
      <w:r>
        <w:rPr>
          <w:rFonts w:hint="eastAsia" w:ascii="Times New Roman" w:hAnsi="Times New Roman" w:eastAsia="方正仿宋简体" w:cs="方正仿宋简体"/>
          <w:color w:val="auto"/>
          <w:spacing w:val="0"/>
          <w:w w:val="100"/>
          <w:sz w:val="32"/>
          <w:szCs w:val="32"/>
          <w:u w:val="none"/>
          <w:shd w:val="clear" w:color="auto" w:fill="auto"/>
          <w:lang w:eastAsia="zh-CN"/>
        </w:rPr>
        <w:t>财务审计报告须为</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赋码备案的报告，含统一验证码和唯一二维码编码）；</w:t>
      </w:r>
      <w:r>
        <w:rPr>
          <w:rFonts w:hint="eastAsia" w:ascii="Times New Roman" w:hAnsi="Times New Roman" w:eastAsia="方正仿宋简体" w:cs="方正仿宋简体"/>
          <w:color w:val="auto"/>
          <w:spacing w:val="0"/>
          <w:w w:val="100"/>
          <w:sz w:val="32"/>
          <w:szCs w:val="32"/>
          <w:u w:val="none"/>
          <w:shd w:val="clear" w:color="auto" w:fill="auto"/>
          <w:lang w:eastAsia="zh-CN"/>
        </w:rPr>
        <w:t>应参检的社会团体可不提交财务审计报告。</w:t>
      </w:r>
    </w:p>
    <w:p w14:paraId="63EC5D7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b/>
          <w:bCs/>
          <w:color w:val="000000"/>
          <w:spacing w:val="0"/>
          <w:w w:val="100"/>
          <w:sz w:val="32"/>
          <w:szCs w:val="32"/>
          <w:u w:val="none"/>
          <w:shd w:val="clear" w:color="auto" w:fill="auto"/>
        </w:rPr>
        <w:t>3.前置许可证。</w:t>
      </w:r>
      <w:r>
        <w:rPr>
          <w:rFonts w:hint="eastAsia" w:ascii="Times New Roman" w:hAnsi="Times New Roman" w:eastAsia="方正仿宋简体" w:cs="方正仿宋简体"/>
          <w:color w:val="auto"/>
          <w:spacing w:val="0"/>
          <w:w w:val="100"/>
          <w:sz w:val="32"/>
          <w:szCs w:val="32"/>
          <w:u w:val="none"/>
          <w:shd w:val="clear" w:color="auto" w:fill="auto"/>
          <w:lang w:eastAsia="zh-CN"/>
        </w:rPr>
        <w:t>有前置许可的应参报民办非企业单位（社会服务机构）</w:t>
      </w:r>
      <w:r>
        <w:rPr>
          <w:rFonts w:hint="eastAsia" w:eastAsia="方正仿宋简体" w:cs="方正仿宋简体"/>
          <w:color w:val="auto"/>
          <w:spacing w:val="0"/>
          <w:w w:val="100"/>
          <w:sz w:val="32"/>
          <w:szCs w:val="32"/>
          <w:u w:val="none"/>
          <w:shd w:val="clear" w:color="auto" w:fill="auto"/>
          <w:lang w:eastAsia="zh-CN"/>
        </w:rPr>
        <w:t>，</w:t>
      </w:r>
      <w:r>
        <w:rPr>
          <w:rFonts w:hint="eastAsia" w:ascii="Times New Roman" w:hAnsi="Times New Roman" w:eastAsia="方正仿宋简体" w:cs="方正仿宋简体"/>
          <w:color w:val="auto"/>
          <w:spacing w:val="0"/>
          <w:w w:val="100"/>
          <w:sz w:val="32"/>
          <w:szCs w:val="32"/>
          <w:u w:val="none"/>
          <w:shd w:val="clear" w:color="auto" w:fill="auto"/>
          <w:lang w:eastAsia="zh-CN"/>
        </w:rPr>
        <w:t>将前置许可证副本原件扫描或拍照上传。</w:t>
      </w:r>
    </w:p>
    <w:p w14:paraId="125787F9">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w w:val="100"/>
          <w:sz w:val="32"/>
          <w:szCs w:val="32"/>
          <w:u w:val="none"/>
          <w:shd w:val="clear" w:color="auto" w:fill="auto"/>
        </w:rPr>
      </w:pPr>
      <w:r>
        <w:rPr>
          <w:rFonts w:hint="eastAsia" w:ascii="黑体" w:hAnsi="黑体" w:eastAsia="黑体" w:cs="黑体"/>
          <w:b w:val="0"/>
          <w:bCs w:val="0"/>
          <w:color w:val="000000"/>
          <w:spacing w:val="0"/>
          <w:w w:val="100"/>
          <w:sz w:val="32"/>
          <w:szCs w:val="32"/>
          <w:u w:val="none"/>
          <w:shd w:val="clear" w:color="auto" w:fill="auto"/>
        </w:rPr>
        <w:t>三、结论评定</w:t>
      </w:r>
    </w:p>
    <w:p w14:paraId="261D72C0">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val="0"/>
          <w:bCs w:val="0"/>
          <w:color w:val="000000"/>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（一）</w:t>
      </w:r>
      <w:r>
        <w:rPr>
          <w:rFonts w:hint="eastAsia" w:ascii="楷体" w:hAnsi="楷体" w:eastAsia="楷体" w:cs="楷体"/>
          <w:b w:val="0"/>
          <w:bCs w:val="0"/>
          <w:color w:val="000000"/>
          <w:spacing w:val="0"/>
          <w:w w:val="100"/>
          <w:sz w:val="32"/>
          <w:szCs w:val="32"/>
          <w:u w:val="none"/>
          <w:shd w:val="clear" w:color="auto" w:fill="auto"/>
          <w:lang w:eastAsia="zh-CN"/>
        </w:rPr>
        <w:t>材料审查</w:t>
      </w:r>
    </w:p>
    <w:p w14:paraId="3974323A">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我局将对社会组织报送材料进行审查。附件上传及填报内容不规范、不完整、不清晰的，将予以退回，被退回的社会组织须重新上传提交（退回次数超过</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5次的将被锁定提交资格，请认真填写提交</w:t>
      </w:r>
      <w:r>
        <w:rPr>
          <w:rFonts w:hint="eastAsia" w:ascii="Times New Roman" w:hAnsi="Times New Roman" w:eastAsia="方正仿宋简体" w:cs="方正仿宋简体"/>
          <w:color w:val="auto"/>
          <w:spacing w:val="0"/>
          <w:w w:val="100"/>
          <w:sz w:val="32"/>
          <w:szCs w:val="32"/>
          <w:u w:val="none"/>
          <w:shd w:val="clear" w:color="auto" w:fill="auto"/>
          <w:lang w:eastAsia="zh-CN"/>
        </w:rPr>
        <w:t>）。根据</w:t>
      </w:r>
      <w:r>
        <w:rPr>
          <w:rFonts w:hint="eastAsia" w:ascii="Times New Roman" w:hAnsi="Times New Roman" w:eastAsia="方正仿宋简体" w:cs="方正仿宋简体"/>
          <w:color w:val="auto"/>
          <w:spacing w:val="0"/>
          <w:sz w:val="32"/>
          <w:szCs w:val="32"/>
          <w:u w:val="none"/>
          <w:lang w:val="en-US" w:eastAsia="zh-CN"/>
        </w:rPr>
        <w:t>《福建省社会团体、民办非企业单位年度检查实施细则》等规定，我局于6月30日前</w:t>
      </w:r>
      <w:r>
        <w:rPr>
          <w:rFonts w:hint="eastAsia" w:ascii="Times New Roman" w:hAnsi="Times New Roman" w:eastAsia="方正仿宋简体" w:cs="方正仿宋简体"/>
          <w:color w:val="auto"/>
          <w:spacing w:val="0"/>
          <w:w w:val="100"/>
          <w:sz w:val="32"/>
          <w:szCs w:val="32"/>
          <w:u w:val="none"/>
          <w:shd w:val="clear" w:color="auto" w:fill="auto"/>
          <w:lang w:eastAsia="zh-CN"/>
        </w:rPr>
        <w:t>对参检社会组织年度工作报告出具拟定年检结论（“合格”“基本合格”“不合格”），不在社会组织《法人登记证书》副本原件上签署年检结论并加盖年检专用章，在线公示的年检结论与登记机关签署年检结论并加盖年检专用章具有同等的法律效力。</w:t>
      </w:r>
    </w:p>
    <w:p w14:paraId="2BBDB24C">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val="0"/>
          <w:bCs w:val="0"/>
          <w:color w:val="000000"/>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（二）</w:t>
      </w:r>
      <w:r>
        <w:rPr>
          <w:rFonts w:hint="eastAsia" w:ascii="楷体" w:hAnsi="楷体" w:eastAsia="楷体" w:cs="楷体"/>
          <w:b w:val="0"/>
          <w:bCs w:val="0"/>
          <w:color w:val="000000"/>
          <w:spacing w:val="0"/>
          <w:w w:val="100"/>
          <w:sz w:val="32"/>
          <w:szCs w:val="32"/>
          <w:u w:val="none"/>
          <w:shd w:val="clear" w:color="auto" w:fill="auto"/>
          <w:lang w:eastAsia="zh-CN"/>
        </w:rPr>
        <w:t>公开拟定年检结论</w:t>
      </w:r>
    </w:p>
    <w:p w14:paraId="1EA1595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1.</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6月1日起，</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年报详情和拟定年检结论，将在“福建社会组织网”→“信息公开”→“年度报告公示”栏目（链接：http://112.54.44.39:8088/shzz_njgs/）公开，接受社会公众监督。同时，社会组织可通过本组织网站等便于公众查询的渠道向社会公开年报信息。</w:t>
      </w:r>
    </w:p>
    <w:p w14:paraId="06388C27">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val="en-US" w:eastAsia="zh-CN"/>
        </w:rPr>
        <w:t>2</w:t>
      </w:r>
      <w:r>
        <w:rPr>
          <w:rFonts w:hint="eastAsia" w:ascii="Times New Roman" w:hAnsi="Times New Roman" w:eastAsia="方正仿宋简体" w:cs="方正仿宋简体"/>
          <w:color w:val="auto"/>
          <w:spacing w:val="0"/>
          <w:w w:val="100"/>
          <w:sz w:val="32"/>
          <w:szCs w:val="32"/>
          <w:u w:val="none"/>
          <w:shd w:val="clear" w:color="auto" w:fill="auto"/>
          <w:lang w:eastAsia="zh-CN"/>
        </w:rPr>
        <w:t>.登记管理机关根据需要可将社会组织年报年检信息向财政、公安、审计、税务等部门和行业管理部门推送。</w:t>
      </w:r>
    </w:p>
    <w:p w14:paraId="3E3E227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val="en-US" w:eastAsia="zh-CN"/>
        </w:rPr>
        <w:t>3</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.社会组织年报涉及国家秘密、商业秘密、个人隐私的信息，法律、行政法规规定不得公开的信息，或者捐赠人不同意公开的姓名、名称、住所、通讯方式等内容，不予公开。</w:t>
      </w:r>
    </w:p>
    <w:p w14:paraId="53E25888">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val="0"/>
          <w:bCs w:val="0"/>
          <w:color w:val="000000"/>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rPr>
        <w:t>（</w:t>
      </w:r>
      <w:r>
        <w:rPr>
          <w:rFonts w:hint="eastAsia" w:ascii="楷体" w:hAnsi="楷体" w:eastAsia="楷体" w:cs="楷体"/>
          <w:b w:val="0"/>
          <w:bCs w:val="0"/>
          <w:color w:val="000000"/>
          <w:spacing w:val="0"/>
          <w:w w:val="100"/>
          <w:sz w:val="32"/>
          <w:szCs w:val="32"/>
          <w:u w:val="none"/>
          <w:shd w:val="clear" w:color="auto" w:fill="auto"/>
          <w:lang w:eastAsia="zh-CN"/>
        </w:rPr>
        <w:t>三</w:t>
      </w:r>
      <w:r>
        <w:rPr>
          <w:rFonts w:hint="eastAsia" w:ascii="楷体" w:hAnsi="楷体" w:eastAsia="楷体" w:cs="楷体"/>
          <w:b w:val="0"/>
          <w:bCs w:val="0"/>
          <w:color w:val="000000"/>
          <w:spacing w:val="0"/>
          <w:w w:val="100"/>
          <w:sz w:val="32"/>
          <w:szCs w:val="32"/>
          <w:u w:val="none"/>
          <w:shd w:val="clear" w:color="auto" w:fill="auto"/>
        </w:rPr>
        <w:t>）</w:t>
      </w:r>
      <w:r>
        <w:rPr>
          <w:rFonts w:hint="eastAsia" w:ascii="楷体" w:hAnsi="楷体" w:eastAsia="楷体" w:cs="楷体"/>
          <w:b w:val="0"/>
          <w:bCs w:val="0"/>
          <w:color w:val="000000"/>
          <w:spacing w:val="0"/>
          <w:w w:val="100"/>
          <w:sz w:val="32"/>
          <w:szCs w:val="32"/>
          <w:u w:val="none"/>
          <w:shd w:val="clear" w:color="auto" w:fill="auto"/>
          <w:lang w:eastAsia="zh-CN"/>
        </w:rPr>
        <w:t>年检问题整改</w:t>
      </w:r>
    </w:p>
    <w:p w14:paraId="15E6779D">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社会组织拟定年检结论公示的同时即默认进入年检问题整改阶段。拟定年检结论为“不合格”和“基本合格”的社会组织需根据各自年报公示页面或年报问题检测中提示的需整改问题进行整改并形成书面报告（加盖公章），于</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2026年6月1日—8月31日</w:t>
      </w:r>
      <w:r>
        <w:rPr>
          <w:rFonts w:hint="eastAsia" w:ascii="Times New Roman" w:hAnsi="Times New Roman" w:eastAsia="方正仿宋简体" w:cs="方正仿宋简体"/>
          <w:color w:val="auto"/>
          <w:spacing w:val="0"/>
          <w:w w:val="100"/>
          <w:sz w:val="32"/>
          <w:szCs w:val="32"/>
          <w:u w:val="none"/>
          <w:shd w:val="clear" w:color="auto" w:fill="auto"/>
          <w:lang w:eastAsia="zh-CN"/>
        </w:rPr>
        <w:t>通过福建省网上办事大厅“福建社会组织年报”中“整改报告”版块线上填写问题整改情况并上传相关佐证材料，工作人员将</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对提交材料进行</w:t>
      </w:r>
      <w:r>
        <w:rPr>
          <w:rFonts w:hint="eastAsia" w:ascii="Times New Roman" w:hAnsi="Times New Roman" w:eastAsia="方正仿宋简体" w:cs="方正仿宋简体"/>
          <w:color w:val="auto"/>
          <w:spacing w:val="0"/>
          <w:w w:val="100"/>
          <w:sz w:val="32"/>
          <w:szCs w:val="32"/>
          <w:u w:val="none"/>
          <w:shd w:val="clear" w:color="auto" w:fill="auto"/>
          <w:lang w:eastAsia="zh-CN"/>
        </w:rPr>
        <w:t>审核。</w:t>
      </w:r>
    </w:p>
    <w:p w14:paraId="2C1AC17F">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val="0"/>
          <w:bCs w:val="0"/>
          <w:color w:val="000000"/>
          <w:spacing w:val="0"/>
          <w:w w:val="100"/>
          <w:sz w:val="32"/>
          <w:szCs w:val="32"/>
          <w:u w:val="none"/>
          <w:shd w:val="clear" w:color="auto" w:fill="auto"/>
          <w:lang w:eastAsia="zh-CN"/>
        </w:rPr>
      </w:pPr>
      <w:r>
        <w:rPr>
          <w:rFonts w:hint="eastAsia" w:ascii="楷体" w:hAnsi="楷体" w:eastAsia="楷体" w:cs="楷体"/>
          <w:b w:val="0"/>
          <w:bCs w:val="0"/>
          <w:color w:val="000000"/>
          <w:spacing w:val="0"/>
          <w:w w:val="100"/>
          <w:sz w:val="32"/>
          <w:szCs w:val="32"/>
          <w:u w:val="none"/>
          <w:shd w:val="clear" w:color="auto" w:fill="auto"/>
          <w:lang w:eastAsia="zh-CN"/>
        </w:rPr>
        <w:t>（四）调整并确定年检结论</w:t>
      </w:r>
    </w:p>
    <w:p w14:paraId="7B092B32">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val="en-US" w:eastAsia="zh-CN"/>
        </w:rPr>
      </w:pPr>
      <w:r>
        <w:rPr>
          <w:rFonts w:hint="eastAsia" w:ascii="Times New Roman" w:hAnsi="Times New Roman" w:eastAsia="方正仿宋简体" w:cs="方正仿宋简体"/>
          <w:color w:val="auto"/>
          <w:spacing w:val="0"/>
          <w:w w:val="100"/>
          <w:sz w:val="32"/>
          <w:szCs w:val="32"/>
          <w:u w:val="none"/>
          <w:shd w:val="clear" w:color="auto" w:fill="auto"/>
          <w:lang w:val="en-US" w:eastAsia="zh-CN"/>
        </w:rPr>
        <w:t>6月1日至9月30日，我局</w:t>
      </w:r>
      <w:r>
        <w:rPr>
          <w:rFonts w:hint="eastAsia" w:ascii="Times New Roman" w:hAnsi="Times New Roman" w:eastAsia="方正仿宋简体" w:cs="方正仿宋简体"/>
          <w:color w:val="auto"/>
          <w:spacing w:val="0"/>
          <w:w w:val="100"/>
          <w:sz w:val="32"/>
          <w:szCs w:val="32"/>
          <w:u w:val="none"/>
          <w:shd w:val="clear" w:color="auto" w:fill="auto"/>
          <w:lang w:eastAsia="zh-CN"/>
        </w:rPr>
        <w:t>对</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拟定年检结论为“不合格”和“基本合格”的社会组织提交的整改材料</w:t>
      </w:r>
      <w:r>
        <w:rPr>
          <w:rFonts w:hint="eastAsia" w:ascii="Times New Roman" w:hAnsi="Times New Roman" w:eastAsia="方正仿宋简体" w:cs="方正仿宋简体"/>
          <w:color w:val="auto"/>
          <w:spacing w:val="0"/>
          <w:w w:val="100"/>
          <w:sz w:val="32"/>
          <w:szCs w:val="32"/>
          <w:u w:val="none"/>
          <w:shd w:val="clear" w:color="auto" w:fill="auto"/>
          <w:lang w:eastAsia="zh-CN"/>
        </w:rPr>
        <w:t>并进行审查。</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对已全部整改到位并符合“合格”条件的社会组织，可将其年检结论调整为“合格”；对仍整改不到位或客观上无法整改的社会组织，根据《福建省社会团体、民办非企业单位年度检查实施细则》等规定分别作出“基本合格”或“不合格”的正式年检结论，并于9月30日前通过福建社会组织网向社会公示正式年检结论（10月1日及之后完成整改的社会组织不可调整2025年度年检结论）</w:t>
      </w:r>
    </w:p>
    <w:p w14:paraId="3BDC7561">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w w:val="100"/>
          <w:sz w:val="32"/>
          <w:szCs w:val="32"/>
          <w:u w:val="none"/>
          <w:shd w:val="clear" w:color="auto" w:fill="auto"/>
          <w:lang w:eastAsia="zh-CN"/>
        </w:rPr>
      </w:pPr>
      <w:r>
        <w:rPr>
          <w:rFonts w:hint="eastAsia" w:ascii="黑体" w:hAnsi="黑体" w:eastAsia="黑体" w:cs="黑体"/>
          <w:b w:val="0"/>
          <w:bCs w:val="0"/>
          <w:color w:val="auto"/>
          <w:spacing w:val="0"/>
          <w:w w:val="100"/>
          <w:sz w:val="32"/>
          <w:szCs w:val="32"/>
          <w:u w:val="none"/>
          <w:shd w:val="clear" w:color="auto" w:fill="auto"/>
          <w:lang w:eastAsia="zh-CN"/>
        </w:rPr>
        <w:t>四、有关要求</w:t>
      </w:r>
    </w:p>
    <w:p w14:paraId="164BB0B5">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（一）各社会组织应当如实、准确填写年报中的每一项内容，不得漏填、漏报、瞒报。因填报错误造成的后果，由社会组织自行承担。</w:t>
      </w:r>
    </w:p>
    <w:p w14:paraId="1243BDD4">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（二）任何单位和个人对社会组织的年报有异议的，可向登记管理机关进行书面举报。</w:t>
      </w:r>
    </w:p>
    <w:p w14:paraId="1AA2B8B6">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（三）各相关部门对年报结果应加强应用，对未年报、年报存在问题的社会组织，在政府购买服务、项目资助等方面予以限制；对年度工作突出、做出积极贡献的社会组织，给予优惠扶持。</w:t>
      </w:r>
    </w:p>
    <w:p w14:paraId="045C51B9">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五、服务咨询</w:t>
      </w:r>
    </w:p>
    <w:p w14:paraId="0FE3BA65">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年报在线填写中遇到问题，可通过以下方式咨询：</w:t>
      </w:r>
    </w:p>
    <w:p w14:paraId="63C347AB">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简体" w:cs="方正仿宋简体"/>
          <w:color w:val="auto"/>
          <w:spacing w:val="0"/>
          <w:w w:val="100"/>
          <w:sz w:val="32"/>
          <w:szCs w:val="32"/>
          <w:u w:val="none"/>
          <w:shd w:val="clear" w:color="auto" w:fill="auto"/>
          <w:lang w:val="en-US" w:eastAsia="zh-CN"/>
        </w:rPr>
      </w:pPr>
      <w:r>
        <w:rPr>
          <w:rFonts w:hint="eastAsia" w:ascii="Times New Roman" w:hAnsi="Times New Roman" w:eastAsia="方正仿宋简体" w:cs="方正仿宋简体"/>
          <w:color w:val="auto"/>
          <w:spacing w:val="0"/>
          <w:w w:val="100"/>
          <w:sz w:val="32"/>
          <w:szCs w:val="32"/>
          <w:u w:val="none"/>
          <w:shd w:val="clear" w:color="auto" w:fill="auto"/>
          <w:lang w:eastAsia="zh-CN"/>
        </w:rPr>
        <w:t>（一）社会团体、社会服务机构（民办非企业单位）年报填报咨询服务电话：</w:t>
      </w:r>
      <w:r>
        <w:rPr>
          <w:rFonts w:hint="eastAsia" w:eastAsia="方正仿宋简体" w:cs="方正仿宋简体"/>
          <w:color w:val="auto"/>
          <w:spacing w:val="0"/>
          <w:w w:val="100"/>
          <w:sz w:val="32"/>
          <w:szCs w:val="32"/>
          <w:u w:val="none"/>
          <w:shd w:val="clear" w:color="auto" w:fill="auto"/>
          <w:lang w:val="en-US" w:eastAsia="zh-CN"/>
        </w:rPr>
        <w:t>0595—</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86380113、</w:t>
      </w:r>
      <w:r>
        <w:rPr>
          <w:rFonts w:hint="eastAsia" w:eastAsia="方正仿宋简体" w:cs="方正仿宋简体"/>
          <w:color w:val="auto"/>
          <w:spacing w:val="0"/>
          <w:w w:val="100"/>
          <w:sz w:val="32"/>
          <w:szCs w:val="32"/>
          <w:u w:val="none"/>
          <w:shd w:val="clear" w:color="auto" w:fill="auto"/>
          <w:lang w:val="en-US" w:eastAsia="zh-CN"/>
        </w:rPr>
        <w:t>0595—</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86383936。</w:t>
      </w:r>
    </w:p>
    <w:p w14:paraId="0AE51CCB">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Times New Roman" w:hAnsi="Times New Roman" w:eastAsia="方正仿宋简体" w:cs="方正仿宋简体"/>
          <w:color w:val="auto"/>
          <w:spacing w:val="0"/>
          <w:w w:val="100"/>
          <w:sz w:val="32"/>
          <w:szCs w:val="32"/>
          <w:u w:val="none"/>
          <w:shd w:val="clear" w:color="auto" w:fill="auto"/>
          <w:lang w:eastAsia="zh-CN"/>
        </w:rPr>
        <w:t>（二）社会团体、社会服务机构（民办非企业单位）年报填报现场咨询点：南安市民政局（柳城街道南大路</w:t>
      </w:r>
      <w:r>
        <w:rPr>
          <w:rFonts w:hint="eastAsia" w:ascii="Times New Roman" w:hAnsi="Times New Roman" w:eastAsia="方正仿宋简体" w:cs="方正仿宋简体"/>
          <w:color w:val="auto"/>
          <w:spacing w:val="0"/>
          <w:w w:val="100"/>
          <w:sz w:val="32"/>
          <w:szCs w:val="32"/>
          <w:u w:val="none"/>
          <w:shd w:val="clear" w:color="auto" w:fill="auto"/>
          <w:lang w:val="en-US" w:eastAsia="zh-CN"/>
        </w:rPr>
        <w:t>61号</w:t>
      </w:r>
      <w:r>
        <w:rPr>
          <w:rFonts w:hint="eastAsia" w:ascii="Times New Roman" w:hAnsi="Times New Roman" w:eastAsia="方正仿宋简体" w:cs="方正仿宋简体"/>
          <w:color w:val="auto"/>
          <w:spacing w:val="0"/>
          <w:w w:val="100"/>
          <w:sz w:val="32"/>
          <w:szCs w:val="32"/>
          <w:u w:val="none"/>
          <w:shd w:val="clear" w:color="auto" w:fill="auto"/>
          <w:lang w:eastAsia="zh-CN"/>
        </w:rPr>
        <w:t>）社会组织管理科。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A3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D90CC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D90CC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056A8"/>
    <w:rsid w:val="2991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常用样式（方正仿宋简）"/>
    <w:autoRedefine/>
    <w:qFormat/>
    <w:uiPriority w:val="99"/>
    <w:pPr>
      <w:widowControl w:val="0"/>
      <w:spacing w:line="560" w:lineRule="exact"/>
      <w:ind w:firstLine="640" w:firstLineChars="200"/>
      <w:jc w:val="both"/>
    </w:pPr>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2026-02-25T08:13:26Z</dcterms:created>
  <dc:creator>Administrator</dc:creator>
  <cp:lastModifiedBy>Demure</cp:lastModifiedBy>
  <dcterms:modified xsi:type="dcterms:W3CDTF">2026-02-25T08:14:46Z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eyJoZGlkIjoiZGMzZGUzNzZmM2Y1YWI5MWE3OGFjYjdjYTcxOGRjOGYiLCJ1c2VySWQiOiIxMDc0ODczNDI0In0=</vt:lpwstr>
  </property>
  <property fmtid="{D5CDD505-2E9C-101B-9397-08002B2CF9AE}" pid="4" name="ICV">
    <vt:lpwstr>37A8220B758748BBB28750EF6E885A53_12</vt:lpwstr>
  </property>
</Properties>
</file>