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DFAEB">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Times New Roman" w:hAnsi="Times New Roman" w:eastAsia="方正仿宋_GBK" w:cs="方正仿宋_GBK"/>
          <w:color w:val="auto"/>
          <w:sz w:val="32"/>
          <w:szCs w:val="32"/>
          <w:highlight w:val="none"/>
        </w:rPr>
      </w:pPr>
      <w:bookmarkStart w:id="0" w:name="_GoBack"/>
    </w:p>
    <w:p w14:paraId="2D2A687B">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_GBK" w:cs="方正仿宋_GBK"/>
          <w:color w:val="auto"/>
          <w:sz w:val="32"/>
          <w:szCs w:val="32"/>
          <w:highlight w:val="none"/>
        </w:rPr>
      </w:pPr>
    </w:p>
    <w:p w14:paraId="5E1604E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color w:val="auto"/>
          <w:sz w:val="32"/>
          <w:szCs w:val="32"/>
          <w:highlight w:val="none"/>
        </w:rPr>
      </w:pPr>
    </w:p>
    <w:p w14:paraId="33A770AD">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_GBK" w:cs="方正仿宋_GBK"/>
          <w:color w:val="auto"/>
          <w:sz w:val="32"/>
          <w:szCs w:val="32"/>
          <w:highlight w:val="none"/>
        </w:rPr>
      </w:pPr>
    </w:p>
    <w:p w14:paraId="75566D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color w:val="auto"/>
          <w:sz w:val="32"/>
          <w:szCs w:val="32"/>
          <w:highlight w:val="none"/>
        </w:rPr>
      </w:pPr>
    </w:p>
    <w:p w14:paraId="50EB3D6C">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highlight w:val="none"/>
        </w:rPr>
      </w:pPr>
    </w:p>
    <w:p w14:paraId="3B0BEC84">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南交〔20</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w:t>
      </w:r>
      <w:r>
        <w:rPr>
          <w:rFonts w:hint="eastAsia" w:ascii="Times New Roman" w:hAnsi="Times New Roman" w:cs="仿宋_GB2312"/>
          <w:color w:val="auto"/>
          <w:sz w:val="32"/>
          <w:szCs w:val="32"/>
          <w:highlight w:val="none"/>
          <w:lang w:val="en-US" w:eastAsia="zh-CN"/>
        </w:rPr>
        <w:t>26</w:t>
      </w:r>
      <w:r>
        <w:rPr>
          <w:rFonts w:hint="eastAsia" w:ascii="Times New Roman" w:hAnsi="Times New Roman" w:eastAsia="仿宋_GB2312" w:cs="仿宋_GB2312"/>
          <w:color w:val="auto"/>
          <w:sz w:val="32"/>
          <w:szCs w:val="32"/>
          <w:highlight w:val="none"/>
        </w:rPr>
        <w:t>号</w:t>
      </w:r>
    </w:p>
    <w:p w14:paraId="35AD762F">
      <w:pPr>
        <w:pStyle w:val="13"/>
        <w:keepNext w:val="0"/>
        <w:keepLines w:val="0"/>
        <w:pageBreakBefore w:val="0"/>
        <w:widowControl w:val="0"/>
        <w:kinsoku/>
        <w:wordWrap/>
        <w:overflowPunct/>
        <w:topLinePunct w:val="0"/>
        <w:autoSpaceDE w:val="0"/>
        <w:autoSpaceDN w:val="0"/>
        <w:bidi w:val="0"/>
        <w:adjustRightInd w:val="0"/>
        <w:snapToGrid/>
        <w:spacing w:line="920" w:lineRule="exact"/>
        <w:textAlignment w:val="auto"/>
        <w:rPr>
          <w:rFonts w:hint="eastAsia" w:ascii="Times New Roman" w:hAnsi="Times New Roman"/>
          <w:highlight w:val="none"/>
        </w:rPr>
      </w:pPr>
    </w:p>
    <w:p w14:paraId="7830D3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eastAsia="zh-CN"/>
        </w:rPr>
        <w:t>南安</w:t>
      </w:r>
      <w:r>
        <w:rPr>
          <w:rFonts w:hint="eastAsia" w:ascii="Times New Roman" w:hAnsi="Times New Roman" w:eastAsia="方正小标宋简体" w:cs="方正小标宋简体"/>
          <w:sz w:val="44"/>
          <w:szCs w:val="44"/>
          <w:highlight w:val="none"/>
        </w:rPr>
        <w:t>市交通运输局</w:t>
      </w:r>
      <w:r>
        <w:rPr>
          <w:rFonts w:hint="eastAsia" w:ascii="Times New Roman" w:hAnsi="Times New Roman" w:eastAsia="方正小标宋简体" w:cs="方正小标宋简体"/>
          <w:w w:val="100"/>
          <w:sz w:val="44"/>
          <w:szCs w:val="44"/>
          <w:highlight w:val="none"/>
        </w:rPr>
        <w:t>关于</w:t>
      </w:r>
    </w:p>
    <w:p w14:paraId="2EF1FC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w w:val="90"/>
          <w:sz w:val="44"/>
          <w:szCs w:val="44"/>
          <w:highlight w:val="none"/>
        </w:rPr>
      </w:pPr>
      <w:r>
        <w:rPr>
          <w:rFonts w:hint="eastAsia" w:ascii="Times New Roman" w:hAnsi="Times New Roman" w:eastAsia="方正小标宋简体" w:cs="方正小标宋简体"/>
          <w:w w:val="100"/>
          <w:sz w:val="44"/>
          <w:szCs w:val="44"/>
          <w:highlight w:val="none"/>
        </w:rPr>
        <w:t>印发202</w:t>
      </w:r>
      <w:r>
        <w:rPr>
          <w:rFonts w:hint="eastAsia" w:ascii="Times New Roman" w:hAnsi="Times New Roman" w:eastAsia="方正小标宋简体" w:cs="方正小标宋简体"/>
          <w:w w:val="100"/>
          <w:sz w:val="44"/>
          <w:szCs w:val="44"/>
          <w:highlight w:val="none"/>
          <w:lang w:val="en-US" w:eastAsia="zh-CN"/>
        </w:rPr>
        <w:t>5</w:t>
      </w:r>
      <w:r>
        <w:rPr>
          <w:rFonts w:hint="eastAsia" w:ascii="Times New Roman" w:hAnsi="Times New Roman" w:eastAsia="方正小标宋简体" w:cs="方正小标宋简体"/>
          <w:w w:val="100"/>
          <w:sz w:val="44"/>
          <w:szCs w:val="44"/>
          <w:highlight w:val="none"/>
        </w:rPr>
        <w:t>年</w:t>
      </w:r>
      <w:r>
        <w:rPr>
          <w:rFonts w:hint="eastAsia" w:ascii="Times New Roman" w:hAnsi="Times New Roman" w:eastAsia="方正小标宋简体" w:cs="方正小标宋简体"/>
          <w:w w:val="100"/>
          <w:sz w:val="44"/>
          <w:szCs w:val="44"/>
          <w:highlight w:val="none"/>
          <w:lang w:eastAsia="zh-CN"/>
        </w:rPr>
        <w:t>南安</w:t>
      </w:r>
      <w:r>
        <w:rPr>
          <w:rFonts w:hint="eastAsia" w:ascii="Times New Roman" w:hAnsi="Times New Roman" w:eastAsia="方正小标宋简体" w:cs="方正小标宋简体"/>
          <w:w w:val="100"/>
          <w:sz w:val="44"/>
          <w:szCs w:val="44"/>
          <w:highlight w:val="none"/>
        </w:rPr>
        <w:t>市交通运输系统</w:t>
      </w:r>
    </w:p>
    <w:p w14:paraId="7D5C9D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w w:val="90"/>
          <w:sz w:val="44"/>
          <w:szCs w:val="44"/>
          <w:highlight w:val="none"/>
        </w:rPr>
      </w:pPr>
      <w:r>
        <w:rPr>
          <w:rFonts w:hint="eastAsia" w:ascii="Times New Roman" w:hAnsi="Times New Roman" w:eastAsia="方正小标宋简体" w:cs="方正小标宋简体"/>
          <w:w w:val="90"/>
          <w:sz w:val="44"/>
          <w:szCs w:val="44"/>
          <w:highlight w:val="none"/>
        </w:rPr>
        <w:t>普法依法治理工作要点</w:t>
      </w:r>
      <w:r>
        <w:rPr>
          <w:rFonts w:hint="eastAsia" w:ascii="Times New Roman" w:hAnsi="Times New Roman" w:eastAsia="方正小标宋简体" w:cs="方正小标宋简体"/>
          <w:w w:val="90"/>
          <w:sz w:val="44"/>
          <w:szCs w:val="44"/>
          <w:highlight w:val="none"/>
          <w:lang w:eastAsia="zh-CN"/>
        </w:rPr>
        <w:t>和普法计划的</w:t>
      </w:r>
      <w:r>
        <w:rPr>
          <w:rFonts w:hint="eastAsia" w:ascii="Times New Roman" w:hAnsi="Times New Roman" w:eastAsia="方正小标宋简体" w:cs="方正小标宋简体"/>
          <w:w w:val="90"/>
          <w:sz w:val="44"/>
          <w:szCs w:val="44"/>
          <w:highlight w:val="none"/>
        </w:rPr>
        <w:t>通知</w:t>
      </w:r>
    </w:p>
    <w:p w14:paraId="22D1A436">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Times New Roman" w:hAnsi="Times New Roman" w:eastAsia="仿宋_GB2312" w:cs="Times New Roman"/>
          <w:sz w:val="32"/>
          <w:szCs w:val="32"/>
          <w:highlight w:val="none"/>
        </w:rPr>
      </w:pPr>
    </w:p>
    <w:p w14:paraId="4564A764">
      <w:pPr>
        <w:keepNext w:val="0"/>
        <w:keepLines w:val="0"/>
        <w:pageBreakBefore w:val="0"/>
        <w:widowControl w:val="0"/>
        <w:kinsoku/>
        <w:wordWrap/>
        <w:overflowPunct/>
        <w:topLinePunct w:val="0"/>
        <w:autoSpaceDE/>
        <w:autoSpaceDN/>
        <w:bidi w:val="0"/>
        <w:adjustRightInd/>
        <w:snapToGrid/>
        <w:spacing w:beforeAutospacing="0" w:line="520" w:lineRule="exact"/>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局属各单位，</w:t>
      </w:r>
      <w:r>
        <w:rPr>
          <w:rFonts w:hint="eastAsia" w:ascii="Times New Roman" w:hAnsi="Times New Roman" w:eastAsia="仿宋_GB2312" w:cs="Times New Roman"/>
          <w:sz w:val="32"/>
          <w:szCs w:val="32"/>
          <w:highlight w:val="none"/>
          <w:lang w:eastAsia="zh-CN"/>
        </w:rPr>
        <w:t>局各</w:t>
      </w:r>
      <w:r>
        <w:rPr>
          <w:rFonts w:hint="eastAsia" w:ascii="Times New Roman" w:hAnsi="Times New Roman" w:eastAsia="仿宋_GB2312" w:cs="Times New Roman"/>
          <w:sz w:val="32"/>
          <w:szCs w:val="32"/>
          <w:highlight w:val="none"/>
        </w:rPr>
        <w:t>科室：</w:t>
      </w:r>
    </w:p>
    <w:p w14:paraId="580CFB26">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2025年是“十四五”规划收官之年，是“八五”普法规划收官、“九五”普法规划谋划起草之年。为扎实有效开展本年度普法依法治理工作，根据上级有关工作部署，我局制定了《2025年</w:t>
      </w:r>
      <w:r>
        <w:rPr>
          <w:rFonts w:hint="eastAsia" w:ascii="Times New Roman" w:hAnsi="Times New Roman" w:eastAsia="仿宋_GB2312" w:cs="Times New Roman"/>
          <w:sz w:val="32"/>
          <w:szCs w:val="32"/>
          <w:highlight w:val="none"/>
          <w:lang w:eastAsia="zh-CN"/>
        </w:rPr>
        <w:t>南安</w:t>
      </w:r>
      <w:r>
        <w:rPr>
          <w:rFonts w:hint="eastAsia" w:ascii="Times New Roman" w:hAnsi="Times New Roman" w:eastAsia="仿宋_GB2312" w:cs="Times New Roman"/>
          <w:sz w:val="32"/>
          <w:szCs w:val="32"/>
          <w:highlight w:val="none"/>
        </w:rPr>
        <w:t>市交通运输系统普法依法治理工作要点和普法计划》，现印发给你们，请结合实际认真贯彻落实。</w:t>
      </w:r>
    </w:p>
    <w:p w14:paraId="395D8792">
      <w:pPr>
        <w:keepNext w:val="0"/>
        <w:keepLines w:val="0"/>
        <w:pageBreakBefore w:val="0"/>
        <w:widowControl w:val="0"/>
        <w:kinsoku/>
        <w:wordWrap/>
        <w:overflowPunct/>
        <w:topLinePunct w:val="0"/>
        <w:autoSpaceDE/>
        <w:autoSpaceDN/>
        <w:bidi w:val="0"/>
        <w:adjustRightInd/>
        <w:snapToGrid/>
        <w:spacing w:beforeAutospacing="0" w:line="780" w:lineRule="exact"/>
        <w:textAlignment w:val="auto"/>
        <w:rPr>
          <w:rFonts w:hint="eastAsia" w:ascii="Times New Roman" w:hAnsi="Times New Roman" w:eastAsia="仿宋_GB2312" w:cs="Times New Roman"/>
          <w:sz w:val="32"/>
          <w:szCs w:val="32"/>
          <w:highlight w:val="none"/>
          <w:lang w:eastAsia="zh-CN"/>
        </w:rPr>
      </w:pPr>
    </w:p>
    <w:p w14:paraId="68F2082E">
      <w:pPr>
        <w:keepNext w:val="0"/>
        <w:keepLines w:val="0"/>
        <w:pageBreakBefore w:val="0"/>
        <w:widowControl w:val="0"/>
        <w:kinsoku/>
        <w:wordWrap/>
        <w:overflowPunct/>
        <w:topLinePunct w:val="0"/>
        <w:autoSpaceDE/>
        <w:autoSpaceDN/>
        <w:bidi w:val="0"/>
        <w:adjustRightInd/>
        <w:snapToGrid/>
        <w:spacing w:beforeAutospacing="0" w:line="520" w:lineRule="exact"/>
        <w:ind w:firstLine="5120" w:firstLineChars="16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南安</w:t>
      </w:r>
      <w:r>
        <w:rPr>
          <w:rFonts w:hint="eastAsia" w:ascii="Times New Roman" w:hAnsi="Times New Roman" w:eastAsia="仿宋_GB2312" w:cs="Times New Roman"/>
          <w:sz w:val="32"/>
          <w:szCs w:val="32"/>
          <w:highlight w:val="none"/>
        </w:rPr>
        <w:t>市交通运输局</w:t>
      </w:r>
    </w:p>
    <w:p w14:paraId="568E67CF">
      <w:pPr>
        <w:keepNext w:val="0"/>
        <w:keepLines w:val="0"/>
        <w:pageBreakBefore w:val="0"/>
        <w:widowControl w:val="0"/>
        <w:kinsoku/>
        <w:wordWrap/>
        <w:overflowPunct/>
        <w:topLinePunct w:val="0"/>
        <w:autoSpaceDE/>
        <w:autoSpaceDN/>
        <w:bidi w:val="0"/>
        <w:adjustRightInd/>
        <w:snapToGrid/>
        <w:spacing w:beforeAutospacing="0" w:line="520" w:lineRule="exact"/>
        <w:ind w:firstLine="5120" w:firstLineChars="16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hint="eastAsia" w:ascii="Times New Roman" w:hAnsi="Times New Roman" w:eastAsia="仿宋_GB2312" w:cs="Times New Roman"/>
          <w:sz w:val="32"/>
          <w:szCs w:val="32"/>
          <w:highlight w:val="none"/>
        </w:rPr>
        <w:t>日</w:t>
      </w:r>
    </w:p>
    <w:p w14:paraId="4C771286">
      <w:pPr>
        <w:keepNext w:val="0"/>
        <w:keepLines w:val="0"/>
        <w:pageBreakBefore w:val="0"/>
        <w:widowControl w:val="0"/>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仿宋_GB2312" w:cs="Times New Roman"/>
          <w:sz w:val="32"/>
          <w:szCs w:val="32"/>
          <w:highlight w:val="none"/>
        </w:rPr>
        <w:t>（此件主动公开）</w:t>
      </w:r>
    </w:p>
    <w:p w14:paraId="4265404D">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202</w:t>
      </w:r>
      <w:r>
        <w:rPr>
          <w:rFonts w:hint="eastAsia" w:ascii="Times New Roman" w:hAnsi="Times New Roman" w:eastAsia="方正小标宋简体" w:cs="方正小标宋简体"/>
          <w:sz w:val="44"/>
          <w:szCs w:val="44"/>
          <w:highlight w:val="none"/>
          <w:lang w:val="en-US" w:eastAsia="zh-CN"/>
        </w:rPr>
        <w:t>5</w:t>
      </w:r>
      <w:r>
        <w:rPr>
          <w:rFonts w:hint="eastAsia" w:ascii="Times New Roman" w:hAnsi="Times New Roman" w:eastAsia="方正小标宋简体" w:cs="方正小标宋简体"/>
          <w:sz w:val="44"/>
          <w:szCs w:val="44"/>
          <w:highlight w:val="none"/>
        </w:rPr>
        <w:t>年</w:t>
      </w:r>
      <w:r>
        <w:rPr>
          <w:rFonts w:hint="eastAsia" w:ascii="Times New Roman" w:hAnsi="Times New Roman" w:eastAsia="方正小标宋简体" w:cs="方正小标宋简体"/>
          <w:sz w:val="44"/>
          <w:szCs w:val="44"/>
          <w:highlight w:val="none"/>
          <w:lang w:eastAsia="zh-CN"/>
        </w:rPr>
        <w:t>南安</w:t>
      </w:r>
      <w:r>
        <w:rPr>
          <w:rFonts w:hint="eastAsia" w:ascii="Times New Roman" w:hAnsi="Times New Roman" w:eastAsia="方正小标宋简体" w:cs="方正小标宋简体"/>
          <w:sz w:val="44"/>
          <w:szCs w:val="44"/>
          <w:highlight w:val="none"/>
        </w:rPr>
        <w:t>市交通运输系统</w:t>
      </w:r>
    </w:p>
    <w:p w14:paraId="5ED96A39">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普法依法治理工作要点和普法计划</w:t>
      </w:r>
    </w:p>
    <w:p w14:paraId="6F6D90B3">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highlight w:val="none"/>
        </w:rPr>
      </w:pPr>
    </w:p>
    <w:p w14:paraId="0DD8559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2025年</w:t>
      </w:r>
      <w:r>
        <w:rPr>
          <w:rFonts w:hint="eastAsia" w:ascii="Times New Roman" w:hAnsi="Times New Roman" w:eastAsia="仿宋_GB2312" w:cs="Times New Roman"/>
          <w:sz w:val="32"/>
          <w:szCs w:val="32"/>
          <w:highlight w:val="none"/>
          <w:lang w:eastAsia="zh-CN"/>
        </w:rPr>
        <w:t>南安</w:t>
      </w:r>
      <w:r>
        <w:rPr>
          <w:rFonts w:hint="eastAsia" w:ascii="Times New Roman" w:hAnsi="Times New Roman" w:eastAsia="仿宋_GB2312" w:cs="Times New Roman"/>
          <w:sz w:val="32"/>
          <w:szCs w:val="32"/>
          <w:highlight w:val="none"/>
        </w:rPr>
        <w:t>市交通运输系统普法依法治理工作要坚持以习近平新时代中国特色社会主义思想为指导，全面贯彻党的二十大和二十届二中、三中全会精神，深入学习贯彻习近平法治思想，认真贯彻习近平总书记在福建考察时的重要讲话精神，按照</w:t>
      </w:r>
      <w:r>
        <w:rPr>
          <w:rFonts w:hint="eastAsia" w:ascii="Times New Roman" w:hAnsi="Times New Roman" w:eastAsia="仿宋_GB2312" w:cs="Times New Roman"/>
          <w:sz w:val="32"/>
          <w:szCs w:val="32"/>
          <w:highlight w:val="none"/>
          <w:lang w:eastAsia="zh-CN"/>
        </w:rPr>
        <w:t>省</w:t>
      </w:r>
      <w:r>
        <w:rPr>
          <w:rFonts w:hint="eastAsia" w:ascii="Times New Roman" w:hAnsi="Times New Roman" w:eastAsia="仿宋_GB2312" w:cs="Times New Roman"/>
          <w:sz w:val="32"/>
          <w:szCs w:val="32"/>
          <w:highlight w:val="none"/>
        </w:rPr>
        <w:t>委、</w:t>
      </w:r>
      <w:r>
        <w:rPr>
          <w:rFonts w:hint="eastAsia" w:ascii="Times New Roman" w:hAnsi="Times New Roman" w:eastAsia="仿宋_GB2312" w:cs="Times New Roman"/>
          <w:sz w:val="32"/>
          <w:szCs w:val="32"/>
          <w:highlight w:val="none"/>
          <w:lang w:eastAsia="zh-CN"/>
        </w:rPr>
        <w:t>市委</w:t>
      </w:r>
      <w:r>
        <w:rPr>
          <w:rFonts w:hint="eastAsia" w:ascii="Times New Roman" w:hAnsi="Times New Roman" w:eastAsia="仿宋_GB2312" w:cs="Times New Roman"/>
          <w:sz w:val="32"/>
          <w:szCs w:val="32"/>
          <w:highlight w:val="none"/>
        </w:rPr>
        <w:t>有关部署要求，持续深化拓展“深学争优、敢为争先、实干争效”行动，传承弘扬、创新发展“晋江经验”，以深入开展优化交通运输行业法治化营商环境专项普法为重点，进一步推动普法依法治理工作改革创新、提质增效，</w:t>
      </w:r>
      <w:r>
        <w:rPr>
          <w:rFonts w:hint="eastAsia" w:ascii="Times New Roman" w:hAnsi="Times New Roman" w:eastAsia="仿宋_GB2312" w:cs="Times New Roman"/>
          <w:sz w:val="32"/>
          <w:szCs w:val="32"/>
          <w:highlight w:val="none"/>
          <w:lang w:eastAsia="zh-CN"/>
        </w:rPr>
        <w:t>为促进经济高质量发展营造良好的</w:t>
      </w:r>
      <w:r>
        <w:rPr>
          <w:rFonts w:hint="eastAsia" w:ascii="Times New Roman" w:hAnsi="Times New Roman" w:eastAsia="仿宋_GB2312" w:cs="Times New Roman"/>
          <w:sz w:val="32"/>
          <w:szCs w:val="32"/>
          <w:highlight w:val="none"/>
          <w:lang w:eastAsia="zh-CN"/>
        </w:rPr>
        <w:t>法治</w:t>
      </w:r>
      <w:r>
        <w:rPr>
          <w:rFonts w:hint="eastAsia" w:ascii="Times New Roman" w:hAnsi="Times New Roman" w:eastAsia="仿宋_GB2312" w:cs="Times New Roman"/>
          <w:sz w:val="32"/>
          <w:szCs w:val="32"/>
          <w:highlight w:val="none"/>
          <w:lang w:eastAsia="zh-CN"/>
        </w:rPr>
        <w:t>环境。</w:t>
      </w:r>
    </w:p>
    <w:p w14:paraId="67A2405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一、坚持思想政治引领，深入学习宣传贯彻习近平法治思想</w:t>
      </w:r>
    </w:p>
    <w:p w14:paraId="6EC5DEA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（一）推动领导干部带头学习宣传贯彻习近平法治思想。</w:t>
      </w:r>
      <w:r>
        <w:rPr>
          <w:rFonts w:hint="eastAsia" w:ascii="Times New Roman" w:hAnsi="Times New Roman" w:eastAsia="仿宋_GB2312" w:cs="Times New Roman"/>
          <w:sz w:val="32"/>
          <w:szCs w:val="32"/>
          <w:highlight w:val="none"/>
        </w:rPr>
        <w:t>把学习宣传习近平法治思想作为全民普法的首要政治任务，以“关键少数”带动“绝大多数”。将习近平法治思想作为党委（党组）理论学习中心组学习的重要内容和领导干部教育培训的重点课程。认真贯彻落实领导干部应知应会党内法规和国家法律法规规章清单制度，常态化开展领导干部学法、述法、旁听庭审活动。</w:t>
      </w:r>
    </w:p>
    <w:p w14:paraId="0914D7D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（二）加强习近平法治思想的大众化传播。</w:t>
      </w:r>
      <w:r>
        <w:rPr>
          <w:rFonts w:hint="eastAsia" w:ascii="Times New Roman" w:hAnsi="Times New Roman" w:eastAsia="仿宋_GB2312" w:cs="Times New Roman"/>
          <w:sz w:val="32"/>
          <w:szCs w:val="32"/>
          <w:highlight w:val="none"/>
        </w:rPr>
        <w:t>充分运用各类宣传载体、阵地，采取群众看得见、易领悟的方式开展普法宣传活动，持续推动习近平法治思想进农村、进社区、进机关、进企业、进校园、进网络。</w:t>
      </w:r>
    </w:p>
    <w:p w14:paraId="3B56F50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二、聚焦服务中心大局，积极营造尊法学法守法用法的浓厚氛围</w:t>
      </w:r>
    </w:p>
    <w:p w14:paraId="21081A5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（三）宣传优化法治化营商环境法律法规。</w:t>
      </w:r>
      <w:r>
        <w:rPr>
          <w:rFonts w:hint="eastAsia" w:ascii="Times New Roman" w:hAnsi="Times New Roman" w:eastAsia="仿宋_GB2312" w:cs="Times New Roman"/>
          <w:sz w:val="32"/>
          <w:szCs w:val="32"/>
          <w:highlight w:val="none"/>
        </w:rPr>
        <w:t>立足民营经济大市、强市实际，把开展优化法治化营商环境专项普法作为全年普法工作的重中之重。深入开展“千人进万企送法护企促发展”活动，重点推进“送法进企业”“民营企业普法行”等活动，服务保障新时代民营经济强市战略实施，为助力民营企业高质量发展提供优质法律服务。</w:t>
      </w:r>
    </w:p>
    <w:p w14:paraId="6E7568E0">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深化社会治理现代化相关法律法规宣传普及。组织开展“4·15”全民国家安全教育日普法宣传，大力宣传国家安全法、反分裂国家法、国防法、反恐怖主义法、反有组织犯罪法、网络安全法、密码法等国家安全法律法规。围绕平安建设、扫黑除恶、毒品预防、反邪教、扫黄打非、应急消防、防范和打击电信网络诈骗等人民群众关心的问题，开展经常性的法治宣传教育。</w:t>
      </w:r>
    </w:p>
    <w:p w14:paraId="6E0AC0F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加强地方性法规规章的普法宣传。加强《“泉州：宋元中国的世界海洋商贸中心”世界遗产保护管理条例》《泉州市华侨历史遗存保护条例》等地方性法规规章宣传解读，提升广大群众对地方立法的知晓率，为地方性法规规章实施营造良好氛围。</w:t>
      </w:r>
    </w:p>
    <w:p w14:paraId="1D3AF3E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三、加强法治社会建设，实施公民法治素养提升行动</w:t>
      </w:r>
    </w:p>
    <w:p w14:paraId="0A9AA6A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六</w:t>
      </w:r>
      <w:r>
        <w:rPr>
          <w:rFonts w:hint="eastAsia" w:ascii="楷体" w:hAnsi="楷体" w:eastAsia="楷体" w:cs="楷体"/>
          <w:sz w:val="32"/>
          <w:szCs w:val="32"/>
          <w:highlight w:val="none"/>
        </w:rPr>
        <w:t>）加强社会主义法治文化建设。</w:t>
      </w:r>
      <w:r>
        <w:rPr>
          <w:rFonts w:hint="eastAsia" w:ascii="Times New Roman" w:hAnsi="Times New Roman" w:eastAsia="仿宋_GB2312" w:cs="Times New Roman"/>
          <w:sz w:val="32"/>
          <w:szCs w:val="32"/>
          <w:highlight w:val="none"/>
        </w:rPr>
        <w:t>挖掘中华优秀传统法律文化精华，传承和弘扬红色法治文化，用好革命老区等红色法治资源，深化红色法治文化、中华优秀传统法律文化等法治文化阵地建设，组织开展群众性法治文化活动。</w:t>
      </w:r>
      <w:r>
        <w:rPr>
          <w:rFonts w:hint="eastAsia" w:ascii="Times New Roman" w:hAnsi="Times New Roman" w:eastAsia="仿宋_GB2312" w:cs="Times New Roman"/>
          <w:sz w:val="32"/>
          <w:szCs w:val="32"/>
          <w:highlight w:val="none"/>
          <w:lang w:eastAsia="zh-CN"/>
        </w:rPr>
        <w:t>结合</w:t>
      </w:r>
      <w:r>
        <w:rPr>
          <w:rFonts w:hint="eastAsia" w:ascii="Times New Roman" w:hAnsi="Times New Roman" w:eastAsia="仿宋_GB2312" w:cs="Times New Roman"/>
          <w:sz w:val="32"/>
          <w:szCs w:val="32"/>
          <w:highlight w:val="none"/>
        </w:rPr>
        <w:t>闽南、海丝、侨乡等历史文化元素以及戏曲艺术、手工技艺等非遗资源，融入更富穿透力的法治元素，加强主题策划，开展主题宣传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讲好“</w:t>
      </w:r>
      <w:r>
        <w:rPr>
          <w:rFonts w:hint="eastAsia" w:ascii="Times New Roman" w:hAnsi="Times New Roman" w:eastAsia="仿宋_GB2312" w:cs="Times New Roman"/>
          <w:sz w:val="32"/>
          <w:szCs w:val="32"/>
          <w:highlight w:val="none"/>
          <w:lang w:eastAsia="zh-CN"/>
        </w:rPr>
        <w:t>南安</w:t>
      </w:r>
      <w:r>
        <w:rPr>
          <w:rFonts w:hint="eastAsia" w:ascii="Times New Roman" w:hAnsi="Times New Roman" w:eastAsia="仿宋_GB2312" w:cs="Times New Roman"/>
          <w:sz w:val="32"/>
          <w:szCs w:val="32"/>
          <w:highlight w:val="none"/>
        </w:rPr>
        <w:t>法治故事”。</w:t>
      </w:r>
    </w:p>
    <w:p w14:paraId="132D316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七</w:t>
      </w:r>
      <w:r>
        <w:rPr>
          <w:rFonts w:hint="eastAsia" w:ascii="楷体" w:hAnsi="楷体" w:eastAsia="楷体" w:cs="楷体"/>
          <w:sz w:val="32"/>
          <w:szCs w:val="32"/>
          <w:highlight w:val="none"/>
        </w:rPr>
        <w:t>）深入开展宪法宣传教育等主题宣传活动。</w:t>
      </w:r>
      <w:r>
        <w:rPr>
          <w:rFonts w:hint="eastAsia" w:ascii="Times New Roman" w:hAnsi="Times New Roman" w:eastAsia="仿宋_GB2312" w:cs="Times New Roman"/>
          <w:sz w:val="32"/>
          <w:szCs w:val="32"/>
          <w:highlight w:val="none"/>
        </w:rPr>
        <w:t>组织开展“宪法宣传周”主题宣传活动，认真组织开展“宪法八进”“宪法进万家”等活动。广泛践行社会主义核心价值观，推进国旗法、国歌法、国徽法、爱国主义教育法等宪法相关法的学习宣传，增强全民国家意识，弘扬爱国主义精神。全面落实宪法宣誓制度，推动党组织和全体党员带头尊崇宪法和执行宪法，保障宪法和法律的有效实施。</w:t>
      </w:r>
    </w:p>
    <w:p w14:paraId="668247C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八</w:t>
      </w:r>
      <w:r>
        <w:rPr>
          <w:rFonts w:hint="eastAsia" w:ascii="楷体" w:hAnsi="楷体" w:eastAsia="楷体" w:cs="楷体"/>
          <w:sz w:val="32"/>
          <w:szCs w:val="32"/>
          <w:highlight w:val="none"/>
        </w:rPr>
        <w:t>）开展民法典主题宣传活动。</w:t>
      </w:r>
      <w:r>
        <w:rPr>
          <w:rFonts w:hint="eastAsia" w:ascii="Times New Roman" w:hAnsi="Times New Roman" w:eastAsia="仿宋_GB2312" w:cs="Times New Roman"/>
          <w:sz w:val="32"/>
          <w:szCs w:val="32"/>
          <w:highlight w:val="none"/>
        </w:rPr>
        <w:t>深入贯彻落实习近平总书记“让民法典走到群众身边、走进群众心里”的重要指示精神，持续开展“美好生活·民法典相伴”主题宣传，组织开展第五个“民法典宣传月”活动，开展民法典进农村、进社区等主题活动，展播一批高质量的民法典普法产品。</w:t>
      </w:r>
    </w:p>
    <w:p w14:paraId="788CABF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九</w:t>
      </w:r>
      <w:r>
        <w:rPr>
          <w:rFonts w:hint="eastAsia" w:ascii="楷体" w:hAnsi="楷体" w:eastAsia="楷体" w:cs="楷体"/>
          <w:sz w:val="32"/>
          <w:szCs w:val="32"/>
          <w:highlight w:val="none"/>
        </w:rPr>
        <w:t>）组织开展“路政宣传月”活动。</w:t>
      </w:r>
      <w:r>
        <w:rPr>
          <w:rFonts w:hint="eastAsia" w:ascii="Times New Roman" w:hAnsi="Times New Roman" w:eastAsia="仿宋_GB2312" w:cs="Times New Roman"/>
          <w:sz w:val="32"/>
          <w:szCs w:val="32"/>
          <w:highlight w:val="none"/>
        </w:rPr>
        <w:t>根据交通运输部、省交通运输厅的安排，深入开展主题宣传活动，宣传</w:t>
      </w:r>
      <w:r>
        <w:rPr>
          <w:rFonts w:hint="eastAsia" w:ascii="Times New Roman" w:hAnsi="Times New Roman" w:eastAsia="仿宋_GB2312" w:cs="Times New Roman"/>
          <w:sz w:val="32"/>
          <w:szCs w:val="32"/>
          <w:highlight w:val="none"/>
        </w:rPr>
        <w:t>《中华人民共和国公路法》</w:t>
      </w:r>
      <w:r>
        <w:rPr>
          <w:rFonts w:hint="eastAsia" w:ascii="Times New Roman" w:hAnsi="Times New Roman" w:eastAsia="仿宋_GB2312" w:cs="Times New Roman"/>
          <w:sz w:val="32"/>
          <w:szCs w:val="32"/>
          <w:highlight w:val="none"/>
        </w:rPr>
        <w:t>《公路安全保护条例》《超限运输车辆行驶公路管理规定》《福</w:t>
      </w:r>
      <w:r>
        <w:rPr>
          <w:rFonts w:hint="eastAsia" w:ascii="Times New Roman" w:hAnsi="Times New Roman" w:eastAsia="仿宋_GB2312" w:cs="Times New Roman"/>
          <w:sz w:val="32"/>
          <w:szCs w:val="32"/>
          <w:highlight w:val="none"/>
        </w:rPr>
        <w:t>建省治理公路货物运输车辆超限超载条例》等公路管理法律、法规、规章和相关规范性文件，讲好公路故事，展示行业形象，推进社会共治。</w:t>
      </w:r>
    </w:p>
    <w:p w14:paraId="706A965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十</w:t>
      </w:r>
      <w:r>
        <w:rPr>
          <w:rFonts w:hint="eastAsia" w:ascii="楷体" w:hAnsi="楷体" w:eastAsia="楷体" w:cs="楷体"/>
          <w:sz w:val="32"/>
          <w:szCs w:val="32"/>
          <w:highlight w:val="none"/>
        </w:rPr>
        <w:t>）落实“谁执法谁普法”责任制。</w:t>
      </w:r>
      <w:r>
        <w:rPr>
          <w:rFonts w:hint="eastAsia" w:ascii="Times New Roman" w:hAnsi="Times New Roman" w:eastAsia="仿宋_GB2312" w:cs="Times New Roman"/>
          <w:sz w:val="32"/>
          <w:szCs w:val="32"/>
          <w:highlight w:val="none"/>
        </w:rPr>
        <w:t>落实普法责任清单和普法计划要求，大力宣传交通运输行业发展相关的法律、法规、规章，充分发挥普法滴灌作用，落实寓普法于执法、寓普法于管理、寓普法于服务的行业普法责任。推广说理式执法，落实以案释法制度。</w:t>
      </w:r>
    </w:p>
    <w:p w14:paraId="3D441D0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、狠抓工作落实，强化法治宣传教育工作保障</w:t>
      </w:r>
    </w:p>
    <w:p w14:paraId="26F3BBF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（十</w:t>
      </w: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）认真贯彻落实中央领导同志重要指示批示精神。</w:t>
      </w:r>
      <w:r>
        <w:rPr>
          <w:rFonts w:hint="eastAsia" w:ascii="Times New Roman" w:hAnsi="Times New Roman" w:eastAsia="仿宋_GB2312" w:cs="Times New Roman"/>
          <w:sz w:val="32"/>
          <w:szCs w:val="32"/>
          <w:highlight w:val="none"/>
          <w:lang w:eastAsia="zh-CN"/>
        </w:rPr>
        <w:t>加强</w:t>
      </w:r>
      <w:r>
        <w:rPr>
          <w:rFonts w:hint="eastAsia" w:ascii="Times New Roman" w:hAnsi="Times New Roman" w:eastAsia="仿宋_GB2312" w:cs="Times New Roman"/>
          <w:sz w:val="32"/>
          <w:szCs w:val="32"/>
          <w:highlight w:val="none"/>
        </w:rPr>
        <w:t>全面依法治市委员会守法普法协调小组的组织领导下，充分发挥普法依法治理的职能，加快推进“八五”普法重点项目实施，推动不折不扣贯彻落实中央领导同志重要指示批示精神。</w:t>
      </w:r>
    </w:p>
    <w:p w14:paraId="1731A15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（十</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）加强典型宣传。</w:t>
      </w:r>
      <w:r>
        <w:rPr>
          <w:rFonts w:hint="eastAsia" w:ascii="Times New Roman" w:hAnsi="Times New Roman" w:eastAsia="仿宋_GB2312" w:cs="Times New Roman"/>
          <w:sz w:val="32"/>
          <w:szCs w:val="32"/>
          <w:highlight w:val="none"/>
        </w:rPr>
        <w:t>按照上级工作部署，宣传、推广“八五”普法总结验收中发现的典型经验做法，加强经验交流，选树、推广先进典型，充分发挥先进单位和个人的示范带头作用。</w:t>
      </w:r>
    </w:p>
    <w:p w14:paraId="6E22AB6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楷体" w:hAnsi="楷体" w:eastAsia="楷体" w:cs="楷体"/>
          <w:sz w:val="32"/>
          <w:szCs w:val="32"/>
          <w:highlight w:val="none"/>
        </w:rPr>
        <w:t>（十</w:t>
      </w:r>
      <w:r>
        <w:rPr>
          <w:rFonts w:hint="eastAsia" w:ascii="楷体" w:hAnsi="楷体" w:eastAsia="楷体" w:cs="楷体"/>
          <w:sz w:val="32"/>
          <w:szCs w:val="32"/>
          <w:highlight w:val="none"/>
          <w:lang w:eastAsia="zh-CN"/>
        </w:rPr>
        <w:t>三</w:t>
      </w:r>
      <w:r>
        <w:rPr>
          <w:rFonts w:hint="eastAsia" w:ascii="楷体" w:hAnsi="楷体" w:eastAsia="楷体" w:cs="楷体"/>
          <w:sz w:val="32"/>
          <w:szCs w:val="32"/>
          <w:highlight w:val="none"/>
        </w:rPr>
        <w:t>）加强普法责任落实。</w:t>
      </w:r>
      <w:r>
        <w:rPr>
          <w:rFonts w:hint="eastAsia" w:ascii="Times New Roman" w:hAnsi="Times New Roman" w:eastAsia="仿宋_GB2312" w:cs="Times New Roman"/>
          <w:sz w:val="32"/>
          <w:szCs w:val="32"/>
          <w:highlight w:val="none"/>
        </w:rPr>
        <w:t>加强“谁执法谁普法”普法责任制落实，进一步创新和改进法治宣传教育方式，逐步形成清单管理、跟踪提示、督促指导、评估反馈的管理模式，压紧压实普法责任。</w:t>
      </w:r>
    </w:p>
    <w:p w14:paraId="388A378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z w:val="32"/>
          <w:szCs w:val="32"/>
          <w:highlight w:val="none"/>
        </w:rPr>
      </w:pPr>
    </w:p>
    <w:p w14:paraId="47ECFAD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年度</w:t>
      </w:r>
      <w:r>
        <w:rPr>
          <w:rFonts w:hint="default" w:ascii="Times New Roman" w:hAnsi="Times New Roman" w:eastAsia="仿宋_GB2312" w:cs="Times New Roman"/>
          <w:sz w:val="32"/>
          <w:szCs w:val="32"/>
          <w:highlight w:val="none"/>
          <w:lang w:eastAsia="zh-CN"/>
        </w:rPr>
        <w:t>南安</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交通运输局</w:t>
      </w:r>
      <w:r>
        <w:rPr>
          <w:rFonts w:hint="default" w:ascii="Times New Roman" w:hAnsi="Times New Roman" w:eastAsia="仿宋_GB2312" w:cs="Times New Roman"/>
          <w:sz w:val="32"/>
          <w:szCs w:val="32"/>
          <w:highlight w:val="none"/>
        </w:rPr>
        <w:t>普法计划</w:t>
      </w:r>
    </w:p>
    <w:p w14:paraId="3DC5DE09">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Times New Roman" w:hAnsi="Times New Roman" w:eastAsia="仿宋_GB2312" w:cs="Times New Roman"/>
          <w:sz w:val="32"/>
          <w:szCs w:val="32"/>
          <w:highlight w:val="none"/>
        </w:rPr>
      </w:pPr>
    </w:p>
    <w:p w14:paraId="045E44A0">
      <w:pPr>
        <w:keepNext w:val="0"/>
        <w:keepLines w:val="0"/>
        <w:pageBreakBefore w:val="0"/>
        <w:widowControl w:val="0"/>
        <w:kinsoku/>
        <w:wordWrap/>
        <w:overflowPunct/>
        <w:topLinePunct w:val="0"/>
        <w:autoSpaceDE/>
        <w:autoSpaceDN/>
        <w:bidi w:val="0"/>
        <w:adjustRightInd/>
        <w:snapToGrid/>
        <w:spacing w:beforeAutospacing="0" w:line="600" w:lineRule="exact"/>
        <w:ind w:firstLine="5120" w:firstLineChars="1600"/>
        <w:textAlignment w:val="auto"/>
        <w:rPr>
          <w:rFonts w:hint="eastAsia" w:ascii="Times New Roman" w:hAnsi="Times New Roman" w:eastAsia="仿宋_GB2312" w:cs="Times New Roman"/>
          <w:sz w:val="32"/>
          <w:szCs w:val="32"/>
          <w:highlight w:val="none"/>
        </w:rPr>
      </w:pPr>
    </w:p>
    <w:p w14:paraId="4D114B9D">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Times New Roman" w:hAnsi="Times New Roman" w:eastAsia="仿宋_GB2312" w:cs="Times New Roman"/>
          <w:sz w:val="32"/>
          <w:szCs w:val="32"/>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14:paraId="74A5BD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p>
    <w:p w14:paraId="4AE4BE3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440" w:firstLineChars="100"/>
        <w:jc w:val="center"/>
        <w:textAlignment w:val="auto"/>
        <w:outlineLvl w:val="9"/>
        <w:rPr>
          <w:rFonts w:hint="default" w:ascii="Times New Roman" w:hAnsi="Times New Roman" w:eastAsia="仿宋"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年度</w:t>
      </w:r>
      <w:r>
        <w:rPr>
          <w:rFonts w:hint="default" w:ascii="Times New Roman" w:hAnsi="Times New Roman" w:eastAsia="方正小标宋简体" w:cs="Times New Roman"/>
          <w:color w:val="auto"/>
          <w:sz w:val="44"/>
          <w:szCs w:val="44"/>
          <w:highlight w:val="none"/>
          <w:lang w:eastAsia="zh-CN"/>
        </w:rPr>
        <w:t>南安</w:t>
      </w:r>
      <w:r>
        <w:rPr>
          <w:rFonts w:hint="default" w:ascii="Times New Roman" w:hAnsi="Times New Roman" w:eastAsia="方正小标宋简体" w:cs="Times New Roman"/>
          <w:color w:val="auto"/>
          <w:sz w:val="44"/>
          <w:szCs w:val="44"/>
          <w:highlight w:val="none"/>
        </w:rPr>
        <w:t>市</w:t>
      </w:r>
      <w:r>
        <w:rPr>
          <w:rFonts w:hint="eastAsia" w:ascii="Times New Roman" w:hAnsi="Times New Roman" w:eastAsia="方正小标宋简体" w:cs="Times New Roman"/>
          <w:color w:val="auto"/>
          <w:sz w:val="44"/>
          <w:szCs w:val="44"/>
          <w:highlight w:val="none"/>
          <w:lang w:eastAsia="zh-CN"/>
        </w:rPr>
        <w:t>交通运输局</w:t>
      </w:r>
      <w:r>
        <w:rPr>
          <w:rFonts w:hint="default" w:ascii="Times New Roman" w:hAnsi="Times New Roman" w:eastAsia="方正小标宋简体" w:cs="Times New Roman"/>
          <w:color w:val="auto"/>
          <w:sz w:val="44"/>
          <w:szCs w:val="44"/>
          <w:highlight w:val="none"/>
        </w:rPr>
        <w:t>普法计划</w:t>
      </w:r>
    </w:p>
    <w:tbl>
      <w:tblPr>
        <w:tblStyle w:val="11"/>
        <w:tblpPr w:leftFromText="180" w:rightFromText="180" w:vertAnchor="text" w:horzAnchor="page" w:tblpX="1198" w:tblpY="191"/>
        <w:tblOverlap w:val="never"/>
        <w:tblW w:w="14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813"/>
        <w:gridCol w:w="1962"/>
        <w:gridCol w:w="3720"/>
        <w:gridCol w:w="1440"/>
        <w:gridCol w:w="1681"/>
        <w:gridCol w:w="1435"/>
        <w:gridCol w:w="1561"/>
      </w:tblGrid>
      <w:tr w14:paraId="513D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13" w:type="dxa"/>
            <w:vMerge w:val="restart"/>
            <w:tcBorders>
              <w:tl2br w:val="single" w:color="auto" w:sz="4" w:space="0"/>
            </w:tcBorders>
            <w:vAlign w:val="top"/>
          </w:tcPr>
          <w:p w14:paraId="5F58FB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35" w:firstLineChars="98"/>
              <w:jc w:val="both"/>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任务</w:t>
            </w:r>
          </w:p>
          <w:p w14:paraId="2CB5C3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单位</w:t>
            </w:r>
          </w:p>
        </w:tc>
        <w:tc>
          <w:tcPr>
            <w:tcW w:w="3775" w:type="dxa"/>
            <w:gridSpan w:val="2"/>
            <w:vAlign w:val="center"/>
          </w:tcPr>
          <w:p w14:paraId="18EE5F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机关内部学法活动</w:t>
            </w:r>
          </w:p>
        </w:tc>
        <w:tc>
          <w:tcPr>
            <w:tcW w:w="3720" w:type="dxa"/>
            <w:vMerge w:val="restart"/>
            <w:vAlign w:val="center"/>
          </w:tcPr>
          <w:p w14:paraId="0E2D9A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面向执法（服务、管理）对象及社会公众开展的普法活动</w:t>
            </w:r>
          </w:p>
        </w:tc>
        <w:tc>
          <w:tcPr>
            <w:tcW w:w="1440" w:type="dxa"/>
            <w:vMerge w:val="restart"/>
            <w:vAlign w:val="center"/>
          </w:tcPr>
          <w:p w14:paraId="6657BC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与其他部门联合开展的普法活动</w:t>
            </w:r>
          </w:p>
        </w:tc>
        <w:tc>
          <w:tcPr>
            <w:tcW w:w="1681" w:type="dxa"/>
            <w:vMerge w:val="restart"/>
            <w:vAlign w:val="center"/>
          </w:tcPr>
          <w:p w14:paraId="5AE9E1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线上或线下</w:t>
            </w:r>
          </w:p>
          <w:p w14:paraId="2F7CD04C">
            <w:pPr>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旁听庭审活动</w:t>
            </w:r>
          </w:p>
        </w:tc>
        <w:tc>
          <w:tcPr>
            <w:tcW w:w="2996" w:type="dxa"/>
            <w:gridSpan w:val="2"/>
            <w:vAlign w:val="center"/>
          </w:tcPr>
          <w:p w14:paraId="243CF95E">
            <w:pPr>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法治宣传阵地建设</w:t>
            </w:r>
          </w:p>
        </w:tc>
      </w:tr>
      <w:tr w14:paraId="49CB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3" w:type="dxa"/>
            <w:vMerge w:val="continue"/>
            <w:tcBorders>
              <w:tl2br w:val="single" w:color="auto" w:sz="4" w:space="0"/>
            </w:tcBorders>
            <w:vAlign w:val="top"/>
          </w:tcPr>
          <w:p w14:paraId="7E73CC32">
            <w:pPr>
              <w:rPr>
                <w:rFonts w:hint="default" w:ascii="Times New Roman" w:hAnsi="Times New Roman" w:eastAsia="方正仿宋_GBK" w:cs="Times New Roman"/>
                <w:color w:val="auto"/>
                <w:sz w:val="24"/>
                <w:szCs w:val="24"/>
                <w:highlight w:val="none"/>
              </w:rPr>
            </w:pPr>
          </w:p>
        </w:tc>
        <w:tc>
          <w:tcPr>
            <w:tcW w:w="1813" w:type="dxa"/>
            <w:vAlign w:val="center"/>
          </w:tcPr>
          <w:p w14:paraId="1AF289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领导班子</w:t>
            </w:r>
          </w:p>
        </w:tc>
        <w:tc>
          <w:tcPr>
            <w:tcW w:w="1962" w:type="dxa"/>
            <w:vAlign w:val="center"/>
          </w:tcPr>
          <w:p w14:paraId="797CDA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部门工作人员</w:t>
            </w:r>
          </w:p>
        </w:tc>
        <w:tc>
          <w:tcPr>
            <w:tcW w:w="3720" w:type="dxa"/>
            <w:vMerge w:val="continue"/>
            <w:vAlign w:val="top"/>
          </w:tcPr>
          <w:p w14:paraId="1DF4B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highlight w:val="none"/>
              </w:rPr>
            </w:pPr>
          </w:p>
        </w:tc>
        <w:tc>
          <w:tcPr>
            <w:tcW w:w="1440" w:type="dxa"/>
            <w:vMerge w:val="continue"/>
            <w:vAlign w:val="top"/>
          </w:tcPr>
          <w:p w14:paraId="6559F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highlight w:val="none"/>
              </w:rPr>
            </w:pPr>
          </w:p>
        </w:tc>
        <w:tc>
          <w:tcPr>
            <w:tcW w:w="1681" w:type="dxa"/>
            <w:vMerge w:val="continue"/>
            <w:vAlign w:val="top"/>
          </w:tcPr>
          <w:p w14:paraId="2B3558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color w:val="auto"/>
                <w:sz w:val="24"/>
                <w:szCs w:val="24"/>
                <w:highlight w:val="none"/>
              </w:rPr>
            </w:pPr>
          </w:p>
        </w:tc>
        <w:tc>
          <w:tcPr>
            <w:tcW w:w="1435" w:type="dxa"/>
            <w:vAlign w:val="center"/>
          </w:tcPr>
          <w:p w14:paraId="24AB6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已有阵地</w:t>
            </w:r>
          </w:p>
        </w:tc>
        <w:tc>
          <w:tcPr>
            <w:tcW w:w="1561" w:type="dxa"/>
            <w:vAlign w:val="center"/>
          </w:tcPr>
          <w:p w14:paraId="2BD1B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拟建阵地</w:t>
            </w:r>
          </w:p>
        </w:tc>
      </w:tr>
      <w:tr w14:paraId="279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1113" w:type="dxa"/>
            <w:vAlign w:val="center"/>
          </w:tcPr>
          <w:p w14:paraId="6A237D35">
            <w:pPr>
              <w:jc w:val="center"/>
              <w:rPr>
                <w:rFonts w:hint="default" w:ascii="Times New Roman" w:hAnsi="Times New Roman" w:eastAsia="方正仿宋_GBK" w:cs="Times New Roman"/>
                <w:color w:val="auto"/>
                <w:sz w:val="24"/>
                <w:szCs w:val="24"/>
                <w:highlight w:val="none"/>
                <w:lang w:eastAsia="zh-CN"/>
              </w:rPr>
            </w:pPr>
            <w:r>
              <w:rPr>
                <w:rFonts w:hint="eastAsia" w:ascii="Times New Roman" w:hAnsi="Times New Roman" w:eastAsia="仿宋"/>
                <w:color w:val="auto"/>
                <w:sz w:val="24"/>
                <w:szCs w:val="24"/>
                <w:highlight w:val="none"/>
                <w:lang w:val="en-US" w:eastAsia="zh-CN"/>
              </w:rPr>
              <w:t>南安市交通运输局</w:t>
            </w:r>
          </w:p>
        </w:tc>
        <w:tc>
          <w:tcPr>
            <w:tcW w:w="1813" w:type="dxa"/>
            <w:shd w:val="clear" w:color="auto" w:fill="auto"/>
            <w:vAlign w:val="center"/>
          </w:tcPr>
          <w:p w14:paraId="65A898D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1"/>
                <w:szCs w:val="21"/>
                <w:highlight w:val="none"/>
                <w:lang w:val="en-US" w:eastAsia="zh-CN"/>
              </w:rPr>
              <w:t>1、</w:t>
            </w:r>
            <w:r>
              <w:rPr>
                <w:rFonts w:hint="eastAsia" w:ascii="仿宋" w:hAnsi="仿宋" w:eastAsia="仿宋"/>
                <w:color w:val="auto"/>
                <w:sz w:val="21"/>
                <w:szCs w:val="21"/>
                <w:highlight w:val="none"/>
                <w:lang w:eastAsia="zh-CN"/>
              </w:rPr>
              <w:t>一季度党组中心组组织学习习近平新时代中国特色社会主义思想、党的二十大、二十届三中全会精神及党内法规等法律法规；</w:t>
            </w:r>
            <w:r>
              <w:rPr>
                <w:rFonts w:hint="eastAsia" w:ascii="仿宋" w:hAnsi="仿宋" w:eastAsia="仿宋"/>
                <w:color w:val="auto"/>
                <w:sz w:val="21"/>
                <w:szCs w:val="21"/>
                <w:highlight w:val="none"/>
                <w:lang w:val="en-US" w:eastAsia="zh-CN"/>
              </w:rPr>
              <w:t>2、二、三、四季度党组中心组组织学习</w:t>
            </w:r>
            <w:r>
              <w:rPr>
                <w:rFonts w:hint="eastAsia" w:ascii="仿宋" w:hAnsi="仿宋" w:eastAsia="仿宋"/>
                <w:color w:val="auto"/>
                <w:sz w:val="21"/>
                <w:szCs w:val="21"/>
                <w:highlight w:val="none"/>
                <w:lang w:eastAsia="zh-CN"/>
              </w:rPr>
              <w:t>习近平新时代中国特色社会主义思想、党内法规等法律法规。</w:t>
            </w:r>
          </w:p>
        </w:tc>
        <w:tc>
          <w:tcPr>
            <w:tcW w:w="1962" w:type="dxa"/>
            <w:shd w:val="clear" w:color="auto" w:fill="auto"/>
            <w:vAlign w:val="center"/>
          </w:tcPr>
          <w:p w14:paraId="2E29A2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1、一季度，深入学习《中华人民共和国行政处罚法》《中华人民共和国行政复议法》</w:t>
            </w:r>
            <w:r>
              <w:rPr>
                <w:rFonts w:hint="eastAsia" w:ascii="仿宋" w:hAnsi="仿宋" w:eastAsia="仿宋"/>
                <w:color w:val="auto"/>
                <w:sz w:val="21"/>
                <w:szCs w:val="21"/>
                <w:highlight w:val="none"/>
                <w:u w:val="none"/>
                <w:lang w:eastAsia="zh-CN"/>
              </w:rPr>
              <w:t>《小微型客车租赁经营服务管理办法》《中华人民共和国突发事件应对法》等法律法规</w:t>
            </w:r>
            <w:r>
              <w:rPr>
                <w:rFonts w:hint="eastAsia" w:ascii="仿宋" w:hAnsi="仿宋" w:eastAsia="仿宋"/>
                <w:color w:val="auto"/>
                <w:sz w:val="21"/>
                <w:szCs w:val="21"/>
                <w:highlight w:val="none"/>
                <w:lang w:val="en-US" w:eastAsia="zh-CN"/>
              </w:rPr>
              <w:t>；</w:t>
            </w:r>
          </w:p>
          <w:p w14:paraId="594B832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1"/>
                <w:szCs w:val="21"/>
                <w:highlight w:val="none"/>
                <w:lang w:val="en-US" w:eastAsia="zh-CN"/>
              </w:rPr>
              <w:t>2、二、三、四季度加强习近平法治思想、《中华人民共和国宪法》《中华人民共和国民法典》《中华人民共和国国家安全法》《中华人民共和国安全生产法》等法律法规。</w:t>
            </w:r>
          </w:p>
        </w:tc>
        <w:tc>
          <w:tcPr>
            <w:tcW w:w="3720" w:type="dxa"/>
            <w:shd w:val="clear" w:color="auto" w:fill="auto"/>
            <w:vAlign w:val="center"/>
          </w:tcPr>
          <w:p w14:paraId="21545924">
            <w:pPr>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1"/>
                <w:szCs w:val="21"/>
                <w:highlight w:val="none"/>
                <w:u w:val="none"/>
                <w:lang w:eastAsia="zh-CN"/>
              </w:rPr>
              <w:t>全</w:t>
            </w:r>
            <w:r>
              <w:rPr>
                <w:rFonts w:hint="eastAsia" w:ascii="仿宋" w:hAnsi="仿宋" w:eastAsia="仿宋"/>
                <w:color w:val="auto"/>
                <w:sz w:val="21"/>
                <w:szCs w:val="21"/>
                <w:highlight w:val="none"/>
                <w:u w:val="none"/>
                <w:lang w:eastAsia="zh-CN"/>
              </w:rPr>
              <w:t>年通过微信公众号、现场普法等宣传《中华人民共和国宪法》《中华人民共和国民法典》《中华人民共和国国家安全法》《中华人民共和国安全生产法》</w:t>
            </w:r>
            <w:r>
              <w:rPr>
                <w:rFonts w:hint="eastAsia" w:ascii="仿宋" w:hAnsi="仿宋" w:eastAsia="仿宋"/>
                <w:color w:val="auto"/>
                <w:sz w:val="21"/>
                <w:szCs w:val="21"/>
                <w:highlight w:val="none"/>
                <w:u w:val="none"/>
                <w:lang w:val="en-US" w:eastAsia="zh-CN"/>
              </w:rPr>
              <w:t>《中华人民共和国反有组织犯罪法》</w:t>
            </w:r>
            <w:r>
              <w:rPr>
                <w:rFonts w:hint="eastAsia" w:ascii="仿宋" w:hAnsi="仿宋" w:eastAsia="仿宋"/>
                <w:color w:val="auto"/>
                <w:sz w:val="21"/>
                <w:szCs w:val="21"/>
                <w:highlight w:val="none"/>
                <w:u w:val="none"/>
                <w:lang w:eastAsia="zh-CN"/>
              </w:rPr>
              <w:t>《</w:t>
            </w:r>
            <w:r>
              <w:rPr>
                <w:rFonts w:hint="eastAsia" w:ascii="仿宋" w:hAnsi="仿宋" w:eastAsia="仿宋"/>
                <w:color w:val="auto"/>
                <w:sz w:val="21"/>
                <w:szCs w:val="21"/>
                <w:highlight w:val="none"/>
                <w:u w:val="none"/>
                <w:lang w:val="en-US" w:eastAsia="zh-CN"/>
              </w:rPr>
              <w:t>优化营商环境条例</w:t>
            </w:r>
            <w:r>
              <w:rPr>
                <w:rFonts w:hint="eastAsia" w:ascii="仿宋" w:hAnsi="仿宋" w:eastAsia="仿宋"/>
                <w:color w:val="auto"/>
                <w:sz w:val="21"/>
                <w:szCs w:val="21"/>
                <w:highlight w:val="none"/>
                <w:u w:val="none"/>
                <w:lang w:eastAsia="zh-CN"/>
              </w:rPr>
              <w:t>》、</w:t>
            </w:r>
            <w:r>
              <w:rPr>
                <w:rFonts w:hint="eastAsia" w:ascii="仿宋" w:hAnsi="仿宋" w:eastAsia="仿宋"/>
                <w:color w:val="auto"/>
                <w:sz w:val="21"/>
                <w:szCs w:val="21"/>
                <w:highlight w:val="none"/>
                <w:u w:val="none"/>
                <w:lang w:val="en-US" w:eastAsia="zh-CN"/>
              </w:rPr>
              <w:t>防范打击电信网络诈骗犯罪</w:t>
            </w:r>
            <w:r>
              <w:rPr>
                <w:rFonts w:hint="eastAsia" w:ascii="仿宋" w:hAnsi="仿宋" w:eastAsia="仿宋"/>
                <w:color w:val="auto"/>
                <w:sz w:val="21"/>
                <w:szCs w:val="21"/>
                <w:highlight w:val="none"/>
                <w:u w:val="none"/>
                <w:lang w:eastAsia="zh-CN"/>
              </w:rPr>
              <w:t>等相关法律法规等；全年在执法工作中宣传《中华人民共和国公路法》《中华人民共和国道路运输条例》</w:t>
            </w:r>
            <w:r>
              <w:rPr>
                <w:rFonts w:hint="default" w:ascii="仿宋" w:hAnsi="仿宋" w:eastAsia="仿宋"/>
                <w:color w:val="auto"/>
                <w:sz w:val="21"/>
                <w:szCs w:val="21"/>
                <w:highlight w:val="none"/>
                <w:u w:val="none"/>
                <w:lang w:eastAsia="zh-CN"/>
              </w:rPr>
              <w:t>《快递暂行条例》</w:t>
            </w:r>
            <w:r>
              <w:rPr>
                <w:rFonts w:hint="eastAsia" w:ascii="仿宋" w:hAnsi="仿宋" w:eastAsia="仿宋"/>
                <w:color w:val="auto"/>
                <w:sz w:val="21"/>
                <w:szCs w:val="21"/>
                <w:highlight w:val="none"/>
                <w:u w:val="none"/>
                <w:lang w:eastAsia="zh-CN"/>
              </w:rPr>
              <w:t>《公路安全保护条例》《路政管理规定》《超限运输车辆行驶公路管理规定》《网络预约出租汽车经营服务管理暂行办法》《福建省治理公路货物运输车辆超限超载条例》《福建省安全生产条例》等部门相关法律法规。</w:t>
            </w:r>
          </w:p>
        </w:tc>
        <w:tc>
          <w:tcPr>
            <w:tcW w:w="1440" w:type="dxa"/>
            <w:shd w:val="clear" w:color="auto" w:fill="auto"/>
            <w:vAlign w:val="center"/>
          </w:tcPr>
          <w:p w14:paraId="2A0CAFBC">
            <w:pPr>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6月份，与应急管理局等部门联合开展安全生产法宣传活动；12.2与公安局开展道路交通安全宣传活动；</w:t>
            </w:r>
            <w:r>
              <w:rPr>
                <w:rFonts w:hint="eastAsia" w:ascii="仿宋" w:hAnsi="仿宋" w:eastAsia="仿宋"/>
                <w:color w:val="auto"/>
                <w:sz w:val="24"/>
                <w:szCs w:val="24"/>
                <w:highlight w:val="none"/>
              </w:rPr>
              <w:t>12.4与多部门</w:t>
            </w:r>
            <w:r>
              <w:rPr>
                <w:rFonts w:hint="eastAsia" w:ascii="仿宋" w:hAnsi="仿宋" w:eastAsia="仿宋"/>
                <w:color w:val="auto"/>
                <w:sz w:val="24"/>
                <w:szCs w:val="24"/>
                <w:highlight w:val="none"/>
                <w:lang w:eastAsia="zh-CN"/>
              </w:rPr>
              <w:t>通过现场普法等多种方式</w:t>
            </w:r>
            <w:r>
              <w:rPr>
                <w:rFonts w:hint="eastAsia" w:ascii="仿宋" w:hAnsi="仿宋" w:eastAsia="仿宋"/>
                <w:color w:val="auto"/>
                <w:sz w:val="24"/>
                <w:szCs w:val="24"/>
                <w:highlight w:val="none"/>
              </w:rPr>
              <w:t>联合开展宪法宣传活动。</w:t>
            </w:r>
          </w:p>
        </w:tc>
        <w:tc>
          <w:tcPr>
            <w:tcW w:w="1681" w:type="dxa"/>
            <w:shd w:val="clear" w:color="auto" w:fill="auto"/>
            <w:vAlign w:val="center"/>
          </w:tcPr>
          <w:p w14:paraId="774705CF">
            <w:pPr>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二季度、四季度组织全体干部观看庭审直播录像或现场旁听庭审活动。</w:t>
            </w:r>
          </w:p>
        </w:tc>
        <w:tc>
          <w:tcPr>
            <w:tcW w:w="1435" w:type="dxa"/>
            <w:shd w:val="clear" w:color="auto" w:fill="auto"/>
            <w:vAlign w:val="center"/>
          </w:tcPr>
          <w:p w14:paraId="1D8D39B4">
            <w:pPr>
              <w:jc w:val="left"/>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交通局大厅、窗口LED屏幕，“南安交通”微信公众号。</w:t>
            </w:r>
          </w:p>
        </w:tc>
        <w:tc>
          <w:tcPr>
            <w:tcW w:w="1561" w:type="dxa"/>
            <w:shd w:val="clear" w:color="auto" w:fill="auto"/>
            <w:vAlign w:val="center"/>
          </w:tcPr>
          <w:p w14:paraId="3268D583">
            <w:pPr>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eastAsia="zh-CN"/>
              </w:rPr>
              <w:t>无</w:t>
            </w:r>
          </w:p>
        </w:tc>
      </w:tr>
    </w:tbl>
    <w:p w14:paraId="5E6389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highlight w:val="none"/>
          <w:lang w:val="en-US" w:eastAsia="zh-CN"/>
        </w:rPr>
      </w:pPr>
      <w:r>
        <w:rPr>
          <w:rFonts w:hint="default" w:ascii="Times New Roman" w:hAnsi="Times New Roman" w:eastAsia="方正仿宋_GBK" w:cs="Times New Roman"/>
          <w:color w:val="auto"/>
          <w:sz w:val="21"/>
          <w:szCs w:val="21"/>
          <w:highlight w:val="none"/>
          <w:lang w:eastAsia="zh-CN"/>
        </w:rPr>
        <w:t>备注：</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lang w:eastAsia="zh-CN"/>
        </w:rPr>
        <w:t>根据《中央全面依法治国委员会办公室关于开展法治政府建设示范创建活动的意见》</w:t>
      </w:r>
      <w:r>
        <w:rPr>
          <w:rFonts w:hint="default" w:ascii="Times New Roman" w:hAnsi="Times New Roman" w:eastAsia="方正仿宋_GBK" w:cs="Times New Roman"/>
          <w:color w:val="auto"/>
          <w:sz w:val="21"/>
          <w:szCs w:val="21"/>
          <w:highlight w:val="none"/>
          <w:lang w:val="en-US" w:eastAsia="zh-CN"/>
        </w:rPr>
        <w:t>要求</w:t>
      </w:r>
      <w:r>
        <w:rPr>
          <w:rFonts w:hint="default" w:ascii="Times New Roman" w:hAnsi="Times New Roman" w:eastAsia="方正仿宋_GBK" w:cs="Times New Roman"/>
          <w:color w:val="auto"/>
          <w:sz w:val="21"/>
          <w:szCs w:val="21"/>
          <w:highlight w:val="none"/>
          <w:lang w:eastAsia="zh-CN"/>
        </w:rPr>
        <w:t>，领导班子每年至少安排</w:t>
      </w:r>
      <w:r>
        <w:rPr>
          <w:rFonts w:hint="default" w:ascii="Times New Roman" w:hAnsi="Times New Roman" w:eastAsia="方正仿宋_GBK" w:cs="Times New Roman"/>
          <w:color w:val="auto"/>
          <w:sz w:val="21"/>
          <w:szCs w:val="21"/>
          <w:highlight w:val="none"/>
          <w:lang w:val="en-US" w:eastAsia="zh-CN"/>
        </w:rPr>
        <w:t>4次以上法治专题学习。2、根据</w:t>
      </w:r>
      <w:r>
        <w:rPr>
          <w:rFonts w:hint="default" w:ascii="Times New Roman" w:hAnsi="Times New Roman" w:eastAsia="方正仿宋_GBK" w:cs="Times New Roman"/>
          <w:color w:val="auto"/>
          <w:sz w:val="21"/>
          <w:szCs w:val="21"/>
          <w:highlight w:val="none"/>
          <w:lang w:eastAsia="zh-CN"/>
        </w:rPr>
        <w:t>《南安市建立国家工作人员旁听庭审活动常态化制度化的实施意见》</w:t>
      </w:r>
      <w:r>
        <w:rPr>
          <w:rFonts w:hint="default" w:ascii="Times New Roman" w:hAnsi="Times New Roman" w:eastAsia="方正仿宋_GBK" w:cs="Times New Roman"/>
          <w:color w:val="auto"/>
          <w:sz w:val="21"/>
          <w:szCs w:val="21"/>
          <w:highlight w:val="none"/>
          <w:lang w:val="en-US" w:eastAsia="zh-CN"/>
        </w:rPr>
        <w:t>要求，</w:t>
      </w:r>
      <w:r>
        <w:rPr>
          <w:rFonts w:hint="default" w:ascii="Times New Roman" w:hAnsi="Times New Roman" w:eastAsia="方正仿宋_GBK" w:cs="Times New Roman"/>
          <w:color w:val="auto"/>
          <w:sz w:val="21"/>
          <w:szCs w:val="21"/>
          <w:highlight w:val="none"/>
          <w:lang w:eastAsia="zh-CN"/>
        </w:rPr>
        <w:t>国家工作人员</w:t>
      </w:r>
      <w:r>
        <w:rPr>
          <w:rFonts w:hint="default" w:ascii="Times New Roman" w:hAnsi="Times New Roman" w:eastAsia="方正仿宋_GBK" w:cs="Times New Roman"/>
          <w:color w:val="auto"/>
          <w:sz w:val="21"/>
          <w:szCs w:val="21"/>
          <w:highlight w:val="none"/>
          <w:lang w:val="en-US" w:eastAsia="zh-CN"/>
        </w:rPr>
        <w:t>参加线上或线下</w:t>
      </w:r>
      <w:r>
        <w:rPr>
          <w:rFonts w:hint="default" w:ascii="Times New Roman" w:hAnsi="Times New Roman" w:eastAsia="方正仿宋_GBK" w:cs="Times New Roman"/>
          <w:color w:val="auto"/>
          <w:sz w:val="21"/>
          <w:szCs w:val="21"/>
          <w:highlight w:val="none"/>
          <w:lang w:eastAsia="zh-CN"/>
        </w:rPr>
        <w:t>旁听庭审每年不少于</w:t>
      </w:r>
      <w:r>
        <w:rPr>
          <w:rFonts w:hint="default" w:ascii="Times New Roman" w:hAnsi="Times New Roman" w:eastAsia="方正仿宋_GBK" w:cs="Times New Roman"/>
          <w:color w:val="auto"/>
          <w:sz w:val="21"/>
          <w:szCs w:val="21"/>
          <w:highlight w:val="none"/>
          <w:lang w:val="en-US" w:eastAsia="zh-CN"/>
        </w:rPr>
        <w:t>1次，市管领导干部旁听活动每年不少于2次。</w:t>
      </w:r>
    </w:p>
    <w:p w14:paraId="053B8E0A">
      <w:pPr>
        <w:pStyle w:val="13"/>
        <w:rPr>
          <w:rFonts w:hint="eastAsia"/>
          <w:highlight w:val="none"/>
          <w:lang w:val="en-US" w:eastAsia="zh-CN"/>
        </w:rPr>
        <w:sectPr>
          <w:footerReference r:id="rId4" w:type="default"/>
          <w:pgSz w:w="16838" w:h="11906" w:orient="landscape"/>
          <w:pgMar w:top="1208" w:right="2098" w:bottom="1219" w:left="2098" w:header="851" w:footer="992" w:gutter="0"/>
          <w:pgNumType w:fmt="numberInDash"/>
          <w:cols w:space="0" w:num="1"/>
          <w:rtlGutter w:val="0"/>
          <w:docGrid w:type="linesAndChars" w:linePitch="315" w:charSpace="121"/>
        </w:sectPr>
      </w:pPr>
    </w:p>
    <w:p w14:paraId="04C70FAF">
      <w:pPr>
        <w:tabs>
          <w:tab w:val="left" w:pos="1560"/>
          <w:tab w:val="left" w:pos="1985"/>
        </w:tabs>
        <w:adjustRightInd w:val="0"/>
        <w:snapToGrid w:val="0"/>
        <w:spacing w:line="600" w:lineRule="exact"/>
        <w:rPr>
          <w:rFonts w:hint="eastAsia" w:ascii="Times New Roman" w:hAnsi="Times New Roman" w:eastAsia="仿宋_GB2312" w:cs="仿宋_GB2312"/>
          <w:spacing w:val="-6"/>
          <w:sz w:val="32"/>
          <w:szCs w:val="32"/>
          <w:highlight w:val="none"/>
        </w:rPr>
      </w:pPr>
    </w:p>
    <w:tbl>
      <w:tblPr>
        <w:tblStyle w:val="11"/>
        <w:tblpPr w:leftFromText="180" w:rightFromText="180" w:vertAnchor="text" w:horzAnchor="page" w:tblpX="1735" w:tblpY="1156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0770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745" w:type="dxa"/>
            <w:tcBorders>
              <w:left w:val="nil"/>
              <w:right w:val="nil"/>
            </w:tcBorders>
            <w:noWrap w:val="0"/>
            <w:vAlign w:val="top"/>
          </w:tcPr>
          <w:p w14:paraId="3B8E4DBB">
            <w:pPr>
              <w:keepNext w:val="0"/>
              <w:keepLines w:val="0"/>
              <w:pageBreakBefore w:val="0"/>
              <w:widowControl w:val="0"/>
              <w:kinsoku/>
              <w:wordWrap/>
              <w:overflowPunct/>
              <w:topLinePunct w:val="0"/>
              <w:autoSpaceDE/>
              <w:autoSpaceDN/>
              <w:bidi w:val="0"/>
              <w:spacing w:line="580" w:lineRule="exact"/>
              <w:ind w:left="0" w:leftChars="0" w:right="0" w:firstLine="280" w:firstLineChars="1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南安市交通运输局办公室</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lang w:val="en-US" w:eastAsia="zh-CN"/>
              </w:rPr>
              <w:t xml:space="preserve">           </w:t>
            </w:r>
            <w:r>
              <w:rPr>
                <w:rFonts w:ascii="Times New Roman" w:hAnsi="Times New Roman" w:eastAsia="仿宋_GB2312" w:cs="Times New Roman"/>
                <w:color w:val="auto"/>
                <w:sz w:val="28"/>
                <w:szCs w:val="28"/>
                <w:highlight w:val="none"/>
              </w:rPr>
              <w:t xml:space="preserve">  20</w:t>
            </w:r>
            <w:r>
              <w:rPr>
                <w:rFonts w:ascii="Times New Roman" w:hAnsi="Times New Roman" w:eastAsia="宋体" w:cs="Times New Roman"/>
                <w:color w:val="auto"/>
                <w:sz w:val="28"/>
                <w:szCs w:val="28"/>
                <w:highlight w:val="none"/>
              </w:rPr>
              <w:t>2</w:t>
            </w:r>
            <w:r>
              <w:rPr>
                <w:rFonts w:hint="eastAsia" w:ascii="Times New Roman" w:hAnsi="Times New Roman" w:eastAsia="宋体"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xx</w:t>
            </w:r>
            <w:r>
              <w:rPr>
                <w:rFonts w:hint="eastAsia"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xx</w:t>
            </w:r>
            <w:r>
              <w:rPr>
                <w:rFonts w:hint="eastAsia" w:ascii="Times New Roman" w:hAnsi="Times New Roman" w:eastAsia="仿宋_GB2312" w:cs="Times New Roman"/>
                <w:color w:val="auto"/>
                <w:sz w:val="28"/>
                <w:szCs w:val="28"/>
                <w:highlight w:val="none"/>
              </w:rPr>
              <w:t>日印发</w:t>
            </w:r>
          </w:p>
        </w:tc>
      </w:tr>
    </w:tbl>
    <w:p w14:paraId="2E0B9FE6">
      <w:pPr>
        <w:tabs>
          <w:tab w:val="left" w:pos="936"/>
        </w:tabs>
        <w:ind w:firstLine="640" w:firstLineChars="200"/>
        <w:rPr>
          <w:rFonts w:hint="eastAsia" w:ascii="Times New Roman" w:hAnsi="Times New Roman" w:eastAsia="仿宋_GB2312"/>
          <w:sz w:val="32"/>
          <w:szCs w:val="32"/>
          <w:highlight w:val="none"/>
        </w:rPr>
      </w:pPr>
    </w:p>
    <w:p w14:paraId="20AC637F">
      <w:pPr>
        <w:pStyle w:val="13"/>
        <w:rPr>
          <w:rFonts w:hint="eastAsia"/>
          <w:highlight w:val="none"/>
          <w:lang w:val="en-US" w:eastAsia="zh-CN"/>
        </w:rPr>
      </w:pPr>
    </w:p>
    <w:bookmarkEnd w:id="0"/>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942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421A0">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D421A0">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A600">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88BEC">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１</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88BEC">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１</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47C1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zJiYWMwYTBlNmIwNTdlMDQ2OGM4YmYzNjczMzgifQ=="/>
  </w:docVars>
  <w:rsids>
    <w:rsidRoot w:val="17F52540"/>
    <w:rsid w:val="00A31263"/>
    <w:rsid w:val="012F00D5"/>
    <w:rsid w:val="015B5857"/>
    <w:rsid w:val="02D21260"/>
    <w:rsid w:val="02EB2642"/>
    <w:rsid w:val="03AD4D16"/>
    <w:rsid w:val="03C35D02"/>
    <w:rsid w:val="03CD2530"/>
    <w:rsid w:val="08927CBA"/>
    <w:rsid w:val="09A72891"/>
    <w:rsid w:val="0A1D1807"/>
    <w:rsid w:val="0BCB3BE6"/>
    <w:rsid w:val="0BF57FAE"/>
    <w:rsid w:val="0CC15CD6"/>
    <w:rsid w:val="0D240982"/>
    <w:rsid w:val="0E4523C1"/>
    <w:rsid w:val="0E811E04"/>
    <w:rsid w:val="0F5D22C2"/>
    <w:rsid w:val="0FE27256"/>
    <w:rsid w:val="102D3470"/>
    <w:rsid w:val="10533917"/>
    <w:rsid w:val="11472E91"/>
    <w:rsid w:val="11C32403"/>
    <w:rsid w:val="13014FCD"/>
    <w:rsid w:val="146F5CE8"/>
    <w:rsid w:val="15195303"/>
    <w:rsid w:val="156F0C08"/>
    <w:rsid w:val="15C23F41"/>
    <w:rsid w:val="16D57D42"/>
    <w:rsid w:val="176E7C4C"/>
    <w:rsid w:val="17F52540"/>
    <w:rsid w:val="18054940"/>
    <w:rsid w:val="18213D9F"/>
    <w:rsid w:val="18215CB4"/>
    <w:rsid w:val="1822403F"/>
    <w:rsid w:val="19A06A1B"/>
    <w:rsid w:val="19DD25E4"/>
    <w:rsid w:val="1B8A054A"/>
    <w:rsid w:val="1EFE2F45"/>
    <w:rsid w:val="1F7E1B28"/>
    <w:rsid w:val="1FFC1023"/>
    <w:rsid w:val="20CF2968"/>
    <w:rsid w:val="20E17559"/>
    <w:rsid w:val="21C87534"/>
    <w:rsid w:val="222F3FAA"/>
    <w:rsid w:val="227E0CB6"/>
    <w:rsid w:val="23AD479C"/>
    <w:rsid w:val="24115C9A"/>
    <w:rsid w:val="2500187D"/>
    <w:rsid w:val="25A33471"/>
    <w:rsid w:val="269A5D56"/>
    <w:rsid w:val="27102539"/>
    <w:rsid w:val="284166D1"/>
    <w:rsid w:val="292817C7"/>
    <w:rsid w:val="2A0500E8"/>
    <w:rsid w:val="2C414A28"/>
    <w:rsid w:val="2C826CC9"/>
    <w:rsid w:val="2E4A5917"/>
    <w:rsid w:val="2E7207D7"/>
    <w:rsid w:val="2E95318C"/>
    <w:rsid w:val="2F8D06F9"/>
    <w:rsid w:val="30D476F7"/>
    <w:rsid w:val="31D40319"/>
    <w:rsid w:val="322B0AF0"/>
    <w:rsid w:val="32E20814"/>
    <w:rsid w:val="330E0A99"/>
    <w:rsid w:val="33136C1F"/>
    <w:rsid w:val="339E0BB6"/>
    <w:rsid w:val="346D3213"/>
    <w:rsid w:val="349F505F"/>
    <w:rsid w:val="35C83CF1"/>
    <w:rsid w:val="35EC6891"/>
    <w:rsid w:val="38D17360"/>
    <w:rsid w:val="39C0249A"/>
    <w:rsid w:val="3BCF76DD"/>
    <w:rsid w:val="3C0F565D"/>
    <w:rsid w:val="3C9708C1"/>
    <w:rsid w:val="3CCF1A61"/>
    <w:rsid w:val="3CDB07AE"/>
    <w:rsid w:val="3E133F77"/>
    <w:rsid w:val="3E6B3DB3"/>
    <w:rsid w:val="3E7B2AD3"/>
    <w:rsid w:val="3E8538C2"/>
    <w:rsid w:val="3EBE0387"/>
    <w:rsid w:val="3EE90C51"/>
    <w:rsid w:val="3FF046AD"/>
    <w:rsid w:val="3FFB255C"/>
    <w:rsid w:val="423A41C8"/>
    <w:rsid w:val="426632A5"/>
    <w:rsid w:val="43282273"/>
    <w:rsid w:val="43504B7F"/>
    <w:rsid w:val="442213C4"/>
    <w:rsid w:val="443B007E"/>
    <w:rsid w:val="44437A71"/>
    <w:rsid w:val="44522184"/>
    <w:rsid w:val="44606C1D"/>
    <w:rsid w:val="44F05012"/>
    <w:rsid w:val="46487338"/>
    <w:rsid w:val="49DC417E"/>
    <w:rsid w:val="4A1E19BD"/>
    <w:rsid w:val="4ABF7C9B"/>
    <w:rsid w:val="4AEE4B2A"/>
    <w:rsid w:val="4BAA4B85"/>
    <w:rsid w:val="4BC11F58"/>
    <w:rsid w:val="4D4049B8"/>
    <w:rsid w:val="4DA867B3"/>
    <w:rsid w:val="4F8073DB"/>
    <w:rsid w:val="4FC26435"/>
    <w:rsid w:val="50A61F1A"/>
    <w:rsid w:val="50B50969"/>
    <w:rsid w:val="50BE7E38"/>
    <w:rsid w:val="50C93B3A"/>
    <w:rsid w:val="51E826FB"/>
    <w:rsid w:val="522E711F"/>
    <w:rsid w:val="529C20C5"/>
    <w:rsid w:val="543C55D0"/>
    <w:rsid w:val="56F05C54"/>
    <w:rsid w:val="57BE04C2"/>
    <w:rsid w:val="586E660E"/>
    <w:rsid w:val="58B44A56"/>
    <w:rsid w:val="59233145"/>
    <w:rsid w:val="5AE93462"/>
    <w:rsid w:val="5B527EEE"/>
    <w:rsid w:val="5B825D5B"/>
    <w:rsid w:val="5BFA5102"/>
    <w:rsid w:val="5C95407D"/>
    <w:rsid w:val="5D9846E6"/>
    <w:rsid w:val="5E603CE5"/>
    <w:rsid w:val="5EC14B22"/>
    <w:rsid w:val="5F13397F"/>
    <w:rsid w:val="5F1C2834"/>
    <w:rsid w:val="601D2D07"/>
    <w:rsid w:val="60BD1DF5"/>
    <w:rsid w:val="61453A34"/>
    <w:rsid w:val="63627A9D"/>
    <w:rsid w:val="637E7B7D"/>
    <w:rsid w:val="63834F5F"/>
    <w:rsid w:val="63974234"/>
    <w:rsid w:val="64E82371"/>
    <w:rsid w:val="657D7DA4"/>
    <w:rsid w:val="659234C7"/>
    <w:rsid w:val="674E4C48"/>
    <w:rsid w:val="681D36CB"/>
    <w:rsid w:val="68573652"/>
    <w:rsid w:val="68783BE6"/>
    <w:rsid w:val="68B45F60"/>
    <w:rsid w:val="6A4D2A12"/>
    <w:rsid w:val="6B4645C6"/>
    <w:rsid w:val="6BB362CE"/>
    <w:rsid w:val="6C9901DA"/>
    <w:rsid w:val="6DDE3C94"/>
    <w:rsid w:val="6EBE56B6"/>
    <w:rsid w:val="7078243B"/>
    <w:rsid w:val="750A6BCA"/>
    <w:rsid w:val="75A650F5"/>
    <w:rsid w:val="765B5705"/>
    <w:rsid w:val="76DF199B"/>
    <w:rsid w:val="77267CBF"/>
    <w:rsid w:val="777646C7"/>
    <w:rsid w:val="77CB3E12"/>
    <w:rsid w:val="783770DD"/>
    <w:rsid w:val="7B324EC7"/>
    <w:rsid w:val="7B42766E"/>
    <w:rsid w:val="7B8609B3"/>
    <w:rsid w:val="7B8B3BD6"/>
    <w:rsid w:val="7B962033"/>
    <w:rsid w:val="7C2A2F37"/>
    <w:rsid w:val="7C7D6FF2"/>
    <w:rsid w:val="7CDF584F"/>
    <w:rsid w:val="7CE412C4"/>
    <w:rsid w:val="7CF20E3D"/>
    <w:rsid w:val="7F0B5F80"/>
    <w:rsid w:val="7F19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rPr>
      <w:rFonts w:eastAsia="仿宋"/>
      <w:sz w:val="32"/>
    </w:rPr>
  </w:style>
  <w:style w:type="paragraph" w:styleId="5">
    <w:name w:val="Body Text Indent"/>
    <w:basedOn w:val="1"/>
    <w:next w:val="4"/>
    <w:unhideWhenUsed/>
    <w:qFormat/>
    <w:uiPriority w:val="99"/>
    <w:pPr>
      <w:spacing w:after="120"/>
      <w:ind w:left="420" w:leftChars="200"/>
    </w:pPr>
  </w:style>
  <w:style w:type="paragraph" w:styleId="6">
    <w:name w:val="Body Text Indent 2"/>
    <w:basedOn w:val="1"/>
    <w:next w:val="1"/>
    <w:qFormat/>
    <w:uiPriority w:val="0"/>
    <w:pPr>
      <w:spacing w:after="120" w:line="480" w:lineRule="auto"/>
      <w:ind w:left="420" w:leftChars="200"/>
    </w:pPr>
    <w:rPr>
      <w:rFonts w:ascii="Times New Roman" w:eastAsia="宋体"/>
      <w:sz w:val="21"/>
      <w:szCs w:val="20"/>
    </w:rPr>
  </w:style>
  <w:style w:type="paragraph" w:styleId="7">
    <w:name w:val="Balloon Text"/>
    <w:basedOn w:val="1"/>
    <w:qFormat/>
    <w:uiPriority w:val="0"/>
    <w:pPr>
      <w:ind w:firstLine="0" w:firstLineChars="0"/>
      <w:jc w:val="left"/>
    </w:pPr>
    <w:rPr>
      <w:rFonts w:ascii="Times New Roman" w:hAnsi="Times New Roman" w:cs="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5"/>
    <w:qFormat/>
    <w:uiPriority w:val="99"/>
    <w:pPr>
      <w:spacing w:before="100" w:beforeAutospacing="1" w:after="0"/>
      <w:ind w:firstLine="420" w:firstLineChars="200"/>
    </w:pPr>
    <w:rPr>
      <w:rFonts w:ascii="Times New Roman" w:hAnsi="Times New Roman" w:eastAsia="仿宋_GB2312" w:cs="Times New Roman"/>
      <w:sz w:val="32"/>
      <w:szCs w:val="32"/>
    </w:rPr>
  </w:style>
  <w:style w:type="paragraph" w:customStyle="1" w:styleId="13">
    <w:name w:val="Default"/>
    <w:autoRedefine/>
    <w:qFormat/>
    <w:uiPriority w:val="99"/>
    <w:pPr>
      <w:widowControl w:val="0"/>
      <w:autoSpaceDE w:val="0"/>
      <w:autoSpaceDN w:val="0"/>
      <w:adjustRightInd w:val="0"/>
    </w:pPr>
    <w:rPr>
      <w:rFonts w:ascii="方正仿宋_GBK" w:hAnsi="方正仿宋_GBK" w:eastAsia="方正仿宋_GBK"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3127</Words>
  <Characters>3170</Characters>
  <Lines>0</Lines>
  <Paragraphs>0</Paragraphs>
  <TotalTime>13</TotalTime>
  <ScaleCrop>false</ScaleCrop>
  <LinksUpToDate>false</LinksUpToDate>
  <CharactersWithSpaces>3193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2022-05-05T01:13:00Z</dcterms:created>
  <dc:creator>Administrator</dc:creator>
  <cp:lastModifiedBy>Administrator</cp:lastModifiedBy>
  <cp:lastPrinted>2025-05-21T09:23:00Z</cp:lastPrinted>
  <dcterms:modified xsi:type="dcterms:W3CDTF">2025-05-23T01:28:54Z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B19C8EB8A7CD401B964FC0F8D8B020E6_13</vt:lpwstr>
  </property>
  <property fmtid="{D5CDD505-2E9C-101B-9397-08002B2CF9AE}" pid="4" name="KSOTemplateDocerSaveRecord">
    <vt:lpwstr>eyJoZGlkIjoiZjk5YzYwMDkyNTdhYmMxYTg4NDU1ZWNlNmYwOTJkYjkifQ==</vt:lpwstr>
  </property>
</Properties>
</file>