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5CCA1">
      <w:pPr>
        <w:spacing w:before="101" w:line="220" w:lineRule="auto"/>
        <w:outlineLvl w:val="2"/>
        <w:rPr>
          <w:rFonts w:hint="default" w:ascii="Times New Roman" w:hAnsi="Times New Roman" w:eastAsia="黑体" w:cs="Times New Roman"/>
          <w:b/>
          <w:bCs/>
          <w:color w:val="000000" w:themeColor="text1"/>
          <w:spacing w:val="-3"/>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3"/>
          <w:sz w:val="32"/>
          <w:szCs w:val="32"/>
          <w:lang w:val="en-US" w:eastAsia="zh-CN"/>
          <w14:textFill>
            <w14:solidFill>
              <w14:schemeClr w14:val="tx1"/>
            </w14:solidFill>
          </w14:textFill>
        </w:rPr>
        <w:t>附件</w:t>
      </w:r>
    </w:p>
    <w:p w14:paraId="21F22FB1">
      <w:pPr>
        <w:spacing w:before="136" w:line="219" w:lineRule="auto"/>
        <w:jc w:val="center"/>
        <w:rPr>
          <w:rFonts w:hint="default" w:ascii="Times New Roman" w:hAnsi="Times New Roman" w:eastAsia="宋体" w:cs="Times New Roman"/>
          <w:color w:val="000000" w:themeColor="text1"/>
          <w:sz w:val="42"/>
          <w:szCs w:val="42"/>
          <w14:textFill>
            <w14:solidFill>
              <w14:schemeClr w14:val="tx1"/>
            </w14:solidFill>
          </w14:textFill>
        </w:rPr>
      </w:pPr>
      <w:r>
        <w:rPr>
          <w:rFonts w:hint="default" w:ascii="Times New Roman" w:hAnsi="Times New Roman" w:eastAsia="宋体" w:cs="Times New Roman"/>
          <w:b/>
          <w:bCs/>
          <w:color w:val="000000" w:themeColor="text1"/>
          <w:spacing w:val="13"/>
          <w:sz w:val="42"/>
          <w:szCs w:val="42"/>
          <w:lang w:eastAsia="zh-CN"/>
          <w14:textFill>
            <w14:solidFill>
              <w14:schemeClr w14:val="tx1"/>
            </w14:solidFill>
          </w14:textFill>
        </w:rPr>
        <w:t>南安</w:t>
      </w:r>
      <w:r>
        <w:rPr>
          <w:rFonts w:hint="default" w:ascii="Times New Roman" w:hAnsi="Times New Roman" w:eastAsia="宋体" w:cs="Times New Roman"/>
          <w:b/>
          <w:bCs/>
          <w:color w:val="000000" w:themeColor="text1"/>
          <w:spacing w:val="13"/>
          <w:sz w:val="42"/>
          <w:szCs w:val="42"/>
          <w14:textFill>
            <w14:solidFill>
              <w14:schemeClr w14:val="tx1"/>
            </w14:solidFill>
          </w14:textFill>
        </w:rPr>
        <w:t>市应急管理局包容审慎监管执法“四张清单”</w:t>
      </w:r>
    </w:p>
    <w:p w14:paraId="18F0CD1A">
      <w:pPr>
        <w:spacing w:before="101" w:line="220" w:lineRule="auto"/>
        <w:ind w:left="899"/>
        <w:outlineLvl w:val="2"/>
        <w:rPr>
          <w:rFonts w:hint="default" w:ascii="Times New Roman" w:hAnsi="Times New Roman" w:eastAsia="宋体" w:cs="Times New Roman"/>
          <w:color w:val="000000" w:themeColor="text1"/>
          <w:sz w:val="31"/>
          <w:szCs w:val="31"/>
          <w14:textFill>
            <w14:solidFill>
              <w14:schemeClr w14:val="tx1"/>
            </w14:solidFill>
          </w14:textFill>
        </w:rPr>
      </w:pPr>
      <w:r>
        <w:rPr>
          <w:rFonts w:hint="eastAsia" w:ascii="Times New Roman" w:hAnsi="Times New Roman" w:eastAsia="宋体" w:cs="Times New Roman"/>
          <w:b/>
          <w:bCs/>
          <w:color w:val="000000" w:themeColor="text1"/>
          <w:spacing w:val="-3"/>
          <w:sz w:val="31"/>
          <w:szCs w:val="31"/>
          <w:lang w:eastAsia="zh-CN"/>
          <w14:textFill>
            <w14:solidFill>
              <w14:schemeClr w14:val="tx1"/>
            </w14:solidFill>
          </w14:textFill>
        </w:rPr>
        <w:t>（</w:t>
      </w:r>
      <w:r>
        <w:rPr>
          <w:rFonts w:hint="default" w:ascii="Times New Roman" w:hAnsi="Times New Roman" w:eastAsia="宋体" w:cs="Times New Roman"/>
          <w:b/>
          <w:bCs/>
          <w:color w:val="000000" w:themeColor="text1"/>
          <w:spacing w:val="-3"/>
          <w:sz w:val="31"/>
          <w:szCs w:val="31"/>
          <w14:textFill>
            <w14:solidFill>
              <w14:schemeClr w14:val="tx1"/>
            </w14:solidFill>
          </w14:textFill>
        </w:rPr>
        <w:t>一</w:t>
      </w:r>
      <w:r>
        <w:rPr>
          <w:rFonts w:hint="eastAsia" w:ascii="Times New Roman" w:hAnsi="Times New Roman" w:eastAsia="宋体" w:cs="Times New Roman"/>
          <w:b/>
          <w:bCs/>
          <w:color w:val="000000" w:themeColor="text1"/>
          <w:spacing w:val="-3"/>
          <w:sz w:val="31"/>
          <w:szCs w:val="31"/>
          <w:lang w:eastAsia="zh-CN"/>
          <w14:textFill>
            <w14:solidFill>
              <w14:schemeClr w14:val="tx1"/>
            </w14:solidFill>
          </w14:textFill>
        </w:rPr>
        <w:t>）</w:t>
      </w:r>
      <w:r>
        <w:rPr>
          <w:rFonts w:hint="default" w:ascii="Times New Roman" w:hAnsi="Times New Roman" w:eastAsia="宋体" w:cs="Times New Roman"/>
          <w:b/>
          <w:bCs/>
          <w:color w:val="000000" w:themeColor="text1"/>
          <w:spacing w:val="-3"/>
          <w:sz w:val="31"/>
          <w:szCs w:val="31"/>
          <w14:textFill>
            <w14:solidFill>
              <w14:schemeClr w14:val="tx1"/>
            </w14:solidFill>
          </w14:textFill>
        </w:rPr>
        <w:t>不予处罚事项清单</w:t>
      </w:r>
    </w:p>
    <w:p w14:paraId="7300EB6F">
      <w:pPr>
        <w:spacing w:line="26" w:lineRule="exact"/>
        <w:rPr>
          <w:rFonts w:hint="default" w:ascii="Times New Roman" w:hAnsi="Times New Roman" w:cs="Times New Roman"/>
          <w:color w:val="000000" w:themeColor="text1"/>
          <w14:textFill>
            <w14:solidFill>
              <w14:schemeClr w14:val="tx1"/>
            </w14:solidFill>
          </w14:textFill>
        </w:rPr>
      </w:pPr>
    </w:p>
    <w:p w14:paraId="000398D3">
      <w:pPr>
        <w:spacing w:line="250" w:lineRule="auto"/>
        <w:rPr>
          <w:rFonts w:hint="default" w:ascii="Times New Roman" w:hAnsi="Times New Roman" w:cs="Times New Roman"/>
          <w:sz w:val="21"/>
        </w:rPr>
      </w:pPr>
    </w:p>
    <w:p w14:paraId="7EB7D014">
      <w:pPr>
        <w:spacing w:line="43" w:lineRule="exact"/>
        <w:rPr>
          <w:rFonts w:hint="default" w:ascii="Times New Roman" w:hAnsi="Times New Roman" w:cs="Times New Roman"/>
        </w:rPr>
      </w:pPr>
    </w:p>
    <w:tbl>
      <w:tblPr>
        <w:tblStyle w:val="7"/>
        <w:tblW w:w="14118"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3"/>
        <w:gridCol w:w="2311"/>
        <w:gridCol w:w="14"/>
        <w:gridCol w:w="5434"/>
        <w:gridCol w:w="42"/>
        <w:gridCol w:w="5464"/>
        <w:gridCol w:w="70"/>
      </w:tblGrid>
      <w:tr w14:paraId="07BB7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3" w:type="dxa"/>
            <w:gridSpan w:val="2"/>
            <w:noWrap w:val="0"/>
            <w:vAlign w:val="top"/>
          </w:tcPr>
          <w:p w14:paraId="702A6534">
            <w:pPr>
              <w:spacing w:before="154" w:line="347" w:lineRule="exact"/>
              <w:ind w:left="127"/>
              <w:rPr>
                <w:rFonts w:hint="default" w:ascii="Times New Roman" w:hAnsi="Times New Roman" w:eastAsia="黑体" w:cs="Times New Roman"/>
                <w:sz w:val="26"/>
                <w:szCs w:val="26"/>
              </w:rPr>
            </w:pPr>
            <w:r>
              <w:rPr>
                <w:rFonts w:hint="default" w:ascii="Times New Roman" w:hAnsi="Times New Roman" w:eastAsia="黑体" w:cs="Times New Roman"/>
                <w:spacing w:val="4"/>
                <w:position w:val="1"/>
                <w:sz w:val="26"/>
                <w:szCs w:val="26"/>
              </w:rPr>
              <w:t>序号</w:t>
            </w:r>
          </w:p>
        </w:tc>
        <w:tc>
          <w:tcPr>
            <w:tcW w:w="2325" w:type="dxa"/>
            <w:gridSpan w:val="2"/>
            <w:noWrap w:val="0"/>
            <w:vAlign w:val="top"/>
          </w:tcPr>
          <w:p w14:paraId="3C84A2EB">
            <w:pPr>
              <w:spacing w:before="154" w:line="345" w:lineRule="exact"/>
              <w:ind w:left="630"/>
              <w:rPr>
                <w:rFonts w:hint="default" w:ascii="Times New Roman" w:hAnsi="Times New Roman" w:eastAsia="黑体" w:cs="Times New Roman"/>
                <w:sz w:val="26"/>
                <w:szCs w:val="26"/>
              </w:rPr>
            </w:pPr>
            <w:r>
              <w:rPr>
                <w:rFonts w:hint="default" w:ascii="Times New Roman" w:hAnsi="Times New Roman" w:eastAsia="黑体" w:cs="Times New Roman"/>
                <w:spacing w:val="4"/>
                <w:position w:val="1"/>
                <w:sz w:val="26"/>
                <w:szCs w:val="26"/>
              </w:rPr>
              <w:t>违法行为</w:t>
            </w:r>
          </w:p>
        </w:tc>
        <w:tc>
          <w:tcPr>
            <w:tcW w:w="5476" w:type="dxa"/>
            <w:gridSpan w:val="2"/>
            <w:noWrap w:val="0"/>
            <w:vAlign w:val="top"/>
          </w:tcPr>
          <w:p w14:paraId="2A51444F">
            <w:pPr>
              <w:spacing w:before="154" w:line="346" w:lineRule="exact"/>
              <w:ind w:left="2204"/>
              <w:rPr>
                <w:rFonts w:hint="default" w:ascii="Times New Roman" w:hAnsi="Times New Roman" w:eastAsia="黑体" w:cs="Times New Roman"/>
                <w:sz w:val="26"/>
                <w:szCs w:val="26"/>
              </w:rPr>
            </w:pPr>
            <w:r>
              <w:rPr>
                <w:rFonts w:hint="default" w:ascii="Times New Roman" w:hAnsi="Times New Roman" w:eastAsia="黑体" w:cs="Times New Roman"/>
                <w:spacing w:val="2"/>
                <w:position w:val="1"/>
                <w:sz w:val="26"/>
                <w:szCs w:val="26"/>
              </w:rPr>
              <w:t>法律规定</w:t>
            </w:r>
          </w:p>
        </w:tc>
        <w:tc>
          <w:tcPr>
            <w:tcW w:w="5534" w:type="dxa"/>
            <w:gridSpan w:val="2"/>
            <w:noWrap w:val="0"/>
            <w:vAlign w:val="top"/>
          </w:tcPr>
          <w:p w14:paraId="5465E4F4">
            <w:pPr>
              <w:spacing w:before="154" w:line="345" w:lineRule="exact"/>
              <w:ind w:left="2229"/>
              <w:rPr>
                <w:rFonts w:hint="default" w:ascii="Times New Roman" w:hAnsi="Times New Roman" w:eastAsia="黑体" w:cs="Times New Roman"/>
                <w:sz w:val="26"/>
                <w:szCs w:val="26"/>
              </w:rPr>
            </w:pPr>
            <w:r>
              <w:rPr>
                <w:rFonts w:hint="default" w:ascii="Times New Roman" w:hAnsi="Times New Roman" w:eastAsia="黑体" w:cs="Times New Roman"/>
                <w:spacing w:val="3"/>
                <w:position w:val="1"/>
                <w:sz w:val="26"/>
                <w:szCs w:val="26"/>
              </w:rPr>
              <w:t>处罚依据</w:t>
            </w:r>
          </w:p>
        </w:tc>
      </w:tr>
      <w:tr w14:paraId="508D8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8" w:hRule="atLeast"/>
        </w:trPr>
        <w:tc>
          <w:tcPr>
            <w:tcW w:w="783" w:type="dxa"/>
            <w:gridSpan w:val="2"/>
            <w:noWrap w:val="0"/>
            <w:vAlign w:val="top"/>
          </w:tcPr>
          <w:p w14:paraId="74AA0BB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F90BC4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16101D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D3702D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3102B1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F13248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A2170A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618DEF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25BA641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w:t>
            </w:r>
          </w:p>
        </w:tc>
        <w:tc>
          <w:tcPr>
            <w:tcW w:w="2325" w:type="dxa"/>
            <w:gridSpan w:val="2"/>
            <w:noWrap w:val="0"/>
            <w:vAlign w:val="top"/>
          </w:tcPr>
          <w:p w14:paraId="182A24B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C37228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9A56C81">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7802515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2EC8A3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A95FA7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0D2A2E9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生产经营单位未将事故隐患排查治理情况如实记录或者未向从业人员通报的</w:t>
            </w:r>
          </w:p>
        </w:tc>
        <w:tc>
          <w:tcPr>
            <w:tcW w:w="5476" w:type="dxa"/>
            <w:gridSpan w:val="2"/>
            <w:noWrap w:val="0"/>
            <w:vAlign w:val="top"/>
          </w:tcPr>
          <w:p w14:paraId="56549A5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5EABE0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法律】《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DB357D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部门规章】《工贸企业粉尘防爆安全规定》第十二条第一款：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tc>
        <w:tc>
          <w:tcPr>
            <w:tcW w:w="5534" w:type="dxa"/>
            <w:gridSpan w:val="2"/>
            <w:noWrap w:val="0"/>
            <w:vAlign w:val="top"/>
          </w:tcPr>
          <w:p w14:paraId="14F592B1">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09E1D0C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法律】《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p w14:paraId="5BCE348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部门规章】《工贸企业粉尘防爆安全规定》第二十八条第二项：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tc>
      </w:tr>
      <w:tr w14:paraId="7B3C5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4" w:hRule="atLeast"/>
        </w:trPr>
        <w:tc>
          <w:tcPr>
            <w:tcW w:w="783" w:type="dxa"/>
            <w:gridSpan w:val="2"/>
            <w:noWrap w:val="0"/>
            <w:vAlign w:val="top"/>
          </w:tcPr>
          <w:p w14:paraId="3BF0184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224B84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2B4D21B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4A8B16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w:t>
            </w:r>
          </w:p>
        </w:tc>
        <w:tc>
          <w:tcPr>
            <w:tcW w:w="2325" w:type="dxa"/>
            <w:gridSpan w:val="2"/>
            <w:noWrap w:val="0"/>
            <w:vAlign w:val="top"/>
          </w:tcPr>
          <w:p w14:paraId="59ED508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230054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7EE52F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生产经营单位未按规定上报事故隐患排查治理统计分析表的</w:t>
            </w:r>
          </w:p>
        </w:tc>
        <w:tc>
          <w:tcPr>
            <w:tcW w:w="5476" w:type="dxa"/>
            <w:gridSpan w:val="2"/>
            <w:noWrap w:val="0"/>
            <w:vAlign w:val="top"/>
          </w:tcPr>
          <w:p w14:paraId="7C8F88B0">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BA5190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安全生产事故隐患排查治理暂行规定》第十四条第一款：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5534" w:type="dxa"/>
            <w:gridSpan w:val="2"/>
            <w:noWrap w:val="0"/>
            <w:vAlign w:val="top"/>
          </w:tcPr>
          <w:p w14:paraId="36343CA0">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87618E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安全生产事故隐患排查治理暂行规定》第二十六条第二项：生产经营单位违反本规定，有下列行为之一的，由安全监管监察部门给予警告，并处三万元以下的罚款：（二）未按规定上报事故隐患排查治理统计分析表的；</w:t>
            </w:r>
          </w:p>
        </w:tc>
      </w:tr>
      <w:tr w14:paraId="45AE0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2862" w:hRule="atLeast"/>
        </w:trPr>
        <w:tc>
          <w:tcPr>
            <w:tcW w:w="780" w:type="dxa"/>
            <w:noWrap w:val="0"/>
            <w:vAlign w:val="top"/>
          </w:tcPr>
          <w:p w14:paraId="1070BBA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4960E6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w:t>
            </w:r>
          </w:p>
        </w:tc>
        <w:tc>
          <w:tcPr>
            <w:tcW w:w="2314" w:type="dxa"/>
            <w:gridSpan w:val="2"/>
            <w:noWrap w:val="0"/>
            <w:vAlign w:val="top"/>
          </w:tcPr>
          <w:p w14:paraId="463FFF1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1B08703">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生产经营单位在应急预案编制前未按照规定开展风险辨识、评估和应急资源调查的</w:t>
            </w:r>
          </w:p>
        </w:tc>
        <w:tc>
          <w:tcPr>
            <w:tcW w:w="5448" w:type="dxa"/>
            <w:gridSpan w:val="2"/>
            <w:noWrap w:val="0"/>
            <w:vAlign w:val="top"/>
          </w:tcPr>
          <w:p w14:paraId="50E41E3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6223CB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【部门规章】《生产安全事故应急预案管理办法》第十条第一款：编制应急预案前，编制单位应当进行事故风险辨识、评估和应急资源调查。</w:t>
            </w:r>
          </w:p>
        </w:tc>
        <w:tc>
          <w:tcPr>
            <w:tcW w:w="5506" w:type="dxa"/>
            <w:gridSpan w:val="2"/>
            <w:noWrap w:val="0"/>
            <w:vAlign w:val="top"/>
          </w:tcPr>
          <w:p w14:paraId="02A0B7E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63FA03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一项：生产经营单位有下列情形之一的，由县级以上人民政府应急管理部门责令限期改正，可以处1万元以上3万元以下的罚款：（一）在应急预案编制前未按照规定开展风险辨识、评估和应急资源调查的；</w:t>
            </w:r>
          </w:p>
        </w:tc>
      </w:tr>
      <w:tr w14:paraId="5D860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3081" w:hRule="atLeast"/>
        </w:trPr>
        <w:tc>
          <w:tcPr>
            <w:tcW w:w="780" w:type="dxa"/>
            <w:noWrap w:val="0"/>
            <w:vAlign w:val="top"/>
          </w:tcPr>
          <w:p w14:paraId="5CAF4FB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4</w:t>
            </w:r>
          </w:p>
        </w:tc>
        <w:tc>
          <w:tcPr>
            <w:tcW w:w="2314" w:type="dxa"/>
            <w:gridSpan w:val="2"/>
            <w:noWrap w:val="0"/>
            <w:vAlign w:val="top"/>
          </w:tcPr>
          <w:p w14:paraId="09A3539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4CCA1E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768FA2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生产经营单位未按照规定开展应急预案评审的</w:t>
            </w:r>
          </w:p>
        </w:tc>
        <w:tc>
          <w:tcPr>
            <w:tcW w:w="5448" w:type="dxa"/>
            <w:gridSpan w:val="2"/>
            <w:noWrap w:val="0"/>
            <w:vAlign w:val="top"/>
          </w:tcPr>
          <w:p w14:paraId="2CA311D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72B05B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14:paraId="48248F2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前款规定以外的其他生产经营单位可以根据自身需要，对本单位编制的应急预案进行论证。</w:t>
            </w:r>
          </w:p>
        </w:tc>
        <w:tc>
          <w:tcPr>
            <w:tcW w:w="5506" w:type="dxa"/>
            <w:gridSpan w:val="2"/>
            <w:noWrap w:val="0"/>
            <w:vAlign w:val="top"/>
          </w:tcPr>
          <w:p w14:paraId="2E90499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200C450">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二项：生产经营单位有下列情形之一的，由县级以上人民政府应急管理部门责令限期改正，可以处1万元以上3万元以下的罚款：（二）未按照规定开展应急预案评审的；</w:t>
            </w:r>
          </w:p>
        </w:tc>
      </w:tr>
      <w:tr w14:paraId="67DB3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2057" w:hRule="atLeast"/>
        </w:trPr>
        <w:tc>
          <w:tcPr>
            <w:tcW w:w="780" w:type="dxa"/>
            <w:noWrap w:val="0"/>
            <w:vAlign w:val="top"/>
          </w:tcPr>
          <w:p w14:paraId="2D259A7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40B783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C03F80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BA815B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5</w:t>
            </w:r>
          </w:p>
        </w:tc>
        <w:tc>
          <w:tcPr>
            <w:tcW w:w="2314" w:type="dxa"/>
            <w:gridSpan w:val="2"/>
            <w:noWrap w:val="0"/>
            <w:vAlign w:val="top"/>
          </w:tcPr>
          <w:p w14:paraId="3792F3B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7616F8F">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事故风险可能影响周边单位、人员的</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生产经营单位未将事故风险的性质、影响范围和应急防范措施告知周边单位和人员的</w:t>
            </w:r>
          </w:p>
        </w:tc>
        <w:tc>
          <w:tcPr>
            <w:tcW w:w="5448" w:type="dxa"/>
            <w:gridSpan w:val="2"/>
            <w:noWrap w:val="0"/>
            <w:vAlign w:val="top"/>
          </w:tcPr>
          <w:p w14:paraId="10CC1681">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3FC507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【部门规章】《生产安全事故应急预案管理办法》第二十四条第二款：事故风险可能影响周边其他单位、人员的，生产经营单位应当将有关事故风险的性质、影响范围和应急防范措施告知周边的其他单位和人员。</w:t>
            </w:r>
          </w:p>
        </w:tc>
        <w:tc>
          <w:tcPr>
            <w:tcW w:w="5506" w:type="dxa"/>
            <w:gridSpan w:val="2"/>
            <w:noWrap w:val="0"/>
            <w:vAlign w:val="top"/>
          </w:tcPr>
          <w:p w14:paraId="7B21857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A36997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三项：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r>
      <w:tr w14:paraId="5E581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4105" w:hRule="atLeast"/>
        </w:trPr>
        <w:tc>
          <w:tcPr>
            <w:tcW w:w="780" w:type="dxa"/>
            <w:noWrap w:val="0"/>
            <w:vAlign w:val="top"/>
          </w:tcPr>
          <w:p w14:paraId="6AA9651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0FC820A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789D7B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9C36FB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B639E8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5B7CDF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E6F4FF0">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6</w:t>
            </w:r>
          </w:p>
        </w:tc>
        <w:tc>
          <w:tcPr>
            <w:tcW w:w="2314" w:type="dxa"/>
            <w:gridSpan w:val="2"/>
            <w:noWrap w:val="0"/>
            <w:vAlign w:val="top"/>
          </w:tcPr>
          <w:p w14:paraId="43F972E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6AF79E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2A8D54B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45AAB0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7A29186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生产经营单位未按照规定开展应急预案评估的</w:t>
            </w:r>
          </w:p>
        </w:tc>
        <w:tc>
          <w:tcPr>
            <w:tcW w:w="5448" w:type="dxa"/>
            <w:gridSpan w:val="2"/>
            <w:noWrap w:val="0"/>
            <w:vAlign w:val="top"/>
          </w:tcPr>
          <w:p w14:paraId="34EE385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D74A7E3">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【部门规章】《生产安全事故应急预案管理办法》第三十五条：应急预案编制单位应当建立应急预案定期评估制度，对预案内容的针对性和实用性进行分析，并对应急预案是否需要修订作出结论。</w:t>
            </w:r>
          </w:p>
          <w:p w14:paraId="1974181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14:paraId="1248B11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应急预案评估可以邀请相关专业机构或者有关专家、有实际应急救援工作经验的人员参加，必要时可以委托安全生产技术服务机构实施。</w:t>
            </w:r>
          </w:p>
        </w:tc>
        <w:tc>
          <w:tcPr>
            <w:tcW w:w="5506" w:type="dxa"/>
            <w:gridSpan w:val="2"/>
            <w:noWrap w:val="0"/>
            <w:vAlign w:val="top"/>
          </w:tcPr>
          <w:p w14:paraId="0697856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939FB4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70F20A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1A6881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四项：生产经营单位有下列情形之一的，由县级以上人民政府应急管理部门责令限期改正，可以处1万元以上3万元以下的罚款：（四）未按照规定开展应急预案评估的；</w:t>
            </w:r>
          </w:p>
        </w:tc>
      </w:tr>
      <w:tr w14:paraId="00076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1718" w:hRule="atLeast"/>
        </w:trPr>
        <w:tc>
          <w:tcPr>
            <w:tcW w:w="780" w:type="dxa"/>
            <w:noWrap w:val="0"/>
            <w:vAlign w:val="top"/>
          </w:tcPr>
          <w:p w14:paraId="20C5B893">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0A2B80D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BCD320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7</w:t>
            </w:r>
          </w:p>
        </w:tc>
        <w:tc>
          <w:tcPr>
            <w:tcW w:w="2314" w:type="dxa"/>
            <w:gridSpan w:val="2"/>
            <w:noWrap w:val="0"/>
            <w:vAlign w:val="top"/>
          </w:tcPr>
          <w:p w14:paraId="09383BA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7DD8C9A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生产经营单位未落实应急预案规定的应急物资及装备的</w:t>
            </w:r>
          </w:p>
        </w:tc>
        <w:tc>
          <w:tcPr>
            <w:tcW w:w="5448" w:type="dxa"/>
            <w:gridSpan w:val="2"/>
            <w:noWrap w:val="0"/>
            <w:vAlign w:val="top"/>
          </w:tcPr>
          <w:p w14:paraId="1607018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5506" w:type="dxa"/>
            <w:gridSpan w:val="2"/>
            <w:noWrap w:val="0"/>
            <w:vAlign w:val="top"/>
          </w:tcPr>
          <w:p w14:paraId="219DC65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六项：生产经营单位有下列情形之一的，由县级以上人民政府应急管理部门责令限期改正，可以处1万元以上3万元以下的罚款：（六）未落实应急预案规定的应急物资及装备的。</w:t>
            </w:r>
          </w:p>
        </w:tc>
      </w:tr>
    </w:tbl>
    <w:p w14:paraId="5A7460B0">
      <w:pPr>
        <w:spacing w:before="56" w:line="290" w:lineRule="auto"/>
        <w:ind w:firstLine="612" w:firstLineChars="200"/>
        <w:rPr>
          <w:rFonts w:hint="default" w:ascii="Times New Roman" w:hAnsi="Times New Roman" w:eastAsia="楷体" w:cs="Times New Roman"/>
          <w:color w:val="000000" w:themeColor="text1"/>
          <w:spacing w:val="12"/>
          <w:sz w:val="26"/>
          <w:szCs w:val="26"/>
          <w14:textFill>
            <w14:solidFill>
              <w14:schemeClr w14:val="tx1"/>
            </w14:solidFill>
          </w14:textFill>
        </w:rPr>
      </w:pPr>
      <w:r>
        <w:rPr>
          <w:rFonts w:hint="default" w:ascii="Times New Roman" w:hAnsi="Times New Roman" w:eastAsia="黑体" w:cs="Times New Roman"/>
          <w:spacing w:val="3"/>
          <w:sz w:val="30"/>
          <w:szCs w:val="30"/>
        </w:rPr>
        <w:t>附注</w:t>
      </w:r>
      <w:r>
        <w:rPr>
          <w:rFonts w:hint="eastAsia" w:ascii="Times New Roman" w:hAnsi="Times New Roman" w:eastAsia="黑体" w:cs="Times New Roman"/>
          <w:spacing w:val="3"/>
          <w:sz w:val="30"/>
          <w:szCs w:val="30"/>
          <w:lang w:eastAsia="zh-CN"/>
        </w:rPr>
        <w:t>：</w:t>
      </w:r>
      <w:r>
        <w:rPr>
          <w:rFonts w:hint="default" w:ascii="Times New Roman" w:hAnsi="Times New Roman" w:eastAsia="楷体" w:cs="Times New Roman"/>
          <w:color w:val="000000" w:themeColor="text1"/>
          <w:spacing w:val="12"/>
          <w:sz w:val="26"/>
          <w:szCs w:val="26"/>
          <w14:textFill>
            <w14:solidFill>
              <w14:schemeClr w14:val="tx1"/>
            </w14:solidFill>
          </w14:textFill>
        </w:rPr>
        <w:t>一、本清单适用于近三年未发生生产安全事故，且未被纳入严重失信主体名单的生产经营单位（高危行业领域生产经营单位除外）。</w:t>
      </w:r>
    </w:p>
    <w:p w14:paraId="30A28EAA">
      <w:pPr>
        <w:spacing w:before="56" w:line="290" w:lineRule="auto"/>
        <w:ind w:left="134" w:firstLine="440"/>
        <w:rPr>
          <w:rFonts w:hint="default" w:ascii="Times New Roman" w:hAnsi="Times New Roman" w:eastAsia="楷体" w:cs="Times New Roman"/>
          <w:color w:val="000000" w:themeColor="text1"/>
          <w:spacing w:val="12"/>
          <w:sz w:val="26"/>
          <w:szCs w:val="26"/>
          <w14:textFill>
            <w14:solidFill>
              <w14:schemeClr w14:val="tx1"/>
            </w14:solidFill>
          </w14:textFill>
        </w:rPr>
      </w:pPr>
      <w:r>
        <w:rPr>
          <w:rFonts w:hint="default" w:ascii="Times New Roman" w:hAnsi="Times New Roman" w:eastAsia="楷体" w:cs="Times New Roman"/>
          <w:color w:val="000000" w:themeColor="text1"/>
          <w:spacing w:val="12"/>
          <w:sz w:val="26"/>
          <w:szCs w:val="26"/>
          <w14:textFill>
            <w14:solidFill>
              <w14:schemeClr w14:val="tx1"/>
            </w14:solidFill>
          </w14:textFill>
        </w:rPr>
        <w:t>二、本清单可以不予行政处罚的适用情形需同时满足初次违法、危害后果轻微、及时改正等情形。</w:t>
      </w:r>
    </w:p>
    <w:p w14:paraId="65DFA868">
      <w:pPr>
        <w:spacing w:before="56" w:line="290" w:lineRule="auto"/>
        <w:ind w:left="134" w:firstLine="440"/>
        <w:rPr>
          <w:rFonts w:hint="default" w:ascii="Times New Roman" w:hAnsi="Times New Roman" w:eastAsia="楷体" w:cs="Times New Roman"/>
          <w:color w:val="000000" w:themeColor="text1"/>
          <w:spacing w:val="12"/>
          <w:sz w:val="26"/>
          <w:szCs w:val="26"/>
          <w14:textFill>
            <w14:solidFill>
              <w14:schemeClr w14:val="tx1"/>
            </w14:solidFill>
          </w14:textFill>
        </w:rPr>
      </w:pPr>
      <w:r>
        <w:rPr>
          <w:rFonts w:hint="default" w:ascii="Times New Roman" w:hAnsi="Times New Roman" w:eastAsia="楷体" w:cs="Times New Roman"/>
          <w:color w:val="000000" w:themeColor="text1"/>
          <w:spacing w:val="12"/>
          <w:sz w:val="26"/>
          <w:szCs w:val="26"/>
          <w14:textFill>
            <w14:solidFill>
              <w14:schemeClr w14:val="tx1"/>
            </w14:solidFill>
          </w14:textFill>
        </w:rPr>
        <w:t>三、对于清单中首次被发现，可以不予行政处罚的具体违法行为，执法人员应当对当事人进行教育，并依法下达现场检查记录、责令限期整改指令书等文书，并按期复查。对逾期不予整改、整改不符合要求、拒不整改、弄虚作假、再次发现同项或者其他违法行为的，执法人员应当依法立案查处。</w:t>
      </w:r>
    </w:p>
    <w:p w14:paraId="1846B8C1">
      <w:pPr>
        <w:spacing w:before="56" w:line="290" w:lineRule="auto"/>
        <w:ind w:left="134" w:firstLine="440"/>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sectPr>
          <w:footerReference r:id="rId5" w:type="default"/>
          <w:pgSz w:w="16850" w:h="11820"/>
          <w:pgMar w:top="777" w:right="624" w:bottom="1069" w:left="945" w:header="0" w:footer="692" w:gutter="0"/>
          <w:pgNumType w:fmt="decimal"/>
          <w:cols w:space="720" w:num="1"/>
        </w:sectPr>
      </w:pPr>
      <w:r>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t>配套监管措施：</w:t>
      </w:r>
      <w:r>
        <w:rPr>
          <w:rFonts w:hint="default" w:ascii="Times New Roman" w:hAnsi="Times New Roman" w:eastAsia="楷体" w:cs="Times New Roman"/>
          <w:color w:val="000000" w:themeColor="text1"/>
          <w:spacing w:val="12"/>
          <w:sz w:val="26"/>
          <w:szCs w:val="26"/>
          <w14:textFill>
            <w14:solidFill>
              <w14:schemeClr w14:val="tx1"/>
            </w14:solidFill>
          </w14:textFill>
        </w:rPr>
        <w:t>1.对当事人给予教育；2.责令限期改正（下达有关法律文书），并及时复查；3.加强日常监督管理。</w:t>
      </w:r>
    </w:p>
    <w:p w14:paraId="4D55E13D">
      <w:pPr>
        <w:spacing w:before="110" w:line="215" w:lineRule="auto"/>
        <w:ind w:left="899"/>
        <w:outlineLvl w:val="1"/>
        <w:rPr>
          <w:rFonts w:hint="default" w:ascii="Times New Roman" w:hAnsi="Times New Roman" w:eastAsia="宋体" w:cs="Times New Roman"/>
          <w:color w:val="000000" w:themeColor="text1"/>
          <w:sz w:val="34"/>
          <w:szCs w:val="34"/>
          <w14:textFill>
            <w14:solidFill>
              <w14:schemeClr w14:val="tx1"/>
            </w14:solidFill>
          </w14:textFill>
        </w:rPr>
      </w:pPr>
      <w:r>
        <w:rPr>
          <w:rFonts w:hint="eastAsia" w:ascii="Times New Roman" w:hAnsi="Times New Roman" w:eastAsia="宋体" w:cs="Times New Roman"/>
          <w:b/>
          <w:bCs/>
          <w:color w:val="000000" w:themeColor="text1"/>
          <w:spacing w:val="-4"/>
          <w:sz w:val="34"/>
          <w:szCs w:val="34"/>
          <w:lang w:eastAsia="zh-CN"/>
          <w14:textFill>
            <w14:solidFill>
              <w14:schemeClr w14:val="tx1"/>
            </w14:solidFill>
          </w14:textFill>
        </w:rPr>
        <w:t>（</w:t>
      </w:r>
      <w:r>
        <w:rPr>
          <w:rFonts w:hint="default" w:ascii="Times New Roman" w:hAnsi="Times New Roman" w:eastAsia="宋体" w:cs="Times New Roman"/>
          <w:b/>
          <w:bCs/>
          <w:color w:val="000000" w:themeColor="text1"/>
          <w:spacing w:val="-4"/>
          <w:sz w:val="34"/>
          <w:szCs w:val="34"/>
          <w14:textFill>
            <w14:solidFill>
              <w14:schemeClr w14:val="tx1"/>
            </w14:solidFill>
          </w14:textFill>
        </w:rPr>
        <w:t>二</w:t>
      </w:r>
      <w:r>
        <w:rPr>
          <w:rFonts w:hint="eastAsia" w:ascii="Times New Roman" w:hAnsi="Times New Roman" w:eastAsia="宋体" w:cs="Times New Roman"/>
          <w:b/>
          <w:bCs/>
          <w:color w:val="000000" w:themeColor="text1"/>
          <w:spacing w:val="-4"/>
          <w:sz w:val="34"/>
          <w:szCs w:val="34"/>
          <w:lang w:eastAsia="zh-CN"/>
          <w14:textFill>
            <w14:solidFill>
              <w14:schemeClr w14:val="tx1"/>
            </w14:solidFill>
          </w14:textFill>
        </w:rPr>
        <w:t>）</w:t>
      </w:r>
      <w:r>
        <w:rPr>
          <w:rFonts w:hint="default" w:ascii="Times New Roman" w:hAnsi="Times New Roman" w:eastAsia="宋体" w:cs="Times New Roman"/>
          <w:b/>
          <w:bCs/>
          <w:color w:val="000000" w:themeColor="text1"/>
          <w:spacing w:val="-4"/>
          <w:sz w:val="34"/>
          <w:szCs w:val="34"/>
          <w14:textFill>
            <w14:solidFill>
              <w14:schemeClr w14:val="tx1"/>
            </w14:solidFill>
          </w14:textFill>
        </w:rPr>
        <w:t>从轻或减轻处罚事项清单</w:t>
      </w:r>
    </w:p>
    <w:tbl>
      <w:tblPr>
        <w:tblStyle w:val="7"/>
        <w:tblW w:w="14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3446"/>
        <w:gridCol w:w="5235"/>
        <w:gridCol w:w="4410"/>
        <w:gridCol w:w="1014"/>
      </w:tblGrid>
      <w:tr w14:paraId="68F8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35" w:type="dxa"/>
            <w:vAlign w:val="top"/>
          </w:tcPr>
          <w:p w14:paraId="1B9FA581">
            <w:pPr>
              <w:pStyle w:val="8"/>
              <w:spacing w:before="213" w:line="221" w:lineRule="auto"/>
              <w:ind w:left="15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5"/>
                <w14:textFill>
                  <w14:solidFill>
                    <w14:schemeClr w14:val="tx1"/>
                  </w14:solidFill>
                </w14:textFill>
              </w:rPr>
              <w:t>序号</w:t>
            </w:r>
          </w:p>
        </w:tc>
        <w:tc>
          <w:tcPr>
            <w:tcW w:w="3446" w:type="dxa"/>
            <w:vAlign w:val="top"/>
          </w:tcPr>
          <w:p w14:paraId="1E271C9B">
            <w:pPr>
              <w:pStyle w:val="8"/>
              <w:spacing w:before="212" w:line="220" w:lineRule="auto"/>
              <w:ind w:left="1403"/>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1"/>
                <w14:textFill>
                  <w14:solidFill>
                    <w14:schemeClr w14:val="tx1"/>
                  </w14:solidFill>
                </w14:textFill>
              </w:rPr>
              <w:t>处罚事项</w:t>
            </w:r>
          </w:p>
        </w:tc>
        <w:tc>
          <w:tcPr>
            <w:tcW w:w="5235" w:type="dxa"/>
            <w:vAlign w:val="top"/>
          </w:tcPr>
          <w:p w14:paraId="00573F9D">
            <w:pPr>
              <w:pStyle w:val="8"/>
              <w:spacing w:before="221" w:line="219" w:lineRule="auto"/>
              <w:ind w:left="85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从轻或减轻处罚的情形</w:t>
            </w:r>
          </w:p>
        </w:tc>
        <w:tc>
          <w:tcPr>
            <w:tcW w:w="4410" w:type="dxa"/>
            <w:vAlign w:val="top"/>
          </w:tcPr>
          <w:p w14:paraId="1736DB2A">
            <w:pPr>
              <w:pStyle w:val="8"/>
              <w:spacing w:before="240" w:line="219" w:lineRule="auto"/>
              <w:ind w:left="111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2"/>
                <w14:textFill>
                  <w14:solidFill>
                    <w14:schemeClr w14:val="tx1"/>
                  </w14:solidFill>
                </w14:textFill>
              </w:rPr>
              <w:t>从轻或减轻处罚的依据</w:t>
            </w:r>
          </w:p>
        </w:tc>
        <w:tc>
          <w:tcPr>
            <w:tcW w:w="1014" w:type="dxa"/>
            <w:vAlign w:val="top"/>
          </w:tcPr>
          <w:p w14:paraId="7246B43D">
            <w:pPr>
              <w:pStyle w:val="8"/>
              <w:spacing w:before="183" w:line="221" w:lineRule="auto"/>
              <w:ind w:left="25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6"/>
                <w14:textFill>
                  <w14:solidFill>
                    <w14:schemeClr w14:val="tx1"/>
                  </w14:solidFill>
                </w14:textFill>
              </w:rPr>
              <w:t>备注</w:t>
            </w:r>
          </w:p>
        </w:tc>
      </w:tr>
      <w:tr w14:paraId="193DD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835" w:type="dxa"/>
            <w:vAlign w:val="center"/>
          </w:tcPr>
          <w:p w14:paraId="09D97C79">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w:t>
            </w:r>
          </w:p>
        </w:tc>
        <w:tc>
          <w:tcPr>
            <w:tcW w:w="3446" w:type="dxa"/>
            <w:vAlign w:val="center"/>
          </w:tcPr>
          <w:p w14:paraId="22F1190E">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非高危生产经营单位未将事故隐患排查治理情况向从业人员通报的</w:t>
            </w:r>
          </w:p>
        </w:tc>
        <w:tc>
          <w:tcPr>
            <w:tcW w:w="5235" w:type="dxa"/>
            <w:vAlign w:val="center"/>
          </w:tcPr>
          <w:p w14:paraId="3C1504E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有证据证明开展了隐患排查治理，但未向从业人员通报</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重大事故隐患除外</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410" w:type="dxa"/>
            <w:vAlign w:val="center"/>
          </w:tcPr>
          <w:p w14:paraId="6D19FCC1">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14" w:type="dxa"/>
            <w:vAlign w:val="top"/>
          </w:tcPr>
          <w:p w14:paraId="3F3EF841">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6FFEC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835" w:type="dxa"/>
            <w:vAlign w:val="center"/>
          </w:tcPr>
          <w:p w14:paraId="623A9C4A">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w:t>
            </w:r>
          </w:p>
        </w:tc>
        <w:tc>
          <w:tcPr>
            <w:tcW w:w="3446" w:type="dxa"/>
            <w:vAlign w:val="center"/>
          </w:tcPr>
          <w:p w14:paraId="1FB26BFA">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非高危生产经营单位未按照规定设置安全生产管理机构或者配备安全生产管理人员、注册安全工程师的</w:t>
            </w:r>
          </w:p>
        </w:tc>
        <w:tc>
          <w:tcPr>
            <w:tcW w:w="5235" w:type="dxa"/>
            <w:vAlign w:val="center"/>
          </w:tcPr>
          <w:p w14:paraId="3C22ECE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410" w:type="dxa"/>
            <w:vAlign w:val="center"/>
          </w:tcPr>
          <w:p w14:paraId="26409F0B">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14" w:type="dxa"/>
            <w:vAlign w:val="top"/>
          </w:tcPr>
          <w:p w14:paraId="219B915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5E68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835" w:type="dxa"/>
            <w:vAlign w:val="center"/>
          </w:tcPr>
          <w:p w14:paraId="101E6A85">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w:t>
            </w:r>
          </w:p>
        </w:tc>
        <w:tc>
          <w:tcPr>
            <w:tcW w:w="3446" w:type="dxa"/>
            <w:vAlign w:val="center"/>
          </w:tcPr>
          <w:p w14:paraId="132E878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非高危生产经营单位未按照规定对从业人员、被派遣劳动者、实习学生进行安全生产教育和培训，或者未按照规定如实告知有关的安全生产事项</w:t>
            </w:r>
          </w:p>
        </w:tc>
        <w:tc>
          <w:tcPr>
            <w:tcW w:w="5235" w:type="dxa"/>
            <w:vAlign w:val="center"/>
          </w:tcPr>
          <w:p w14:paraId="14D895F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有证据证明对从业人员、被派遣劳动者、实习学生进行了安全生产教育和培训，但形式或内容不完全符合规定，属于首次被发现，及时纠正，主动消除危害后果的</w:t>
            </w:r>
          </w:p>
        </w:tc>
        <w:tc>
          <w:tcPr>
            <w:tcW w:w="4410" w:type="dxa"/>
            <w:vAlign w:val="center"/>
          </w:tcPr>
          <w:p w14:paraId="2A61DAA9">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14" w:type="dxa"/>
            <w:vAlign w:val="top"/>
          </w:tcPr>
          <w:p w14:paraId="5EE123C5">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3FAA4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35" w:type="dxa"/>
            <w:vAlign w:val="center"/>
          </w:tcPr>
          <w:p w14:paraId="49D301C6">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4</w:t>
            </w:r>
          </w:p>
        </w:tc>
        <w:tc>
          <w:tcPr>
            <w:tcW w:w="3446" w:type="dxa"/>
            <w:vAlign w:val="center"/>
          </w:tcPr>
          <w:p w14:paraId="01F82379">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非高危生产经营单位在从业人员安全培训期间未支付工资并承担安全培训费用的</w:t>
            </w:r>
          </w:p>
        </w:tc>
        <w:tc>
          <w:tcPr>
            <w:tcW w:w="5235" w:type="dxa"/>
            <w:vAlign w:val="center"/>
          </w:tcPr>
          <w:p w14:paraId="22D514B8">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在从业人员安全培训期间未支付工资并承担安全培训费用的，属于首次被发现，及时纠正，主动消除危害后果的</w:t>
            </w:r>
          </w:p>
        </w:tc>
        <w:tc>
          <w:tcPr>
            <w:tcW w:w="4410" w:type="dxa"/>
            <w:vAlign w:val="center"/>
          </w:tcPr>
          <w:p w14:paraId="16965A48">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《生产经营单位安全培训规定》第二十九条、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14" w:type="dxa"/>
            <w:vAlign w:val="top"/>
          </w:tcPr>
          <w:p w14:paraId="6697B91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bl>
    <w:p w14:paraId="367E5FD1">
      <w:pPr>
        <w:pStyle w:val="8"/>
        <w:spacing w:before="290" w:line="226" w:lineRule="auto"/>
        <w:ind w:left="130" w:hanging="9"/>
        <w:jc w:val="both"/>
        <w:rPr>
          <w:rFonts w:hint="default" w:ascii="Times New Roman" w:hAnsi="Times New Roman" w:cs="Times New Roman"/>
          <w:color w:val="000000" w:themeColor="text1"/>
          <w:spacing w:val="3"/>
          <w:lang w:eastAsia="zh-CN"/>
          <w14:textFill>
            <w14:solidFill>
              <w14:schemeClr w14:val="tx1"/>
            </w14:solidFill>
          </w14:textFill>
        </w:rPr>
        <w:sectPr>
          <w:footerReference r:id="rId6" w:type="default"/>
          <w:pgSz w:w="16870" w:h="11840"/>
          <w:pgMar w:top="1006" w:right="934" w:bottom="1080" w:left="984" w:header="0" w:footer="715" w:gutter="0"/>
          <w:pgNumType w:fmt="decimal"/>
          <w:cols w:space="720" w:num="1"/>
        </w:sectPr>
      </w:pPr>
    </w:p>
    <w:tbl>
      <w:tblPr>
        <w:tblStyle w:val="7"/>
        <w:tblW w:w="14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3451"/>
        <w:gridCol w:w="5250"/>
        <w:gridCol w:w="4390"/>
        <w:gridCol w:w="1004"/>
      </w:tblGrid>
      <w:tr w14:paraId="24718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835" w:type="dxa"/>
            <w:vAlign w:val="center"/>
          </w:tcPr>
          <w:p w14:paraId="398D4438">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5</w:t>
            </w:r>
          </w:p>
        </w:tc>
        <w:tc>
          <w:tcPr>
            <w:tcW w:w="3451" w:type="dxa"/>
            <w:vAlign w:val="center"/>
          </w:tcPr>
          <w:p w14:paraId="5A4AB69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非高危生产经营单位未将安全培训工作纳入本单位工作计划并保证安全培训工作所需资金的</w:t>
            </w:r>
          </w:p>
        </w:tc>
        <w:tc>
          <w:tcPr>
            <w:tcW w:w="5250" w:type="dxa"/>
            <w:vAlign w:val="center"/>
          </w:tcPr>
          <w:p w14:paraId="6794BE4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2BB789A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《生产经营单位安全培训规定》第二十九条、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3B246094">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7D026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835" w:type="dxa"/>
            <w:vAlign w:val="center"/>
          </w:tcPr>
          <w:p w14:paraId="2995F9EA">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6</w:t>
            </w:r>
          </w:p>
        </w:tc>
        <w:tc>
          <w:tcPr>
            <w:tcW w:w="3451" w:type="dxa"/>
            <w:vAlign w:val="center"/>
          </w:tcPr>
          <w:p w14:paraId="3632B2B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非高危生产经营单位未按照规定开展应急预案评审的</w:t>
            </w:r>
          </w:p>
        </w:tc>
        <w:tc>
          <w:tcPr>
            <w:tcW w:w="5250" w:type="dxa"/>
            <w:vAlign w:val="center"/>
          </w:tcPr>
          <w:p w14:paraId="2C83F6A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未按照规定开展应急预案评审的，属于首次被发现，及时纠正，主动消除危害后果的</w:t>
            </w:r>
          </w:p>
        </w:tc>
        <w:tc>
          <w:tcPr>
            <w:tcW w:w="4390" w:type="dxa"/>
            <w:vAlign w:val="center"/>
          </w:tcPr>
          <w:p w14:paraId="76B5348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《生产安全事故应急预案管理办法》第四十五条、《安全生产行政处罚自由裁量适用规则</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试行</w:t>
            </w:r>
            <w:r>
              <w:rPr>
                <w:rFonts w:hint="default"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》第十四条第一款第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45AE82E1">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2B44E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835" w:type="dxa"/>
            <w:vAlign w:val="center"/>
          </w:tcPr>
          <w:p w14:paraId="04D48AA5">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7</w:t>
            </w:r>
          </w:p>
        </w:tc>
        <w:tc>
          <w:tcPr>
            <w:tcW w:w="3451" w:type="dxa"/>
            <w:vAlign w:val="center"/>
          </w:tcPr>
          <w:p w14:paraId="31EF117A">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非高危生产经营单位未按照规定进行应急预案修订的</w:t>
            </w:r>
          </w:p>
        </w:tc>
        <w:tc>
          <w:tcPr>
            <w:tcW w:w="5250" w:type="dxa"/>
            <w:vAlign w:val="center"/>
          </w:tcPr>
          <w:p w14:paraId="48BDA2B8">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已编制了应急预案并正常运行，属于首次被发现，及时纠正，主动消除危害后果的</w:t>
            </w:r>
          </w:p>
        </w:tc>
        <w:tc>
          <w:tcPr>
            <w:tcW w:w="4390" w:type="dxa"/>
            <w:vAlign w:val="center"/>
          </w:tcPr>
          <w:p w14:paraId="6DA48ED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《生产安全事故应急预案管理办法》第四十五条、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40FBAA6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7D01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835" w:type="dxa"/>
            <w:vAlign w:val="center"/>
          </w:tcPr>
          <w:p w14:paraId="27FA6F78">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8</w:t>
            </w:r>
          </w:p>
        </w:tc>
        <w:tc>
          <w:tcPr>
            <w:tcW w:w="3451" w:type="dxa"/>
            <w:vAlign w:val="center"/>
          </w:tcPr>
          <w:p w14:paraId="6DE0DA7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非高危生产经营单位在应急预案编制前未按照规定开展风险评估和应急资源调查的</w:t>
            </w:r>
          </w:p>
        </w:tc>
        <w:tc>
          <w:tcPr>
            <w:tcW w:w="5250" w:type="dxa"/>
            <w:vAlign w:val="center"/>
          </w:tcPr>
          <w:p w14:paraId="56492E3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676E9D2A">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《生产安全事故应急预案管理办法》第四十五条、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572769F4">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023C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835" w:type="dxa"/>
            <w:vAlign w:val="center"/>
          </w:tcPr>
          <w:p w14:paraId="5EF92599">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9</w:t>
            </w:r>
          </w:p>
        </w:tc>
        <w:tc>
          <w:tcPr>
            <w:tcW w:w="3451" w:type="dxa"/>
            <w:vAlign w:val="center"/>
          </w:tcPr>
          <w:p w14:paraId="68FEEFF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非高危生产经营单位未按照规定开展应急预案评估的</w:t>
            </w:r>
          </w:p>
        </w:tc>
        <w:tc>
          <w:tcPr>
            <w:tcW w:w="5250" w:type="dxa"/>
            <w:vAlign w:val="center"/>
          </w:tcPr>
          <w:p w14:paraId="28E7C025">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16369C2B">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《生产安全事故应急预案管理办法》第四十五条、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689264C2">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63FA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35" w:type="dxa"/>
            <w:vAlign w:val="center"/>
          </w:tcPr>
          <w:p w14:paraId="4FD2F138">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10</w:t>
            </w:r>
          </w:p>
        </w:tc>
        <w:tc>
          <w:tcPr>
            <w:tcW w:w="3451" w:type="dxa"/>
            <w:vAlign w:val="center"/>
          </w:tcPr>
          <w:p w14:paraId="025725E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非高危生产经营单位未按规定上报事故隐患排查治理统计分析表</w:t>
            </w:r>
          </w:p>
        </w:tc>
        <w:tc>
          <w:tcPr>
            <w:tcW w:w="5250" w:type="dxa"/>
            <w:vAlign w:val="center"/>
          </w:tcPr>
          <w:p w14:paraId="4709B49A">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1DC434A1">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《安全生产事故隐患排查治理暂行规定》第二十六条、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73CD0CA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4C6D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835" w:type="dxa"/>
            <w:vAlign w:val="center"/>
          </w:tcPr>
          <w:p w14:paraId="1A3068E8">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11</w:t>
            </w:r>
          </w:p>
        </w:tc>
        <w:tc>
          <w:tcPr>
            <w:tcW w:w="3451" w:type="dxa"/>
            <w:vAlign w:val="center"/>
          </w:tcPr>
          <w:p w14:paraId="3B79949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非高危生产经营单位未制定事故隐患治理方案</w:t>
            </w:r>
          </w:p>
        </w:tc>
        <w:tc>
          <w:tcPr>
            <w:tcW w:w="5250" w:type="dxa"/>
            <w:vAlign w:val="center"/>
          </w:tcPr>
          <w:p w14:paraId="4EF08F7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782159A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《安全生产事故隐患排查治理暂行规定》第二十六条、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00E6171B">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bl>
    <w:p w14:paraId="36344AE0">
      <w:pPr>
        <w:spacing w:before="56" w:line="290" w:lineRule="auto"/>
        <w:ind w:left="134" w:firstLine="440"/>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sectPr>
          <w:footerReference r:id="rId7" w:type="default"/>
          <w:pgSz w:w="16850" w:h="11820"/>
          <w:pgMar w:top="777" w:right="624" w:bottom="1069" w:left="945" w:header="0" w:footer="692" w:gutter="0"/>
          <w:pgNumType w:fmt="decimal"/>
          <w:cols w:space="720" w:num="1"/>
        </w:sectPr>
      </w:pPr>
      <w:r>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t>配套监管措施：</w:t>
      </w:r>
      <w:r>
        <w:rPr>
          <w:rFonts w:hint="default" w:ascii="Times New Roman" w:hAnsi="Times New Roman" w:eastAsia="楷体" w:cs="Times New Roman"/>
          <w:color w:val="000000" w:themeColor="text1"/>
          <w:spacing w:val="12"/>
          <w:sz w:val="26"/>
          <w:szCs w:val="26"/>
          <w14:textFill>
            <w14:solidFill>
              <w14:schemeClr w14:val="tx1"/>
            </w14:solidFill>
          </w14:textFill>
        </w:rPr>
        <w:t>1.对当事人给予教育；2.责令限期改正（下达有关法律文书），并及时复查；3.加强日常监督管理。</w:t>
      </w:r>
    </w:p>
    <w:p w14:paraId="7D7EEE57">
      <w:pPr>
        <w:spacing w:line="452" w:lineRule="auto"/>
        <w:rPr>
          <w:rFonts w:hint="default" w:ascii="Times New Roman" w:hAnsi="Times New Roman" w:cs="Times New Roman"/>
          <w:color w:val="000000" w:themeColor="text1"/>
          <w:sz w:val="21"/>
          <w14:textFill>
            <w14:solidFill>
              <w14:schemeClr w14:val="tx1"/>
            </w14:solidFill>
          </w14:textFill>
        </w:rPr>
      </w:pPr>
    </w:p>
    <w:p w14:paraId="75EC98AC">
      <w:pPr>
        <w:spacing w:before="110" w:line="220" w:lineRule="auto"/>
        <w:ind w:left="929"/>
        <w:outlineLvl w:val="1"/>
        <w:rPr>
          <w:rFonts w:hint="default" w:ascii="Times New Roman" w:hAnsi="Times New Roman" w:eastAsia="宋体" w:cs="Times New Roman"/>
          <w:color w:val="000000" w:themeColor="text1"/>
          <w:sz w:val="34"/>
          <w:szCs w:val="34"/>
          <w14:textFill>
            <w14:solidFill>
              <w14:schemeClr w14:val="tx1"/>
            </w14:solidFill>
          </w14:textFill>
        </w:rPr>
      </w:pPr>
      <w:r>
        <w:rPr>
          <w:rFonts w:hint="eastAsia" w:ascii="Times New Roman" w:hAnsi="Times New Roman" w:eastAsia="宋体" w:cs="Times New Roman"/>
          <w:b/>
          <w:bCs/>
          <w:color w:val="000000" w:themeColor="text1"/>
          <w:spacing w:val="-4"/>
          <w:sz w:val="34"/>
          <w:szCs w:val="34"/>
          <w:lang w:eastAsia="zh-CN"/>
          <w14:textFill>
            <w14:solidFill>
              <w14:schemeClr w14:val="tx1"/>
            </w14:solidFill>
          </w14:textFill>
        </w:rPr>
        <w:t>（</w:t>
      </w:r>
      <w:r>
        <w:rPr>
          <w:rFonts w:hint="default" w:ascii="Times New Roman" w:hAnsi="Times New Roman" w:eastAsia="宋体" w:cs="Times New Roman"/>
          <w:b/>
          <w:bCs/>
          <w:color w:val="000000" w:themeColor="text1"/>
          <w:spacing w:val="-4"/>
          <w:sz w:val="34"/>
          <w:szCs w:val="34"/>
          <w14:textFill>
            <w14:solidFill>
              <w14:schemeClr w14:val="tx1"/>
            </w14:solidFill>
          </w14:textFill>
        </w:rPr>
        <w:t>三</w:t>
      </w:r>
      <w:r>
        <w:rPr>
          <w:rFonts w:hint="eastAsia" w:ascii="Times New Roman" w:hAnsi="Times New Roman" w:eastAsia="宋体" w:cs="Times New Roman"/>
          <w:b/>
          <w:bCs/>
          <w:color w:val="000000" w:themeColor="text1"/>
          <w:spacing w:val="-4"/>
          <w:sz w:val="34"/>
          <w:szCs w:val="34"/>
          <w:lang w:eastAsia="zh-CN"/>
          <w14:textFill>
            <w14:solidFill>
              <w14:schemeClr w14:val="tx1"/>
            </w14:solidFill>
          </w14:textFill>
        </w:rPr>
        <w:t>）</w:t>
      </w:r>
      <w:r>
        <w:rPr>
          <w:rFonts w:hint="default" w:ascii="Times New Roman" w:hAnsi="Times New Roman" w:eastAsia="宋体" w:cs="Times New Roman"/>
          <w:b/>
          <w:bCs/>
          <w:color w:val="000000" w:themeColor="text1"/>
          <w:spacing w:val="-4"/>
          <w:sz w:val="34"/>
          <w:szCs w:val="34"/>
          <w14:textFill>
            <w14:solidFill>
              <w14:schemeClr w14:val="tx1"/>
            </w14:solidFill>
          </w14:textFill>
        </w:rPr>
        <w:t>从重处罚事项清单</w:t>
      </w:r>
    </w:p>
    <w:p w14:paraId="77497B46">
      <w:pPr>
        <w:spacing w:line="101" w:lineRule="auto"/>
        <w:rPr>
          <w:rFonts w:hint="default" w:ascii="Times New Roman" w:hAnsi="Times New Roman" w:cs="Times New Roman"/>
          <w:color w:val="000000" w:themeColor="text1"/>
          <w:sz w:val="2"/>
          <w14:textFill>
            <w14:solidFill>
              <w14:schemeClr w14:val="tx1"/>
            </w14:solidFill>
          </w14:textFill>
        </w:rPr>
      </w:pPr>
    </w:p>
    <w:tbl>
      <w:tblPr>
        <w:tblStyle w:val="7"/>
        <w:tblW w:w="14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
        <w:gridCol w:w="3475"/>
        <w:gridCol w:w="5295"/>
        <w:gridCol w:w="4232"/>
        <w:gridCol w:w="1003"/>
        <w:gridCol w:w="20"/>
        <w:gridCol w:w="9"/>
      </w:tblGrid>
      <w:tr w14:paraId="47950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04" w:hRule="atLeast"/>
        </w:trPr>
        <w:tc>
          <w:tcPr>
            <w:tcW w:w="835" w:type="dxa"/>
            <w:gridSpan w:val="2"/>
            <w:vAlign w:val="top"/>
          </w:tcPr>
          <w:p w14:paraId="705AD63D">
            <w:pPr>
              <w:pStyle w:val="8"/>
              <w:spacing w:before="133" w:line="221" w:lineRule="auto"/>
              <w:ind w:left="158"/>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5"/>
                <w14:textFill>
                  <w14:solidFill>
                    <w14:schemeClr w14:val="tx1"/>
                  </w14:solidFill>
                </w14:textFill>
              </w:rPr>
              <w:t>序号</w:t>
            </w:r>
          </w:p>
        </w:tc>
        <w:tc>
          <w:tcPr>
            <w:tcW w:w="3475" w:type="dxa"/>
            <w:vAlign w:val="top"/>
          </w:tcPr>
          <w:p w14:paraId="760EE88A">
            <w:pPr>
              <w:pStyle w:val="8"/>
              <w:spacing w:before="132" w:line="22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1"/>
                <w14:textFill>
                  <w14:solidFill>
                    <w14:schemeClr w14:val="tx1"/>
                  </w14:solidFill>
                </w14:textFill>
              </w:rPr>
              <w:t>处罚事项</w:t>
            </w:r>
          </w:p>
        </w:tc>
        <w:tc>
          <w:tcPr>
            <w:tcW w:w="5295" w:type="dxa"/>
            <w:vAlign w:val="top"/>
          </w:tcPr>
          <w:p w14:paraId="389E3863">
            <w:pPr>
              <w:pStyle w:val="8"/>
              <w:spacing w:before="132" w:line="22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5"/>
                <w14:textFill>
                  <w14:solidFill>
                    <w14:schemeClr w14:val="tx1"/>
                  </w14:solidFill>
                </w14:textFill>
              </w:rPr>
              <w:t>从重处罚的情形</w:t>
            </w:r>
          </w:p>
        </w:tc>
        <w:tc>
          <w:tcPr>
            <w:tcW w:w="4232" w:type="dxa"/>
            <w:vAlign w:val="top"/>
          </w:tcPr>
          <w:p w14:paraId="459A3CA8">
            <w:pPr>
              <w:pStyle w:val="8"/>
              <w:spacing w:before="130" w:line="219"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2"/>
                <w14:textFill>
                  <w14:solidFill>
                    <w14:schemeClr w14:val="tx1"/>
                  </w14:solidFill>
                </w14:textFill>
              </w:rPr>
              <w:t>从重处罚的依据</w:t>
            </w:r>
          </w:p>
        </w:tc>
        <w:tc>
          <w:tcPr>
            <w:tcW w:w="1023" w:type="dxa"/>
            <w:gridSpan w:val="2"/>
            <w:vAlign w:val="top"/>
          </w:tcPr>
          <w:p w14:paraId="09DD85D2">
            <w:pPr>
              <w:pStyle w:val="8"/>
              <w:spacing w:before="133" w:line="221"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6"/>
                <w14:textFill>
                  <w14:solidFill>
                    <w14:schemeClr w14:val="tx1"/>
                  </w14:solidFill>
                </w14:textFill>
              </w:rPr>
              <w:t>备注</w:t>
            </w:r>
          </w:p>
        </w:tc>
      </w:tr>
      <w:tr w14:paraId="3A72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98" w:hRule="atLeast"/>
        </w:trPr>
        <w:tc>
          <w:tcPr>
            <w:tcW w:w="835" w:type="dxa"/>
            <w:gridSpan w:val="2"/>
            <w:vAlign w:val="center"/>
          </w:tcPr>
          <w:p w14:paraId="6BDBEE0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w:t>
            </w:r>
          </w:p>
        </w:tc>
        <w:tc>
          <w:tcPr>
            <w:tcW w:w="3475" w:type="dxa"/>
            <w:vAlign w:val="top"/>
          </w:tcPr>
          <w:p w14:paraId="5085D1C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生产经营单位对生产安全事故负有责任的</w:t>
            </w:r>
          </w:p>
        </w:tc>
        <w:tc>
          <w:tcPr>
            <w:tcW w:w="5295" w:type="dxa"/>
            <w:vAlign w:val="top"/>
          </w:tcPr>
          <w:p w14:paraId="541AFF1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生产经营单位由于物的不安全状态或超过核定的生产能力、强度进行生产或违章指挥、强令冒险作业导致事故发生的，以及其他对事故发生负有主要责任的</w:t>
            </w:r>
          </w:p>
        </w:tc>
        <w:tc>
          <w:tcPr>
            <w:tcW w:w="4232" w:type="dxa"/>
            <w:vAlign w:val="top"/>
          </w:tcPr>
          <w:p w14:paraId="19F323A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第一百一十四条、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1AEB6BD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8355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88" w:hRule="atLeast"/>
        </w:trPr>
        <w:tc>
          <w:tcPr>
            <w:tcW w:w="835" w:type="dxa"/>
            <w:gridSpan w:val="2"/>
            <w:vAlign w:val="center"/>
          </w:tcPr>
          <w:p w14:paraId="27F1292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w:t>
            </w:r>
          </w:p>
        </w:tc>
        <w:tc>
          <w:tcPr>
            <w:tcW w:w="3475" w:type="dxa"/>
            <w:vAlign w:val="top"/>
          </w:tcPr>
          <w:p w14:paraId="2700F90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事故发生单位主要负责人不立即组织抢救或者在事故调查处理期间擅离职守或者逃匿的，主要负责人对生产安全事故漏报、迟报的</w:t>
            </w:r>
          </w:p>
        </w:tc>
        <w:tc>
          <w:tcPr>
            <w:tcW w:w="5295" w:type="dxa"/>
            <w:vAlign w:val="top"/>
          </w:tcPr>
          <w:p w14:paraId="43E4719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事故发生单位主要负责人主观存在漏报、迟报事故的、在事故调查处理期间擅离职守或故意隐瞒事实，不主动配合调查、在事故发生后不主动组织事故抢救、掩盖事实真相的</w:t>
            </w:r>
          </w:p>
        </w:tc>
        <w:tc>
          <w:tcPr>
            <w:tcW w:w="4232" w:type="dxa"/>
            <w:vAlign w:val="top"/>
          </w:tcPr>
          <w:p w14:paraId="64F0BA9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第一百一十条、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081DD31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7071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8" w:hRule="atLeast"/>
        </w:trPr>
        <w:tc>
          <w:tcPr>
            <w:tcW w:w="835" w:type="dxa"/>
            <w:gridSpan w:val="2"/>
            <w:vAlign w:val="center"/>
          </w:tcPr>
          <w:p w14:paraId="52DDED4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w:t>
            </w:r>
          </w:p>
        </w:tc>
        <w:tc>
          <w:tcPr>
            <w:tcW w:w="3475" w:type="dxa"/>
            <w:vAlign w:val="top"/>
          </w:tcPr>
          <w:p w14:paraId="27566B2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生产经营单位拒绝、阻碍负有安全生产监督管理职责的部门依法实施监督检查</w:t>
            </w:r>
          </w:p>
        </w:tc>
        <w:tc>
          <w:tcPr>
            <w:tcW w:w="5295" w:type="dxa"/>
            <w:vAlign w:val="top"/>
          </w:tcPr>
          <w:p w14:paraId="5E79FE8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生产经营单位以主动方式</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吵闹、谩骂等</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或暴力、威胁的方式拒绝负有安全生产监督管理职责的部门监督检查的</w:t>
            </w:r>
          </w:p>
        </w:tc>
        <w:tc>
          <w:tcPr>
            <w:tcW w:w="4232" w:type="dxa"/>
            <w:vAlign w:val="top"/>
          </w:tcPr>
          <w:p w14:paraId="30C8694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68194FD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711D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9" w:hRule="atLeast"/>
        </w:trPr>
        <w:tc>
          <w:tcPr>
            <w:tcW w:w="835" w:type="dxa"/>
            <w:gridSpan w:val="2"/>
            <w:vAlign w:val="center"/>
          </w:tcPr>
          <w:p w14:paraId="5894D93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4</w:t>
            </w:r>
          </w:p>
        </w:tc>
        <w:tc>
          <w:tcPr>
            <w:tcW w:w="3475" w:type="dxa"/>
            <w:vAlign w:val="top"/>
          </w:tcPr>
          <w:p w14:paraId="6157E98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生产经营单位未采取措施消除事故隐患的</w:t>
            </w:r>
          </w:p>
        </w:tc>
        <w:tc>
          <w:tcPr>
            <w:tcW w:w="5295" w:type="dxa"/>
            <w:vAlign w:val="top"/>
          </w:tcPr>
          <w:p w14:paraId="77295A7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经责令立即消除或者限期消除，生产经营单位拒不执行的</w:t>
            </w:r>
          </w:p>
        </w:tc>
        <w:tc>
          <w:tcPr>
            <w:tcW w:w="4232" w:type="dxa"/>
            <w:vAlign w:val="top"/>
          </w:tcPr>
          <w:p w14:paraId="1FE3CE5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第一百零二条、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2CD8AC0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D7A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29" w:hRule="atLeast"/>
        </w:trPr>
        <w:tc>
          <w:tcPr>
            <w:tcW w:w="835" w:type="dxa"/>
            <w:gridSpan w:val="2"/>
            <w:vAlign w:val="center"/>
          </w:tcPr>
          <w:p w14:paraId="00B9DD3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5</w:t>
            </w:r>
          </w:p>
        </w:tc>
        <w:tc>
          <w:tcPr>
            <w:tcW w:w="3475" w:type="dxa"/>
            <w:vAlign w:val="top"/>
          </w:tcPr>
          <w:p w14:paraId="5E99348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生产、经营、运输、储存、使用危险物品或者处置废弃危险物品，未建立专门安全管理制度、未采取可靠的安全措施的</w:t>
            </w:r>
          </w:p>
        </w:tc>
        <w:tc>
          <w:tcPr>
            <w:tcW w:w="5295" w:type="dxa"/>
            <w:vAlign w:val="top"/>
          </w:tcPr>
          <w:p w14:paraId="109B463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10694A9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44BC0EF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392D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4" w:hRule="atLeast"/>
        </w:trPr>
        <w:tc>
          <w:tcPr>
            <w:tcW w:w="835" w:type="dxa"/>
            <w:gridSpan w:val="2"/>
            <w:vAlign w:val="center"/>
          </w:tcPr>
          <w:p w14:paraId="55EC671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6</w:t>
            </w:r>
          </w:p>
        </w:tc>
        <w:tc>
          <w:tcPr>
            <w:tcW w:w="3475" w:type="dxa"/>
            <w:vAlign w:val="top"/>
          </w:tcPr>
          <w:p w14:paraId="02987C7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进行爆破、吊装、动火、临时用电以及国务院应急管理部门会同国务院有关部门规定的其他危险作业，未安排专门人员进行现场安全管理的</w:t>
            </w:r>
          </w:p>
        </w:tc>
        <w:tc>
          <w:tcPr>
            <w:tcW w:w="5295" w:type="dxa"/>
            <w:vAlign w:val="top"/>
          </w:tcPr>
          <w:p w14:paraId="6A2A884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600C672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2B953AB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952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3" w:hRule="atLeast"/>
        </w:trPr>
        <w:tc>
          <w:tcPr>
            <w:tcW w:w="835" w:type="dxa"/>
            <w:gridSpan w:val="2"/>
            <w:vAlign w:val="top"/>
          </w:tcPr>
          <w:p w14:paraId="00A70E6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7</w:t>
            </w:r>
          </w:p>
        </w:tc>
        <w:tc>
          <w:tcPr>
            <w:tcW w:w="3475" w:type="dxa"/>
            <w:vAlign w:val="top"/>
          </w:tcPr>
          <w:p w14:paraId="6C8E9B3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对重大危险源未登记建档，未进行定期检测、评估、监控，未制定应急预案，或者未告知应急措施的</w:t>
            </w:r>
          </w:p>
        </w:tc>
        <w:tc>
          <w:tcPr>
            <w:tcW w:w="5295" w:type="dxa"/>
            <w:vAlign w:val="top"/>
          </w:tcPr>
          <w:p w14:paraId="66A8E4A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450AE57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CF21FF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8C63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9" w:hRule="atLeast"/>
        </w:trPr>
        <w:tc>
          <w:tcPr>
            <w:tcW w:w="835" w:type="dxa"/>
            <w:gridSpan w:val="2"/>
            <w:vAlign w:val="top"/>
          </w:tcPr>
          <w:p w14:paraId="02BAEC3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8</w:t>
            </w:r>
          </w:p>
        </w:tc>
        <w:tc>
          <w:tcPr>
            <w:tcW w:w="3475" w:type="dxa"/>
            <w:vAlign w:val="top"/>
          </w:tcPr>
          <w:p w14:paraId="7DD5862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未建立事故隐患排查治理制度，或者重大事故隐患排查治理情况未按照规定报告的</w:t>
            </w:r>
          </w:p>
        </w:tc>
        <w:tc>
          <w:tcPr>
            <w:tcW w:w="5295" w:type="dxa"/>
            <w:vAlign w:val="top"/>
          </w:tcPr>
          <w:p w14:paraId="67BF0AA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46D39DA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5CA14DC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8BF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29" w:hRule="atLeast"/>
        </w:trPr>
        <w:tc>
          <w:tcPr>
            <w:tcW w:w="835" w:type="dxa"/>
            <w:gridSpan w:val="2"/>
            <w:vAlign w:val="top"/>
          </w:tcPr>
          <w:p w14:paraId="09031DF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9</w:t>
            </w:r>
          </w:p>
        </w:tc>
        <w:tc>
          <w:tcPr>
            <w:tcW w:w="3475" w:type="dxa"/>
            <w:vAlign w:val="top"/>
          </w:tcPr>
          <w:p w14:paraId="5B0FD34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未将事故隐患排查治理情况如实记录</w:t>
            </w:r>
          </w:p>
        </w:tc>
        <w:tc>
          <w:tcPr>
            <w:tcW w:w="5295" w:type="dxa"/>
            <w:vAlign w:val="top"/>
          </w:tcPr>
          <w:p w14:paraId="10C4314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5D1CB00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2CC691A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9"/>
              <w:textAlignment w:val="baseline"/>
              <w:rPr>
                <w:rFonts w:hint="default" w:ascii="Times New Roman" w:hAnsi="Times New Roman" w:cs="Times New Roman"/>
                <w:color w:val="000000" w:themeColor="text1"/>
                <w:sz w:val="24"/>
                <w:szCs w:val="24"/>
                <w14:textFill>
                  <w14:solidFill>
                    <w14:schemeClr w14:val="tx1"/>
                  </w14:solidFill>
                </w14:textFill>
              </w:rPr>
            </w:pPr>
          </w:p>
        </w:tc>
      </w:tr>
      <w:tr w14:paraId="5CC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39" w:hRule="atLeast"/>
        </w:trPr>
        <w:tc>
          <w:tcPr>
            <w:tcW w:w="835" w:type="dxa"/>
            <w:gridSpan w:val="2"/>
            <w:vAlign w:val="top"/>
          </w:tcPr>
          <w:p w14:paraId="166080C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10</w:t>
            </w:r>
          </w:p>
        </w:tc>
        <w:tc>
          <w:tcPr>
            <w:tcW w:w="3475" w:type="dxa"/>
            <w:vAlign w:val="top"/>
          </w:tcPr>
          <w:p w14:paraId="1578438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特种作业人员未按照规定经专门的安全作业培训并取得相应资格，上岗作业的</w:t>
            </w:r>
          </w:p>
        </w:tc>
        <w:tc>
          <w:tcPr>
            <w:tcW w:w="5295" w:type="dxa"/>
            <w:vAlign w:val="top"/>
          </w:tcPr>
          <w:p w14:paraId="2369B5B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5175AC3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37F520A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27296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959" w:hRule="atLeast"/>
        </w:trPr>
        <w:tc>
          <w:tcPr>
            <w:tcW w:w="835" w:type="dxa"/>
            <w:gridSpan w:val="2"/>
            <w:vAlign w:val="top"/>
          </w:tcPr>
          <w:p w14:paraId="248852A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11</w:t>
            </w:r>
          </w:p>
        </w:tc>
        <w:tc>
          <w:tcPr>
            <w:tcW w:w="3475" w:type="dxa"/>
            <w:vAlign w:val="top"/>
          </w:tcPr>
          <w:p w14:paraId="1805072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安全设备的安装、使用、检测、改造和报废不符合国家标准或者行业标准的</w:t>
            </w:r>
          </w:p>
        </w:tc>
        <w:tc>
          <w:tcPr>
            <w:tcW w:w="5295" w:type="dxa"/>
            <w:vAlign w:val="top"/>
          </w:tcPr>
          <w:p w14:paraId="3F822B5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73F24AB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第九十九条、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5FB524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794A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29" w:hRule="atLeast"/>
        </w:trPr>
        <w:tc>
          <w:tcPr>
            <w:tcW w:w="835" w:type="dxa"/>
            <w:gridSpan w:val="2"/>
            <w:vAlign w:val="top"/>
          </w:tcPr>
          <w:p w14:paraId="38408E2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12</w:t>
            </w:r>
          </w:p>
        </w:tc>
        <w:tc>
          <w:tcPr>
            <w:tcW w:w="3475" w:type="dxa"/>
            <w:vAlign w:val="top"/>
          </w:tcPr>
          <w:p w14:paraId="7260090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未对安全设备进行经常性维护、保养和定期检测的</w:t>
            </w:r>
          </w:p>
        </w:tc>
        <w:tc>
          <w:tcPr>
            <w:tcW w:w="5295" w:type="dxa"/>
            <w:vAlign w:val="top"/>
          </w:tcPr>
          <w:p w14:paraId="544BC87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3F073C5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第九十九条、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121C8F2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39"/>
              <w:jc w:val="both"/>
              <w:textAlignment w:val="baseline"/>
              <w:rPr>
                <w:rFonts w:hint="default" w:ascii="Times New Roman" w:hAnsi="Times New Roman" w:cs="Times New Roman"/>
                <w:color w:val="000000" w:themeColor="text1"/>
                <w:sz w:val="24"/>
                <w:szCs w:val="24"/>
                <w14:textFill>
                  <w14:solidFill>
                    <w14:schemeClr w14:val="tx1"/>
                  </w14:solidFill>
                </w14:textFill>
              </w:rPr>
            </w:pPr>
          </w:p>
        </w:tc>
      </w:tr>
      <w:tr w14:paraId="35342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59" w:hRule="atLeast"/>
        </w:trPr>
        <w:tc>
          <w:tcPr>
            <w:tcW w:w="835" w:type="dxa"/>
            <w:gridSpan w:val="2"/>
            <w:vAlign w:val="top"/>
          </w:tcPr>
          <w:p w14:paraId="13E531B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13</w:t>
            </w:r>
          </w:p>
        </w:tc>
        <w:tc>
          <w:tcPr>
            <w:tcW w:w="3475" w:type="dxa"/>
            <w:vAlign w:val="top"/>
          </w:tcPr>
          <w:p w14:paraId="2843BC5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使用应当淘汰的危及生产安全的工艺、设备的</w:t>
            </w:r>
          </w:p>
        </w:tc>
        <w:tc>
          <w:tcPr>
            <w:tcW w:w="5295" w:type="dxa"/>
            <w:vAlign w:val="top"/>
          </w:tcPr>
          <w:p w14:paraId="7BEFB5D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1043D98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第九十九条、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47A4F1F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6001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9" w:hRule="atLeast"/>
        </w:trPr>
        <w:tc>
          <w:tcPr>
            <w:tcW w:w="835" w:type="dxa"/>
            <w:gridSpan w:val="2"/>
            <w:vAlign w:val="top"/>
          </w:tcPr>
          <w:p w14:paraId="2B3A204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14</w:t>
            </w:r>
          </w:p>
        </w:tc>
        <w:tc>
          <w:tcPr>
            <w:tcW w:w="3475" w:type="dxa"/>
            <w:vAlign w:val="top"/>
          </w:tcPr>
          <w:p w14:paraId="092ED40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生产经营单位将生产经营项目、场所、设备发包或者出租给不具备安全生产条件或者相应资质的单位或者个人的</w:t>
            </w:r>
          </w:p>
        </w:tc>
        <w:tc>
          <w:tcPr>
            <w:tcW w:w="5295" w:type="dxa"/>
            <w:vAlign w:val="top"/>
          </w:tcPr>
          <w:p w14:paraId="73731A6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知道或应当知道承租单位不具备安全生产条件或者相应资质，而又发包、出租的</w:t>
            </w:r>
          </w:p>
        </w:tc>
        <w:tc>
          <w:tcPr>
            <w:tcW w:w="4232" w:type="dxa"/>
            <w:vAlign w:val="top"/>
          </w:tcPr>
          <w:p w14:paraId="3739099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第一百零三条、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2A9FD68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676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716" w:hRule="atLeast"/>
        </w:trPr>
        <w:tc>
          <w:tcPr>
            <w:tcW w:w="835" w:type="dxa"/>
            <w:gridSpan w:val="2"/>
            <w:vAlign w:val="top"/>
          </w:tcPr>
          <w:p w14:paraId="1F9D08F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15</w:t>
            </w:r>
          </w:p>
        </w:tc>
        <w:tc>
          <w:tcPr>
            <w:tcW w:w="3475" w:type="dxa"/>
            <w:vAlign w:val="top"/>
          </w:tcPr>
          <w:p w14:paraId="21EF717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未按照规定对矿山、金属冶炼建设项目或者用于生产、储存、装卸危险物品的建设项目进行安全评价的</w:t>
            </w:r>
          </w:p>
        </w:tc>
        <w:tc>
          <w:tcPr>
            <w:tcW w:w="5295" w:type="dxa"/>
            <w:vAlign w:val="top"/>
          </w:tcPr>
          <w:p w14:paraId="5E28A34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41E7A3C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57BDA12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C92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73" w:hRule="atLeast"/>
        </w:trPr>
        <w:tc>
          <w:tcPr>
            <w:tcW w:w="835" w:type="dxa"/>
            <w:gridSpan w:val="2"/>
            <w:vAlign w:val="top"/>
          </w:tcPr>
          <w:p w14:paraId="1AA5DAC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16</w:t>
            </w:r>
          </w:p>
        </w:tc>
        <w:tc>
          <w:tcPr>
            <w:tcW w:w="3475" w:type="dxa"/>
            <w:vAlign w:val="top"/>
          </w:tcPr>
          <w:p w14:paraId="29D1D72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矿山、金属冶炼建设项目或者用于生产、储存、装卸危险物品的建设项目没有安全设施设计或者安全设施设计未按照规定报经有关部门审查同意的</w:t>
            </w:r>
          </w:p>
        </w:tc>
        <w:tc>
          <w:tcPr>
            <w:tcW w:w="5295" w:type="dxa"/>
            <w:vAlign w:val="top"/>
          </w:tcPr>
          <w:p w14:paraId="6928858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0AC2F0F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5DF40C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2C33C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39" w:hRule="atLeast"/>
        </w:trPr>
        <w:tc>
          <w:tcPr>
            <w:tcW w:w="835" w:type="dxa"/>
            <w:gridSpan w:val="2"/>
            <w:vAlign w:val="top"/>
          </w:tcPr>
          <w:p w14:paraId="35D50FA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17</w:t>
            </w:r>
          </w:p>
        </w:tc>
        <w:tc>
          <w:tcPr>
            <w:tcW w:w="3475" w:type="dxa"/>
            <w:vAlign w:val="top"/>
          </w:tcPr>
          <w:p w14:paraId="6352BF0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矿山、金属冶炼建设项目或者用于生产、储存、装卸危险物品的建设项目的施工单位未按照批准的安全设施设计施工的</w:t>
            </w:r>
          </w:p>
        </w:tc>
        <w:tc>
          <w:tcPr>
            <w:tcW w:w="5295" w:type="dxa"/>
            <w:vAlign w:val="top"/>
          </w:tcPr>
          <w:p w14:paraId="15E8657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2E6F789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0E3CFCC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6D36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89" w:hRule="atLeast"/>
        </w:trPr>
        <w:tc>
          <w:tcPr>
            <w:tcW w:w="835" w:type="dxa"/>
            <w:gridSpan w:val="2"/>
            <w:vAlign w:val="top"/>
          </w:tcPr>
          <w:p w14:paraId="0CB2ECD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18</w:t>
            </w:r>
          </w:p>
        </w:tc>
        <w:tc>
          <w:tcPr>
            <w:tcW w:w="3475" w:type="dxa"/>
            <w:vAlign w:val="top"/>
          </w:tcPr>
          <w:p w14:paraId="05A2AA4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矿山、金属冶炼建设项目或者用于生产、储存、装卸危险物品的建设项目竣工投入生产或者使用前，安全设施未经验收合格的</w:t>
            </w:r>
          </w:p>
        </w:tc>
        <w:tc>
          <w:tcPr>
            <w:tcW w:w="5295" w:type="dxa"/>
            <w:vAlign w:val="top"/>
          </w:tcPr>
          <w:p w14:paraId="78B0F08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5344E10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658494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4340F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98" w:hRule="atLeast"/>
        </w:trPr>
        <w:tc>
          <w:tcPr>
            <w:tcW w:w="835" w:type="dxa"/>
            <w:gridSpan w:val="2"/>
            <w:vAlign w:val="top"/>
          </w:tcPr>
          <w:p w14:paraId="45FC36A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19</w:t>
            </w:r>
          </w:p>
        </w:tc>
        <w:tc>
          <w:tcPr>
            <w:tcW w:w="3475" w:type="dxa"/>
            <w:vAlign w:val="top"/>
          </w:tcPr>
          <w:p w14:paraId="75D2962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生产经营单位发生生产安全事故后未立即采取相应的应急救援措施，造成严重后果的</w:t>
            </w:r>
          </w:p>
        </w:tc>
        <w:tc>
          <w:tcPr>
            <w:tcW w:w="5295" w:type="dxa"/>
            <w:vAlign w:val="top"/>
          </w:tcPr>
          <w:p w14:paraId="7C7E196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在处置突发事件期间实施安全生产违法行为的</w:t>
            </w:r>
          </w:p>
        </w:tc>
        <w:tc>
          <w:tcPr>
            <w:tcW w:w="4232" w:type="dxa"/>
            <w:vAlign w:val="top"/>
          </w:tcPr>
          <w:p w14:paraId="4DB2B7C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《中华人民共和国突发事件应对法》第六十四条、《生产安全事故应急条例》第三十一条、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2D17D0A4">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463B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19" w:hRule="atLeast"/>
        </w:trPr>
        <w:tc>
          <w:tcPr>
            <w:tcW w:w="835" w:type="dxa"/>
            <w:gridSpan w:val="2"/>
            <w:vAlign w:val="top"/>
          </w:tcPr>
          <w:p w14:paraId="57B64A7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20</w:t>
            </w:r>
          </w:p>
        </w:tc>
        <w:tc>
          <w:tcPr>
            <w:tcW w:w="3475" w:type="dxa"/>
            <w:vAlign w:val="top"/>
          </w:tcPr>
          <w:p w14:paraId="46ECC87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未对事故隐患进行排查治理擅自生产经营的</w:t>
            </w:r>
          </w:p>
        </w:tc>
        <w:tc>
          <w:tcPr>
            <w:tcW w:w="5295" w:type="dxa"/>
            <w:vAlign w:val="top"/>
          </w:tcPr>
          <w:p w14:paraId="4FB8153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未依法排查治理事故隐患的</w:t>
            </w:r>
          </w:p>
        </w:tc>
        <w:tc>
          <w:tcPr>
            <w:tcW w:w="4232" w:type="dxa"/>
            <w:vAlign w:val="top"/>
          </w:tcPr>
          <w:p w14:paraId="54829C8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《安全生产事故隐患排查治理暂行规定》第二十六条、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0451439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2584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99" w:hRule="atLeast"/>
        </w:trPr>
        <w:tc>
          <w:tcPr>
            <w:tcW w:w="835" w:type="dxa"/>
            <w:gridSpan w:val="2"/>
            <w:vAlign w:val="top"/>
          </w:tcPr>
          <w:p w14:paraId="40D3EB1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21</w:t>
            </w:r>
          </w:p>
        </w:tc>
        <w:tc>
          <w:tcPr>
            <w:tcW w:w="3475" w:type="dxa"/>
            <w:vAlign w:val="top"/>
          </w:tcPr>
          <w:p w14:paraId="6458B2A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整改不合格或者未经安全监管监察部门审查同意擅自恢复生产经营的</w:t>
            </w:r>
          </w:p>
        </w:tc>
        <w:tc>
          <w:tcPr>
            <w:tcW w:w="5295" w:type="dxa"/>
            <w:vAlign w:val="top"/>
          </w:tcPr>
          <w:p w14:paraId="39684D1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未依法排查治理事故隐患的</w:t>
            </w:r>
          </w:p>
        </w:tc>
        <w:tc>
          <w:tcPr>
            <w:tcW w:w="4232" w:type="dxa"/>
            <w:vAlign w:val="top"/>
          </w:tcPr>
          <w:p w14:paraId="31F1EF4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《安全生产事故隐患排查治理暂行规定》第二十六条、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A6FD63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69C4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19" w:hRule="atLeast"/>
        </w:trPr>
        <w:tc>
          <w:tcPr>
            <w:tcW w:w="835" w:type="dxa"/>
            <w:gridSpan w:val="2"/>
            <w:vAlign w:val="top"/>
          </w:tcPr>
          <w:p w14:paraId="24AF4CB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22</w:t>
            </w:r>
          </w:p>
        </w:tc>
        <w:tc>
          <w:tcPr>
            <w:tcW w:w="3475" w:type="dxa"/>
            <w:vAlign w:val="top"/>
          </w:tcPr>
          <w:p w14:paraId="2A23A2F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违反操作规程或者安全管理规定作业的</w:t>
            </w:r>
          </w:p>
        </w:tc>
        <w:tc>
          <w:tcPr>
            <w:tcW w:w="5295" w:type="dxa"/>
            <w:vAlign w:val="top"/>
          </w:tcPr>
          <w:p w14:paraId="2FAB51A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3C80CFA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4E13611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16CD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14" w:hRule="atLeast"/>
        </w:trPr>
        <w:tc>
          <w:tcPr>
            <w:tcW w:w="835" w:type="dxa"/>
            <w:gridSpan w:val="2"/>
            <w:vAlign w:val="top"/>
          </w:tcPr>
          <w:p w14:paraId="75107AA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23</w:t>
            </w:r>
          </w:p>
        </w:tc>
        <w:tc>
          <w:tcPr>
            <w:tcW w:w="3475" w:type="dxa"/>
            <w:vAlign w:val="top"/>
          </w:tcPr>
          <w:p w14:paraId="66588B2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违章指挥从业人员或者强令从业人员违章、冒险作业的</w:t>
            </w:r>
          </w:p>
        </w:tc>
        <w:tc>
          <w:tcPr>
            <w:tcW w:w="5295" w:type="dxa"/>
            <w:vAlign w:val="top"/>
          </w:tcPr>
          <w:p w14:paraId="5F0BAA6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2ABA5F5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354401F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38237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4" w:hRule="atLeast"/>
        </w:trPr>
        <w:tc>
          <w:tcPr>
            <w:tcW w:w="835" w:type="dxa"/>
            <w:gridSpan w:val="2"/>
            <w:vAlign w:val="top"/>
          </w:tcPr>
          <w:p w14:paraId="0BF5F25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24</w:t>
            </w:r>
          </w:p>
        </w:tc>
        <w:tc>
          <w:tcPr>
            <w:tcW w:w="3475" w:type="dxa"/>
            <w:vAlign w:val="top"/>
          </w:tcPr>
          <w:p w14:paraId="7AE5499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发现从业人员违章作业不加制止的</w:t>
            </w:r>
          </w:p>
        </w:tc>
        <w:tc>
          <w:tcPr>
            <w:tcW w:w="5295" w:type="dxa"/>
            <w:vAlign w:val="top"/>
          </w:tcPr>
          <w:p w14:paraId="486F1DA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0809455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6B7EA9D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EE50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8" w:hRule="atLeast"/>
        </w:trPr>
        <w:tc>
          <w:tcPr>
            <w:tcW w:w="835" w:type="dxa"/>
            <w:gridSpan w:val="2"/>
            <w:vAlign w:val="top"/>
          </w:tcPr>
          <w:p w14:paraId="29628D0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25</w:t>
            </w:r>
          </w:p>
        </w:tc>
        <w:tc>
          <w:tcPr>
            <w:tcW w:w="3475" w:type="dxa"/>
            <w:vAlign w:val="top"/>
          </w:tcPr>
          <w:p w14:paraId="6F39BD3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超过核定的生产能力、强度或者定员进行生产的</w:t>
            </w:r>
          </w:p>
        </w:tc>
        <w:tc>
          <w:tcPr>
            <w:tcW w:w="5295" w:type="dxa"/>
            <w:vAlign w:val="top"/>
          </w:tcPr>
          <w:p w14:paraId="545BE8F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472D92C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04E1279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29B2D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9" w:hRule="atLeast"/>
        </w:trPr>
        <w:tc>
          <w:tcPr>
            <w:tcW w:w="835" w:type="dxa"/>
            <w:gridSpan w:val="2"/>
            <w:vAlign w:val="top"/>
          </w:tcPr>
          <w:p w14:paraId="46FDB71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26</w:t>
            </w:r>
          </w:p>
        </w:tc>
        <w:tc>
          <w:tcPr>
            <w:tcW w:w="3475" w:type="dxa"/>
            <w:vAlign w:val="top"/>
          </w:tcPr>
          <w:p w14:paraId="60F2D7C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对被查封或者扣押的设施、设备、器材、危险物品和作业场所，擅自启封或者使用的</w:t>
            </w:r>
          </w:p>
        </w:tc>
        <w:tc>
          <w:tcPr>
            <w:tcW w:w="5295" w:type="dxa"/>
            <w:vAlign w:val="top"/>
          </w:tcPr>
          <w:p w14:paraId="2DA524D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拒绝、阻碍或者以暴力威胁行政执法人员的</w:t>
            </w:r>
          </w:p>
        </w:tc>
        <w:tc>
          <w:tcPr>
            <w:tcW w:w="4232" w:type="dxa"/>
            <w:vAlign w:val="top"/>
          </w:tcPr>
          <w:p w14:paraId="4760BA5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2C29130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BB64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8" w:hRule="atLeast"/>
        </w:trPr>
        <w:tc>
          <w:tcPr>
            <w:tcW w:w="835" w:type="dxa"/>
            <w:gridSpan w:val="2"/>
            <w:vAlign w:val="top"/>
          </w:tcPr>
          <w:p w14:paraId="10E9D21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27</w:t>
            </w:r>
          </w:p>
        </w:tc>
        <w:tc>
          <w:tcPr>
            <w:tcW w:w="3475" w:type="dxa"/>
            <w:vAlign w:val="top"/>
          </w:tcPr>
          <w:p w14:paraId="2E69A97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故意提供虚假情况或者隐瞒存在的事故隐患以及其他安全问题的</w:t>
            </w:r>
          </w:p>
        </w:tc>
        <w:tc>
          <w:tcPr>
            <w:tcW w:w="5295" w:type="dxa"/>
            <w:vAlign w:val="top"/>
          </w:tcPr>
          <w:p w14:paraId="253799F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隐匿、销毁违法行为证据的</w:t>
            </w:r>
          </w:p>
        </w:tc>
        <w:tc>
          <w:tcPr>
            <w:tcW w:w="4232" w:type="dxa"/>
            <w:vAlign w:val="top"/>
          </w:tcPr>
          <w:p w14:paraId="7E5320F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2D5B8AE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05DC3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9" w:hRule="atLeast"/>
        </w:trPr>
        <w:tc>
          <w:tcPr>
            <w:tcW w:w="835" w:type="dxa"/>
            <w:gridSpan w:val="2"/>
            <w:vAlign w:val="top"/>
          </w:tcPr>
          <w:p w14:paraId="258F5D3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28</w:t>
            </w:r>
          </w:p>
        </w:tc>
        <w:tc>
          <w:tcPr>
            <w:tcW w:w="3475" w:type="dxa"/>
            <w:vAlign w:val="top"/>
          </w:tcPr>
          <w:p w14:paraId="011E7EE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拒不执行安全监管监察部门依法下达的安全监管监察指令的</w:t>
            </w:r>
          </w:p>
        </w:tc>
        <w:tc>
          <w:tcPr>
            <w:tcW w:w="5295" w:type="dxa"/>
            <w:vAlign w:val="top"/>
          </w:tcPr>
          <w:p w14:paraId="6FF83D0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拒绝、阻碍或者以暴力威胁行政执法人员的</w:t>
            </w:r>
          </w:p>
        </w:tc>
        <w:tc>
          <w:tcPr>
            <w:tcW w:w="4232" w:type="dxa"/>
            <w:vAlign w:val="top"/>
          </w:tcPr>
          <w:p w14:paraId="2E26F73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459F25A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0017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799" w:hRule="atLeast"/>
        </w:trPr>
        <w:tc>
          <w:tcPr>
            <w:tcW w:w="835" w:type="dxa"/>
            <w:gridSpan w:val="2"/>
            <w:vAlign w:val="top"/>
          </w:tcPr>
          <w:p w14:paraId="4A4586D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29</w:t>
            </w:r>
          </w:p>
        </w:tc>
        <w:tc>
          <w:tcPr>
            <w:tcW w:w="3475" w:type="dxa"/>
            <w:vAlign w:val="top"/>
          </w:tcPr>
          <w:p w14:paraId="60C8048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生产经营单位非法印制、伪造、倒卖特种作业操作证，或者使用非法印制、伪造、倒卖的特种作业操作证的</w:t>
            </w:r>
          </w:p>
        </w:tc>
        <w:tc>
          <w:tcPr>
            <w:tcW w:w="5295" w:type="dxa"/>
            <w:vAlign w:val="top"/>
          </w:tcPr>
          <w:p w14:paraId="472E785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01CA943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《特种作业人员安全技术培训考核管理规定》</w:t>
            </w:r>
            <w:r>
              <w:rPr>
                <w:rFonts w:hint="eastAsia" w:ascii="Times New Roman" w:hAnsi="Times New Roman" w:cs="Times New Roman"/>
                <w:color w:val="000000" w:themeColor="text1"/>
                <w:spacing w:val="3"/>
                <w:lang w:eastAsia="zh-CN"/>
                <w14:textFill>
                  <w14:solidFill>
                    <w14:schemeClr w14:val="tx1"/>
                  </w14:solidFill>
                </w14:textFill>
              </w:rPr>
              <w:t>第四十条，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23A5311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157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18" w:hRule="atLeast"/>
        </w:trPr>
        <w:tc>
          <w:tcPr>
            <w:tcW w:w="835" w:type="dxa"/>
            <w:gridSpan w:val="2"/>
            <w:vAlign w:val="top"/>
          </w:tcPr>
          <w:p w14:paraId="395ACB5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30</w:t>
            </w:r>
          </w:p>
        </w:tc>
        <w:tc>
          <w:tcPr>
            <w:tcW w:w="3475" w:type="dxa"/>
            <w:vAlign w:val="top"/>
          </w:tcPr>
          <w:p w14:paraId="2406775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特种作业人员伪造、涂改特种作业操作证或者使用伪造的特种作业操作证</w:t>
            </w:r>
          </w:p>
        </w:tc>
        <w:tc>
          <w:tcPr>
            <w:tcW w:w="5295" w:type="dxa"/>
            <w:vAlign w:val="top"/>
          </w:tcPr>
          <w:p w14:paraId="562B471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4D1BBDC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《特种作业人员安全技术培训考核管理规定》第四十一条、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782BC91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A1D2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844" w:hRule="atLeast"/>
        </w:trPr>
        <w:tc>
          <w:tcPr>
            <w:tcW w:w="835" w:type="dxa"/>
            <w:gridSpan w:val="2"/>
            <w:vAlign w:val="top"/>
          </w:tcPr>
          <w:p w14:paraId="2518240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31</w:t>
            </w:r>
          </w:p>
        </w:tc>
        <w:tc>
          <w:tcPr>
            <w:tcW w:w="3475" w:type="dxa"/>
            <w:vAlign w:val="top"/>
          </w:tcPr>
          <w:p w14:paraId="1326394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特种作业人员转借、转让、冒用特种作业操作证</w:t>
            </w:r>
          </w:p>
        </w:tc>
        <w:tc>
          <w:tcPr>
            <w:tcW w:w="5295" w:type="dxa"/>
            <w:vAlign w:val="top"/>
          </w:tcPr>
          <w:p w14:paraId="1228DF7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7683C00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《特种作业人员安全技术培训考核管理规定》第四十一条、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2F5FE97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25AB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834" w:type="dxa"/>
            <w:vAlign w:val="top"/>
          </w:tcPr>
          <w:p w14:paraId="697BB2A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32</w:t>
            </w:r>
          </w:p>
        </w:tc>
        <w:tc>
          <w:tcPr>
            <w:tcW w:w="3476" w:type="dxa"/>
            <w:gridSpan w:val="2"/>
            <w:vAlign w:val="top"/>
          </w:tcPr>
          <w:p w14:paraId="30D1178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转让安全生产许可证</w:t>
            </w:r>
          </w:p>
        </w:tc>
        <w:tc>
          <w:tcPr>
            <w:tcW w:w="5295" w:type="dxa"/>
            <w:vAlign w:val="top"/>
          </w:tcPr>
          <w:p w14:paraId="3DA22EE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3D928D0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《安全生产许可证条例》第二十一条、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32" w:type="dxa"/>
            <w:gridSpan w:val="3"/>
            <w:vAlign w:val="top"/>
          </w:tcPr>
          <w:p w14:paraId="61A4A59F">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DE8D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34" w:type="dxa"/>
            <w:vAlign w:val="top"/>
          </w:tcPr>
          <w:p w14:paraId="069AAB2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33</w:t>
            </w:r>
          </w:p>
        </w:tc>
        <w:tc>
          <w:tcPr>
            <w:tcW w:w="3476" w:type="dxa"/>
            <w:gridSpan w:val="2"/>
            <w:vAlign w:val="top"/>
          </w:tcPr>
          <w:p w14:paraId="45536F9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冒用安全生产许可证或者使用伪造的安全生产许可证</w:t>
            </w:r>
          </w:p>
        </w:tc>
        <w:tc>
          <w:tcPr>
            <w:tcW w:w="5295" w:type="dxa"/>
            <w:vAlign w:val="top"/>
          </w:tcPr>
          <w:p w14:paraId="2344E9B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3710DE4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《安全生产许可证条例》第二十一条、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32" w:type="dxa"/>
            <w:gridSpan w:val="3"/>
            <w:vAlign w:val="top"/>
          </w:tcPr>
          <w:p w14:paraId="6A0182A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3F615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834" w:type="dxa"/>
            <w:vAlign w:val="top"/>
          </w:tcPr>
          <w:p w14:paraId="555D265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34</w:t>
            </w:r>
          </w:p>
        </w:tc>
        <w:tc>
          <w:tcPr>
            <w:tcW w:w="3476" w:type="dxa"/>
            <w:gridSpan w:val="2"/>
            <w:vAlign w:val="top"/>
          </w:tcPr>
          <w:p w14:paraId="57BE612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承担安全评价、检测检验工作的机构，出具虚假证明的</w:t>
            </w:r>
          </w:p>
        </w:tc>
        <w:tc>
          <w:tcPr>
            <w:tcW w:w="5295" w:type="dxa"/>
            <w:vAlign w:val="top"/>
          </w:tcPr>
          <w:p w14:paraId="5A8EEA6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62410E5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《安全评价检测检验机构管理办法》第三十一条、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32" w:type="dxa"/>
            <w:gridSpan w:val="3"/>
            <w:vAlign w:val="top"/>
          </w:tcPr>
          <w:p w14:paraId="1A7DAFF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C9C8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834" w:type="dxa"/>
            <w:vAlign w:val="top"/>
          </w:tcPr>
          <w:p w14:paraId="3397FDC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35</w:t>
            </w:r>
          </w:p>
        </w:tc>
        <w:tc>
          <w:tcPr>
            <w:tcW w:w="3476" w:type="dxa"/>
            <w:gridSpan w:val="2"/>
            <w:vAlign w:val="top"/>
          </w:tcPr>
          <w:p w14:paraId="7EAE5F4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未取得资质的机构及其有关人员擅自从事安全评价、检测检验服务的</w:t>
            </w:r>
          </w:p>
        </w:tc>
        <w:tc>
          <w:tcPr>
            <w:tcW w:w="5295" w:type="dxa"/>
            <w:vAlign w:val="top"/>
          </w:tcPr>
          <w:p w14:paraId="46E8447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2D830E2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《安全评价检测检验机构管理办法》第二十九条、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32" w:type="dxa"/>
            <w:gridSpan w:val="3"/>
            <w:vAlign w:val="top"/>
          </w:tcPr>
          <w:p w14:paraId="00FD113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bl>
    <w:p w14:paraId="280CD5E6">
      <w:pPr>
        <w:rPr>
          <w:rFonts w:hint="default" w:ascii="Times New Roman" w:hAnsi="Times New Roman" w:eastAsia="宋体" w:cs="Times New Roman"/>
          <w:color w:val="000000" w:themeColor="text1"/>
          <w:sz w:val="21"/>
          <w:szCs w:val="21"/>
          <w:lang w:eastAsia="zh-CN"/>
          <w14:textFill>
            <w14:solidFill>
              <w14:schemeClr w14:val="tx1"/>
            </w14:solidFill>
          </w14:textFill>
        </w:rPr>
      </w:pPr>
    </w:p>
    <w:p w14:paraId="1AB38458">
      <w:pPr>
        <w:spacing w:before="56" w:line="290" w:lineRule="auto"/>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sectPr>
          <w:headerReference r:id="rId8" w:type="default"/>
          <w:footerReference r:id="rId9" w:type="default"/>
          <w:pgSz w:w="16850" w:h="11820"/>
          <w:pgMar w:top="777" w:right="624" w:bottom="1069" w:left="945" w:header="0" w:footer="692" w:gutter="0"/>
          <w:pgNumType w:fmt="decimal"/>
          <w:cols w:space="720" w:num="1"/>
        </w:sectPr>
      </w:pPr>
      <w:r>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t>配套监管措施：</w:t>
      </w:r>
      <w:r>
        <w:rPr>
          <w:rFonts w:hint="default" w:ascii="Times New Roman" w:hAnsi="Times New Roman" w:eastAsia="楷体" w:cs="Times New Roman"/>
          <w:color w:val="000000" w:themeColor="text1"/>
          <w:spacing w:val="12"/>
          <w:sz w:val="26"/>
          <w:szCs w:val="26"/>
          <w14:textFill>
            <w14:solidFill>
              <w14:schemeClr w14:val="tx1"/>
            </w14:solidFill>
          </w14:textFill>
        </w:rPr>
        <w:t>1.对当事人给予教育；2.责令限期改正（下达有关法律文书），并及时复查；3.加强日常监督管理。</w:t>
      </w:r>
    </w:p>
    <w:p w14:paraId="79A4D5EB">
      <w:pPr>
        <w:spacing w:before="110" w:line="220" w:lineRule="auto"/>
        <w:ind w:left="929"/>
        <w:outlineLvl w:val="1"/>
        <w:rPr>
          <w:rFonts w:hint="default" w:ascii="Times New Roman" w:hAnsi="Times New Roman" w:eastAsia="宋体" w:cs="Times New Roman"/>
          <w:b/>
          <w:bCs/>
          <w:color w:val="000000" w:themeColor="text1"/>
          <w:spacing w:val="-4"/>
          <w:sz w:val="34"/>
          <w:szCs w:val="34"/>
          <w14:textFill>
            <w14:solidFill>
              <w14:schemeClr w14:val="tx1"/>
            </w14:solidFill>
          </w14:textFill>
        </w:rPr>
      </w:pPr>
      <w:r>
        <w:rPr>
          <w:rFonts w:hint="eastAsia" w:ascii="Times New Roman" w:hAnsi="Times New Roman" w:eastAsia="宋体" w:cs="Times New Roman"/>
          <w:b/>
          <w:bCs/>
          <w:color w:val="000000" w:themeColor="text1"/>
          <w:spacing w:val="-4"/>
          <w:sz w:val="34"/>
          <w:szCs w:val="34"/>
          <w:lang w:eastAsia="zh-CN"/>
          <w14:textFill>
            <w14:solidFill>
              <w14:schemeClr w14:val="tx1"/>
            </w14:solidFill>
          </w14:textFill>
        </w:rPr>
        <w:t>（</w:t>
      </w:r>
      <w:r>
        <w:rPr>
          <w:rFonts w:hint="default" w:ascii="Times New Roman" w:hAnsi="Times New Roman" w:eastAsia="宋体" w:cs="Times New Roman"/>
          <w:b/>
          <w:bCs/>
          <w:color w:val="000000" w:themeColor="text1"/>
          <w:spacing w:val="-4"/>
          <w:sz w:val="34"/>
          <w:szCs w:val="34"/>
          <w:lang w:val="en-US" w:eastAsia="zh-CN"/>
          <w14:textFill>
            <w14:solidFill>
              <w14:schemeClr w14:val="tx1"/>
            </w14:solidFill>
          </w14:textFill>
        </w:rPr>
        <w:t>四</w:t>
      </w:r>
      <w:r>
        <w:rPr>
          <w:rFonts w:hint="eastAsia" w:ascii="Times New Roman" w:hAnsi="Times New Roman" w:eastAsia="宋体" w:cs="Times New Roman"/>
          <w:b/>
          <w:bCs/>
          <w:color w:val="000000" w:themeColor="text1"/>
          <w:spacing w:val="-4"/>
          <w:sz w:val="34"/>
          <w:szCs w:val="34"/>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4"/>
          <w:sz w:val="34"/>
          <w:szCs w:val="34"/>
          <w14:textFill>
            <w14:solidFill>
              <w14:schemeClr w14:val="tx1"/>
            </w14:solidFill>
          </w14:textFill>
        </w:rPr>
        <w:t>不予行政强制事项清单</w:t>
      </w:r>
    </w:p>
    <w:p w14:paraId="67663031">
      <w:pPr>
        <w:rPr>
          <w:rFonts w:hint="default" w:ascii="Times New Roman" w:hAnsi="Times New Roman" w:eastAsia="宋体" w:cs="Times New Roman"/>
          <w:color w:val="000000" w:themeColor="text1"/>
          <w:sz w:val="21"/>
          <w:szCs w:val="21"/>
          <w:lang w:eastAsia="zh-CN"/>
          <w14:textFill>
            <w14:solidFill>
              <w14:schemeClr w14:val="tx1"/>
            </w14:solidFill>
          </w14:textFill>
        </w:rPr>
      </w:pPr>
    </w:p>
    <w:tbl>
      <w:tblPr>
        <w:tblStyle w:val="7"/>
        <w:tblW w:w="14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588"/>
        <w:gridCol w:w="6228"/>
        <w:gridCol w:w="3330"/>
        <w:gridCol w:w="1185"/>
        <w:gridCol w:w="884"/>
      </w:tblGrid>
      <w:tr w14:paraId="225C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35" w:type="dxa"/>
            <w:vAlign w:val="top"/>
          </w:tcPr>
          <w:p w14:paraId="53196572">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序号</w:t>
            </w:r>
          </w:p>
        </w:tc>
        <w:tc>
          <w:tcPr>
            <w:tcW w:w="2588" w:type="dxa"/>
            <w:vAlign w:val="top"/>
          </w:tcPr>
          <w:p w14:paraId="34C7D8D1">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行政强制事项</w:t>
            </w:r>
          </w:p>
        </w:tc>
        <w:tc>
          <w:tcPr>
            <w:tcW w:w="6228" w:type="dxa"/>
            <w:vAlign w:val="top"/>
          </w:tcPr>
          <w:p w14:paraId="00110016">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设定法律依据</w:t>
            </w:r>
          </w:p>
        </w:tc>
        <w:tc>
          <w:tcPr>
            <w:tcW w:w="3330" w:type="dxa"/>
            <w:vAlign w:val="top"/>
          </w:tcPr>
          <w:p w14:paraId="6DD4D957">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适用条件</w:t>
            </w:r>
          </w:p>
        </w:tc>
        <w:tc>
          <w:tcPr>
            <w:tcW w:w="1185" w:type="dxa"/>
            <w:vAlign w:val="top"/>
          </w:tcPr>
          <w:p w14:paraId="2D373B47">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不予行政强制法律依据</w:t>
            </w:r>
          </w:p>
        </w:tc>
        <w:tc>
          <w:tcPr>
            <w:tcW w:w="884" w:type="dxa"/>
            <w:vAlign w:val="top"/>
          </w:tcPr>
          <w:p w14:paraId="63B1B1D5">
            <w:pPr>
              <w:pStyle w:val="8"/>
              <w:spacing w:before="300" w:line="219" w:lineRule="auto"/>
              <w:jc w:val="center"/>
              <w:rPr>
                <w:rFonts w:hint="default" w:ascii="Times New Roman" w:hAnsi="Times New Roman" w:cs="Times New Roman"/>
                <w:b/>
                <w:bCs/>
                <w:color w:val="000000" w:themeColor="text1"/>
                <w:spacing w:val="-4"/>
                <w:lang w:val="en-US" w:eastAsia="zh-CN"/>
                <w14:textFill>
                  <w14:solidFill>
                    <w14:schemeClr w14:val="tx1"/>
                  </w14:solidFill>
                </w14:textFill>
              </w:rPr>
            </w:pPr>
            <w:r>
              <w:rPr>
                <w:rFonts w:hint="default" w:ascii="Times New Roman" w:hAnsi="Times New Roman" w:cs="Times New Roman"/>
                <w:b/>
                <w:bCs/>
                <w:color w:val="000000" w:themeColor="text1"/>
                <w:spacing w:val="-4"/>
                <w:lang w:val="en-US" w:eastAsia="zh-CN"/>
                <w14:textFill>
                  <w14:solidFill>
                    <w14:schemeClr w14:val="tx1"/>
                  </w14:solidFill>
                </w14:textFill>
              </w:rPr>
              <w:t>备注</w:t>
            </w:r>
          </w:p>
        </w:tc>
      </w:tr>
      <w:tr w14:paraId="15CB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35" w:type="dxa"/>
            <w:vAlign w:val="top"/>
          </w:tcPr>
          <w:p w14:paraId="4C5BE102">
            <w:pPr>
              <w:pStyle w:val="8"/>
              <w:spacing w:before="300" w:line="219" w:lineRule="auto"/>
              <w:jc w:val="center"/>
              <w:rPr>
                <w:rFonts w:hint="default" w:ascii="Times New Roman" w:hAnsi="Times New Roman" w:eastAsia="宋体" w:cs="Times New Roman"/>
                <w:b w:val="0"/>
                <w:bCs w:val="0"/>
                <w:color w:val="000000" w:themeColor="text1"/>
                <w:spacing w:val="-4"/>
                <w:lang w:val="en-US" w:eastAsia="zh-CN"/>
                <w14:textFill>
                  <w14:solidFill>
                    <w14:schemeClr w14:val="tx1"/>
                  </w14:solidFill>
                </w14:textFill>
              </w:rPr>
            </w:pPr>
          </w:p>
          <w:p w14:paraId="6829E652">
            <w:pPr>
              <w:pStyle w:val="8"/>
              <w:spacing w:before="300" w:line="219" w:lineRule="auto"/>
              <w:jc w:val="center"/>
              <w:rPr>
                <w:rFonts w:hint="default" w:ascii="Times New Roman" w:hAnsi="Times New Roman" w:eastAsia="宋体" w:cs="Times New Roman"/>
                <w:b w:val="0"/>
                <w:bCs w:val="0"/>
                <w:color w:val="000000" w:themeColor="text1"/>
                <w:spacing w:val="-4"/>
                <w:lang w:val="en-US" w:eastAsia="zh-CN"/>
                <w14:textFill>
                  <w14:solidFill>
                    <w14:schemeClr w14:val="tx1"/>
                  </w14:solidFill>
                </w14:textFill>
              </w:rPr>
            </w:pPr>
            <w:r>
              <w:rPr>
                <w:rFonts w:hint="default" w:ascii="Times New Roman" w:hAnsi="Times New Roman" w:cs="Times New Roman"/>
                <w:b w:val="0"/>
                <w:bCs w:val="0"/>
                <w:color w:val="000000" w:themeColor="text1"/>
                <w:spacing w:val="-4"/>
                <w:lang w:val="en-US" w:eastAsia="zh-CN"/>
                <w14:textFill>
                  <w14:solidFill>
                    <w14:schemeClr w14:val="tx1"/>
                  </w14:solidFill>
                </w14:textFill>
              </w:rPr>
              <w:t>1</w:t>
            </w:r>
          </w:p>
        </w:tc>
        <w:tc>
          <w:tcPr>
            <w:tcW w:w="2588" w:type="dxa"/>
            <w:shd w:val="clear" w:color="auto" w:fill="auto"/>
            <w:vAlign w:val="top"/>
          </w:tcPr>
          <w:p w14:paraId="20392DE6">
            <w:pPr>
              <w:spacing w:line="313" w:lineRule="auto"/>
              <w:rPr>
                <w:rFonts w:hint="default" w:ascii="Times New Roman" w:hAnsi="Times New Roman" w:cs="Times New Roman"/>
                <w:color w:val="000000" w:themeColor="text1"/>
                <w:sz w:val="21"/>
                <w14:textFill>
                  <w14:solidFill>
                    <w14:schemeClr w14:val="tx1"/>
                  </w14:solidFill>
                </w14:textFill>
              </w:rPr>
            </w:pPr>
          </w:p>
          <w:p w14:paraId="5C0FD963">
            <w:pPr>
              <w:spacing w:line="314" w:lineRule="auto"/>
              <w:rPr>
                <w:rFonts w:hint="default" w:ascii="Times New Roman" w:hAnsi="Times New Roman" w:cs="Times New Roman"/>
                <w:color w:val="000000" w:themeColor="text1"/>
                <w:sz w:val="21"/>
                <w14:textFill>
                  <w14:solidFill>
                    <w14:schemeClr w14:val="tx1"/>
                  </w14:solidFill>
                </w14:textFill>
              </w:rPr>
            </w:pPr>
          </w:p>
          <w:p w14:paraId="463C7E9B">
            <w:pPr>
              <w:spacing w:line="314" w:lineRule="auto"/>
              <w:rPr>
                <w:rFonts w:hint="default" w:ascii="Times New Roman" w:hAnsi="Times New Roman" w:cs="Times New Roman"/>
                <w:color w:val="000000" w:themeColor="text1"/>
                <w:sz w:val="21"/>
                <w14:textFill>
                  <w14:solidFill>
                    <w14:schemeClr w14:val="tx1"/>
                  </w14:solidFill>
                </w14:textFill>
              </w:rPr>
            </w:pPr>
          </w:p>
          <w:p w14:paraId="60CA5A49">
            <w:pPr>
              <w:pStyle w:val="8"/>
              <w:spacing w:before="68" w:line="283" w:lineRule="auto"/>
              <w:ind w:right="27" w:rightChars="0"/>
              <w:jc w:val="both"/>
              <w:rPr>
                <w:rFonts w:hint="default" w:ascii="Times New Roman" w:hAnsi="Times New Roman" w:eastAsia="宋体" w:cs="Times New Roman"/>
                <w:snapToGrid w:val="0"/>
                <w:color w:val="000000" w:themeColor="text1"/>
                <w:kern w:val="0"/>
                <w:sz w:val="25"/>
                <w:szCs w:val="25"/>
                <w:lang w:val="en-US" w:eastAsia="en-US" w:bidi="ar-SA"/>
                <w14:textFill>
                  <w14:solidFill>
                    <w14:schemeClr w14:val="tx1"/>
                  </w14:solidFill>
                </w14:textFill>
              </w:rPr>
            </w:pPr>
            <w:r>
              <w:rPr>
                <w:rFonts w:hint="default" w:ascii="Times New Roman" w:hAnsi="Times New Roman" w:cs="Times New Roman"/>
                <w:color w:val="000000" w:themeColor="text1"/>
                <w:spacing w:val="1"/>
                <w14:textFill>
                  <w14:solidFill>
                    <w14:schemeClr w14:val="tx1"/>
                  </w14:solidFill>
                </w14:textFill>
              </w:rPr>
              <w:t>对非药品类易制毒化学品</w:t>
            </w:r>
            <w:r>
              <w:rPr>
                <w:rFonts w:hint="default" w:ascii="Times New Roman" w:hAnsi="Times New Roman" w:cs="Times New Roman"/>
                <w:color w:val="000000" w:themeColor="text1"/>
                <w14:textFill>
                  <w14:solidFill>
                    <w14:schemeClr w14:val="tx1"/>
                  </w14:solidFill>
                </w14:textFill>
              </w:rPr>
              <w:t>的违法生产、经营行为的查</w:t>
            </w:r>
            <w:r>
              <w:rPr>
                <w:rFonts w:hint="default" w:ascii="Times New Roman" w:hAnsi="Times New Roman" w:cs="Times New Roman"/>
                <w:color w:val="000000" w:themeColor="text1"/>
                <w:spacing w:val="11"/>
                <w14:textFill>
                  <w14:solidFill>
                    <w14:schemeClr w14:val="tx1"/>
                  </w14:solidFill>
                </w14:textFill>
              </w:rPr>
              <w:t>封、扣押</w:t>
            </w:r>
          </w:p>
        </w:tc>
        <w:tc>
          <w:tcPr>
            <w:tcW w:w="6228" w:type="dxa"/>
            <w:shd w:val="clear" w:color="auto" w:fill="auto"/>
            <w:vAlign w:val="top"/>
          </w:tcPr>
          <w:p w14:paraId="672DCE9A">
            <w:pPr>
              <w:spacing w:line="465" w:lineRule="auto"/>
              <w:rPr>
                <w:rFonts w:hint="default" w:ascii="Times New Roman" w:hAnsi="Times New Roman" w:cs="Times New Roman"/>
                <w:color w:val="000000" w:themeColor="text1"/>
                <w:sz w:val="21"/>
                <w14:textFill>
                  <w14:solidFill>
                    <w14:schemeClr w14:val="tx1"/>
                  </w14:solidFill>
                </w14:textFill>
              </w:rPr>
            </w:pPr>
          </w:p>
          <w:p w14:paraId="3D63B4FE">
            <w:pPr>
              <w:pStyle w:val="8"/>
              <w:spacing w:before="68" w:line="282" w:lineRule="auto"/>
              <w:ind w:left="11" w:leftChars="0" w:firstLine="45" w:firstLineChars="0"/>
              <w:jc w:val="both"/>
              <w:rPr>
                <w:rFonts w:hint="default" w:ascii="Times New Roman" w:hAnsi="Times New Roman" w:eastAsia="宋体" w:cs="Times New Roman"/>
                <w:snapToGrid w:val="0"/>
                <w:color w:val="000000" w:themeColor="text1"/>
                <w:kern w:val="0"/>
                <w:sz w:val="25"/>
                <w:szCs w:val="25"/>
                <w:lang w:val="en-US" w:eastAsia="en-US"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《易制毒化学品管理条例》第三十二条第二</w:t>
            </w:r>
            <w:r>
              <w:rPr>
                <w:rFonts w:hint="default" w:ascii="Times New Roman" w:hAnsi="Times New Roman" w:cs="Times New Roman"/>
                <w:color w:val="000000" w:themeColor="text1"/>
                <w:spacing w:val="-1"/>
                <w14:textFill>
                  <w14:solidFill>
                    <w14:schemeClr w14:val="tx1"/>
                  </w14:solidFill>
                </w14:textFill>
              </w:rPr>
              <w:t>款：前款规定的行政主管部门在进行易制毒化</w:t>
            </w:r>
            <w:r>
              <w:rPr>
                <w:rFonts w:hint="default" w:ascii="Times New Roman" w:hAnsi="Times New Roman" w:cs="Times New Roman"/>
                <w:color w:val="000000" w:themeColor="text1"/>
                <w14:textFill>
                  <w14:solidFill>
                    <w14:schemeClr w14:val="tx1"/>
                  </w14:solidFill>
                </w14:textFill>
              </w:rPr>
              <w:t>学品监督检查时，可以依法查看现场、查阅和复制有关资料、记录有关情况、扣押相关的证</w:t>
            </w:r>
            <w:r>
              <w:rPr>
                <w:rFonts w:hint="default" w:ascii="Times New Roman" w:hAnsi="Times New Roman" w:cs="Times New Roman"/>
                <w:color w:val="000000" w:themeColor="text1"/>
                <w:spacing w:val="-1"/>
                <w14:textFill>
                  <w14:solidFill>
                    <w14:schemeClr w14:val="tx1"/>
                  </w14:solidFill>
                </w14:textFill>
              </w:rPr>
              <w:t>据材料和违法物品；必要时，可以临时查封有</w:t>
            </w:r>
            <w:r>
              <w:rPr>
                <w:rFonts w:hint="default" w:ascii="Times New Roman" w:hAnsi="Times New Roman" w:cs="Times New Roman"/>
                <w:color w:val="000000" w:themeColor="text1"/>
                <w:spacing w:val="11"/>
                <w14:textFill>
                  <w14:solidFill>
                    <w14:schemeClr w14:val="tx1"/>
                  </w14:solidFill>
                </w14:textFill>
              </w:rPr>
              <w:t>关场所。</w:t>
            </w:r>
          </w:p>
        </w:tc>
        <w:tc>
          <w:tcPr>
            <w:tcW w:w="3330" w:type="dxa"/>
            <w:shd w:val="clear" w:color="auto" w:fill="auto"/>
            <w:vAlign w:val="top"/>
          </w:tcPr>
          <w:p w14:paraId="69EB4B98">
            <w:pPr>
              <w:spacing w:line="453" w:lineRule="auto"/>
              <w:rPr>
                <w:rFonts w:hint="default" w:ascii="Times New Roman" w:hAnsi="Times New Roman" w:cs="Times New Roman"/>
                <w:color w:val="000000" w:themeColor="text1"/>
                <w:sz w:val="21"/>
                <w14:textFill>
                  <w14:solidFill>
                    <w14:schemeClr w14:val="tx1"/>
                  </w14:solidFill>
                </w14:textFill>
              </w:rPr>
            </w:pPr>
          </w:p>
          <w:p w14:paraId="12EF95DF">
            <w:pPr>
              <w:pStyle w:val="8"/>
              <w:spacing w:before="68" w:line="284" w:lineRule="auto"/>
              <w:ind w:left="14" w:leftChars="0" w:firstLine="89" w:firstLineChars="0"/>
              <w:rPr>
                <w:rFonts w:hint="default" w:ascii="Times New Roman" w:hAnsi="Times New Roman" w:eastAsia="宋体" w:cs="Times New Roman"/>
                <w:snapToGrid w:val="0"/>
                <w:color w:val="000000" w:themeColor="text1"/>
                <w:kern w:val="0"/>
                <w:sz w:val="25"/>
                <w:szCs w:val="25"/>
                <w:lang w:val="en-US" w:eastAsia="en-US" w:bidi="ar-SA"/>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违法行为情节显著轻微或者没有</w:t>
            </w:r>
            <w:r>
              <w:rPr>
                <w:rFonts w:hint="default" w:ascii="Times New Roman" w:hAnsi="Times New Roman" w:cs="Times New Roman"/>
                <w:color w:val="000000" w:themeColor="text1"/>
                <w:spacing w:val="-2"/>
                <w14:textFill>
                  <w14:solidFill>
                    <w14:schemeClr w14:val="tx1"/>
                  </w14:solidFill>
                </w14:textFill>
              </w:rPr>
              <w:t>明显社会危害。主动销毁处置违法生产、经营的非药品类易制毒化学品及相关违法物品；主动关闭违法</w:t>
            </w:r>
            <w:r>
              <w:rPr>
                <w:rFonts w:hint="default" w:ascii="Times New Roman" w:hAnsi="Times New Roman" w:cs="Times New Roman"/>
                <w:color w:val="000000" w:themeColor="text1"/>
                <w:spacing w:val="-1"/>
                <w14:textFill>
                  <w14:solidFill>
                    <w14:schemeClr w14:val="tx1"/>
                  </w14:solidFill>
                </w14:textFill>
              </w:rPr>
              <w:t>生产、经营非药品类易制毒化学品</w:t>
            </w:r>
            <w:r>
              <w:rPr>
                <w:rFonts w:hint="default" w:ascii="Times New Roman" w:hAnsi="Times New Roman" w:cs="Times New Roman"/>
                <w:color w:val="000000" w:themeColor="text1"/>
                <w:spacing w:val="8"/>
                <w14:textFill>
                  <w14:solidFill>
                    <w14:schemeClr w14:val="tx1"/>
                  </w14:solidFill>
                </w14:textFill>
              </w:rPr>
              <w:t>的有关场所。</w:t>
            </w:r>
          </w:p>
        </w:tc>
        <w:tc>
          <w:tcPr>
            <w:tcW w:w="1185" w:type="dxa"/>
            <w:vAlign w:val="top"/>
          </w:tcPr>
          <w:p w14:paraId="57B60CE0">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《中华人民共和国行政强制法》</w:t>
            </w:r>
            <w:r>
              <w:rPr>
                <w:rFonts w:hint="default" w:ascii="Times New Roman" w:hAnsi="Times New Roman" w:cs="Times New Roman"/>
                <w:color w:val="000000" w:themeColor="text1"/>
                <w14:textFill>
                  <w14:solidFill>
                    <w14:schemeClr w14:val="tx1"/>
                  </w14:solidFill>
                </w14:textFill>
              </w:rPr>
              <w:t>第十六条</w:t>
            </w:r>
            <w:r>
              <w:rPr>
                <w:rFonts w:hint="default" w:ascii="Times New Roman" w:hAnsi="Times New Roman" w:cs="Times New Roman"/>
                <w:color w:val="000000" w:themeColor="text1"/>
                <w:spacing w:val="1"/>
                <w14:textFill>
                  <w14:solidFill>
                    <w14:schemeClr w14:val="tx1"/>
                  </w14:solidFill>
                </w14:textFill>
              </w:rPr>
              <w:t>第二款</w:t>
            </w:r>
            <w:r>
              <w:rPr>
                <w:rFonts w:hint="default" w:ascii="Times New Roman" w:hAnsi="Times New Roman" w:cs="Times New Roman"/>
                <w:color w:val="000000" w:themeColor="text1"/>
                <w:spacing w:val="-2"/>
                <w:lang w:eastAsia="zh-CN"/>
                <w14:textFill>
                  <w14:solidFill>
                    <w14:schemeClr w14:val="tx1"/>
                  </w14:solidFill>
                </w14:textFill>
              </w:rPr>
              <w:t>、</w:t>
            </w:r>
            <w:r>
              <w:rPr>
                <w:rFonts w:hint="default" w:ascii="Times New Roman" w:hAnsi="Times New Roman" w:cs="Times New Roman"/>
                <w:color w:val="000000" w:themeColor="text1"/>
                <w:spacing w:val="-4"/>
                <w14:textFill>
                  <w14:solidFill>
                    <w14:schemeClr w14:val="tx1"/>
                  </w14:solidFill>
                </w14:textFill>
              </w:rPr>
              <w:t>《优化营商环境条例》第</w:t>
            </w:r>
            <w:r>
              <w:rPr>
                <w:rFonts w:hint="default" w:ascii="Times New Roman" w:hAnsi="Times New Roman" w:cs="Times New Roman"/>
                <w:color w:val="000000" w:themeColor="text1"/>
                <w:spacing w:val="-6"/>
                <w14:textFill>
                  <w14:solidFill>
                    <w14:schemeClr w14:val="tx1"/>
                  </w14:solidFill>
                </w14:textFill>
              </w:rPr>
              <w:t>五十九条第一款</w:t>
            </w:r>
            <w:r>
              <w:rPr>
                <w:rFonts w:hint="default" w:ascii="Times New Roman" w:hAnsi="Times New Roman" w:cs="Times New Roman"/>
                <w:color w:val="000000" w:themeColor="text1"/>
                <w:spacing w:val="-1"/>
                <w14:textFill>
                  <w14:solidFill>
                    <w14:schemeClr w14:val="tx1"/>
                  </w14:solidFill>
                </w14:textFill>
              </w:rPr>
              <w:t>。</w:t>
            </w:r>
          </w:p>
        </w:tc>
        <w:tc>
          <w:tcPr>
            <w:tcW w:w="884" w:type="dxa"/>
            <w:vAlign w:val="top"/>
          </w:tcPr>
          <w:p w14:paraId="5122B1DA">
            <w:pPr>
              <w:pStyle w:val="8"/>
              <w:spacing w:before="300" w:line="219" w:lineRule="auto"/>
              <w:jc w:val="center"/>
              <w:rPr>
                <w:rFonts w:hint="default" w:ascii="Times New Roman" w:hAnsi="Times New Roman" w:cs="Times New Roman"/>
                <w:b/>
                <w:bCs/>
                <w:color w:val="000000" w:themeColor="text1"/>
                <w:spacing w:val="-4"/>
                <w:lang w:val="en-US" w:eastAsia="zh-CN"/>
                <w14:textFill>
                  <w14:solidFill>
                    <w14:schemeClr w14:val="tx1"/>
                  </w14:solidFill>
                </w14:textFill>
              </w:rPr>
            </w:pPr>
          </w:p>
        </w:tc>
      </w:tr>
    </w:tbl>
    <w:p w14:paraId="794D9E7B">
      <w:pPr>
        <w:spacing w:before="105"/>
        <w:rPr>
          <w:rFonts w:hint="default" w:ascii="Times New Roman" w:hAnsi="Times New Roman" w:cs="Times New Roman"/>
          <w:color w:val="000000" w:themeColor="text1"/>
          <w14:textFill>
            <w14:solidFill>
              <w14:schemeClr w14:val="tx1"/>
            </w14:solidFill>
          </w14:textFill>
        </w:rPr>
      </w:pPr>
    </w:p>
    <w:p w14:paraId="32F8307D">
      <w:pPr>
        <w:spacing w:before="105"/>
        <w:rPr>
          <w:rFonts w:hint="default" w:ascii="Times New Roman" w:hAnsi="Times New Roman" w:cs="Times New Roman"/>
          <w:color w:val="000000" w:themeColor="text1"/>
          <w14:textFill>
            <w14:solidFill>
              <w14:schemeClr w14:val="tx1"/>
            </w14:solidFill>
          </w14:textFill>
        </w:rPr>
      </w:pPr>
    </w:p>
    <w:p w14:paraId="6A17AC63">
      <w:pPr>
        <w:rPr>
          <w:rFonts w:hint="default" w:ascii="Times New Roman" w:hAnsi="Times New Roman" w:cs="Times New Roman"/>
          <w:color w:val="000000" w:themeColor="text1"/>
          <w:sz w:val="21"/>
          <w14:textFill>
            <w14:solidFill>
              <w14:schemeClr w14:val="tx1"/>
            </w14:solidFill>
          </w14:textFill>
        </w:rPr>
      </w:pPr>
    </w:p>
    <w:p w14:paraId="2B6C5739">
      <w:pPr>
        <w:spacing w:before="56" w:line="290" w:lineRule="auto"/>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pPr>
      <w:r>
        <w:rPr>
          <w:rFonts w:hint="default" w:ascii="Times New Roman" w:hAnsi="Times New Roman" w:eastAsia="楷体" w:cs="Times New Roman"/>
          <w:color w:val="000000" w:themeColor="text1"/>
          <w:spacing w:val="12"/>
          <w:sz w:val="26"/>
          <w:szCs w:val="26"/>
          <w14:textFill>
            <w14:solidFill>
              <w14:schemeClr w14:val="tx1"/>
            </w14:solidFill>
          </w14:textFill>
        </w:rPr>
        <w:t>备注：非高危生产经营单位是指除矿山、金属冶炼、建筑施工、道路运输单位和危险物品的生产、经营、储存单位以外的生产经营单位。</w:t>
      </w:r>
    </w:p>
    <w:p w14:paraId="41F9F389">
      <w:pPr>
        <w:spacing w:before="56" w:line="290" w:lineRule="auto"/>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sectPr>
          <w:footerReference r:id="rId10" w:type="default"/>
          <w:pgSz w:w="16880" w:h="11810"/>
          <w:pgMar w:top="1003" w:right="1065" w:bottom="1069" w:left="935" w:header="0" w:footer="690" w:gutter="0"/>
          <w:pgNumType w:fmt="decimal"/>
          <w:cols w:space="720" w:num="1"/>
        </w:sectPr>
      </w:pPr>
      <w:r>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t>配套监管措施：</w:t>
      </w:r>
      <w:r>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t>1.对当事人给予教育，采取辅导、约谈等方式予以指导；2.责令立即改正</w:t>
      </w:r>
      <w:r>
        <w:rPr>
          <w:rFonts w:hint="eastAsia" w:ascii="Times New Roman" w:hAnsi="Times New Roman" w:eastAsia="楷体" w:cs="Times New Roman"/>
          <w:color w:val="000000" w:themeColor="text1"/>
          <w:spacing w:val="12"/>
          <w:sz w:val="26"/>
          <w:szCs w:val="26"/>
          <w:lang w:eastAsia="zh-CN"/>
          <w14:textFill>
            <w14:solidFill>
              <w14:schemeClr w14:val="tx1"/>
            </w14:solidFill>
          </w14:textFill>
        </w:rPr>
        <w:t>（</w:t>
      </w:r>
      <w:r>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t>下达有关法律文书</w:t>
      </w:r>
      <w:r>
        <w:rPr>
          <w:rFonts w:hint="eastAsia" w:ascii="Times New Roman" w:hAnsi="Times New Roman" w:eastAsia="楷体" w:cs="Times New Roman"/>
          <w:color w:val="000000" w:themeColor="text1"/>
          <w:spacing w:val="12"/>
          <w:sz w:val="26"/>
          <w:szCs w:val="26"/>
          <w:lang w:eastAsia="zh-CN"/>
          <w14:textFill>
            <w14:solidFill>
              <w14:schemeClr w14:val="tx1"/>
            </w14:solidFill>
          </w14:textFill>
        </w:rPr>
        <w:t>）</w:t>
      </w:r>
      <w:r>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t>;3.加强日常监督管理。</w:t>
      </w:r>
    </w:p>
    <w:p w14:paraId="4BBDA733">
      <w:pPr>
        <w:spacing w:before="2"/>
        <w:rPr>
          <w:rFonts w:hint="default" w:ascii="Times New Roman" w:hAnsi="Times New Roman" w:cs="Times New Roman"/>
          <w:color w:val="000000" w:themeColor="text1"/>
          <w14:textFill>
            <w14:solidFill>
              <w14:schemeClr w14:val="tx1"/>
            </w14:solidFill>
          </w14:textFill>
        </w:rPr>
      </w:pPr>
    </w:p>
    <w:p w14:paraId="2FC4A164">
      <w:pPr>
        <w:spacing w:before="2"/>
        <w:rPr>
          <w:rFonts w:hint="default" w:ascii="Times New Roman" w:hAnsi="Times New Roman" w:cs="Times New Roman"/>
          <w:color w:val="000000" w:themeColor="text1"/>
          <w14:textFill>
            <w14:solidFill>
              <w14:schemeClr w14:val="tx1"/>
            </w14:solidFill>
          </w14:textFill>
        </w:rPr>
      </w:pPr>
    </w:p>
    <w:p w14:paraId="4AC9A1E3">
      <w:pPr>
        <w:spacing w:before="1"/>
        <w:rPr>
          <w:rFonts w:hint="default" w:ascii="Times New Roman" w:hAnsi="Times New Roman" w:cs="Times New Roman"/>
          <w:color w:val="000000" w:themeColor="text1"/>
          <w14:textFill>
            <w14:solidFill>
              <w14:schemeClr w14:val="tx1"/>
            </w14:solidFill>
          </w14:textFill>
        </w:rPr>
      </w:pPr>
    </w:p>
    <w:p w14:paraId="4B775358">
      <w:pPr>
        <w:spacing w:before="1"/>
        <w:rPr>
          <w:rFonts w:hint="default" w:ascii="Times New Roman" w:hAnsi="Times New Roman" w:cs="Times New Roman"/>
          <w:color w:val="000000" w:themeColor="text1"/>
          <w14:textFill>
            <w14:solidFill>
              <w14:schemeClr w14:val="tx1"/>
            </w14:solidFill>
          </w14:textFill>
        </w:rPr>
      </w:pPr>
    </w:p>
    <w:p w14:paraId="28F8B71B">
      <w:pPr>
        <w:spacing w:before="1"/>
        <w:rPr>
          <w:rFonts w:hint="default" w:ascii="Times New Roman" w:hAnsi="Times New Roman" w:cs="Times New Roman"/>
          <w:color w:val="000000" w:themeColor="text1"/>
          <w14:textFill>
            <w14:solidFill>
              <w14:schemeClr w14:val="tx1"/>
            </w14:solidFill>
          </w14:textFill>
        </w:rPr>
      </w:pPr>
    </w:p>
    <w:p w14:paraId="343381EF">
      <w:pPr>
        <w:spacing w:before="1"/>
        <w:rPr>
          <w:rFonts w:hint="default" w:ascii="Times New Roman" w:hAnsi="Times New Roman" w:cs="Times New Roman"/>
          <w:color w:val="000000" w:themeColor="text1"/>
          <w14:textFill>
            <w14:solidFill>
              <w14:schemeClr w14:val="tx1"/>
            </w14:solidFill>
          </w14:textFill>
        </w:rPr>
      </w:pPr>
    </w:p>
    <w:p w14:paraId="4EAFEA47">
      <w:pPr>
        <w:spacing w:before="1"/>
        <w:rPr>
          <w:rFonts w:hint="default" w:ascii="Times New Roman" w:hAnsi="Times New Roman" w:cs="Times New Roman"/>
          <w:color w:val="000000" w:themeColor="text1"/>
          <w14:textFill>
            <w14:solidFill>
              <w14:schemeClr w14:val="tx1"/>
            </w14:solidFill>
          </w14:textFill>
        </w:rPr>
      </w:pPr>
    </w:p>
    <w:p w14:paraId="04C77B1B">
      <w:pPr>
        <w:spacing w:before="1"/>
        <w:rPr>
          <w:rFonts w:hint="default" w:ascii="Times New Roman" w:hAnsi="Times New Roman" w:cs="Times New Roman"/>
          <w:color w:val="000000" w:themeColor="text1"/>
          <w14:textFill>
            <w14:solidFill>
              <w14:schemeClr w14:val="tx1"/>
            </w14:solidFill>
          </w14:textFill>
        </w:rPr>
      </w:pPr>
    </w:p>
    <w:p w14:paraId="787A44A2">
      <w:pPr>
        <w:spacing w:before="1"/>
        <w:rPr>
          <w:rFonts w:hint="default" w:ascii="Times New Roman" w:hAnsi="Times New Roman" w:cs="Times New Roman"/>
          <w:color w:val="000000" w:themeColor="text1"/>
          <w14:textFill>
            <w14:solidFill>
              <w14:schemeClr w14:val="tx1"/>
            </w14:solidFill>
          </w14:textFill>
        </w:rPr>
      </w:pPr>
    </w:p>
    <w:p w14:paraId="6A1A1A0F">
      <w:pPr>
        <w:spacing w:before="1"/>
        <w:rPr>
          <w:rFonts w:hint="default" w:ascii="Times New Roman" w:hAnsi="Times New Roman" w:cs="Times New Roman"/>
          <w:color w:val="000000" w:themeColor="text1"/>
          <w14:textFill>
            <w14:solidFill>
              <w14:schemeClr w14:val="tx1"/>
            </w14:solidFill>
          </w14:textFill>
        </w:rPr>
      </w:pPr>
    </w:p>
    <w:p w14:paraId="41149CCF">
      <w:pPr>
        <w:spacing w:before="1"/>
        <w:rPr>
          <w:rFonts w:hint="default" w:ascii="Times New Roman" w:hAnsi="Times New Roman" w:cs="Times New Roman"/>
          <w:color w:val="000000" w:themeColor="text1"/>
          <w14:textFill>
            <w14:solidFill>
              <w14:schemeClr w14:val="tx1"/>
            </w14:solidFill>
          </w14:textFill>
        </w:rPr>
      </w:pPr>
    </w:p>
    <w:p w14:paraId="3CAADA09">
      <w:pPr>
        <w:spacing w:before="1"/>
        <w:rPr>
          <w:rFonts w:hint="default" w:ascii="Times New Roman" w:hAnsi="Times New Roman" w:cs="Times New Roman"/>
          <w:color w:val="000000" w:themeColor="text1"/>
          <w14:textFill>
            <w14:solidFill>
              <w14:schemeClr w14:val="tx1"/>
            </w14:solidFill>
          </w14:textFill>
        </w:rPr>
      </w:pPr>
    </w:p>
    <w:p w14:paraId="08F18A37">
      <w:pPr>
        <w:spacing w:before="1"/>
        <w:rPr>
          <w:rFonts w:hint="default" w:ascii="Times New Roman" w:hAnsi="Times New Roman" w:cs="Times New Roman"/>
          <w:color w:val="000000" w:themeColor="text1"/>
          <w14:textFill>
            <w14:solidFill>
              <w14:schemeClr w14:val="tx1"/>
            </w14:solidFill>
          </w14:textFill>
        </w:rPr>
      </w:pPr>
    </w:p>
    <w:p w14:paraId="64B9C02C">
      <w:pPr>
        <w:spacing w:before="1"/>
        <w:rPr>
          <w:rFonts w:hint="default" w:ascii="Times New Roman" w:hAnsi="Times New Roman" w:cs="Times New Roman"/>
          <w:color w:val="000000" w:themeColor="text1"/>
          <w14:textFill>
            <w14:solidFill>
              <w14:schemeClr w14:val="tx1"/>
            </w14:solidFill>
          </w14:textFill>
        </w:rPr>
      </w:pPr>
    </w:p>
    <w:p w14:paraId="21D508BE">
      <w:pPr>
        <w:spacing w:before="1"/>
        <w:rPr>
          <w:rFonts w:hint="default" w:ascii="Times New Roman" w:hAnsi="Times New Roman" w:cs="Times New Roman"/>
          <w:color w:val="000000" w:themeColor="text1"/>
          <w14:textFill>
            <w14:solidFill>
              <w14:schemeClr w14:val="tx1"/>
            </w14:solidFill>
          </w14:textFill>
        </w:rPr>
      </w:pPr>
    </w:p>
    <w:p w14:paraId="72342DF7">
      <w:pPr>
        <w:spacing w:before="1"/>
        <w:rPr>
          <w:rFonts w:hint="default" w:ascii="Times New Roman" w:hAnsi="Times New Roman" w:cs="Times New Roman"/>
          <w:color w:val="000000" w:themeColor="text1"/>
          <w14:textFill>
            <w14:solidFill>
              <w14:schemeClr w14:val="tx1"/>
            </w14:solidFill>
          </w14:textFill>
        </w:rPr>
      </w:pPr>
    </w:p>
    <w:p w14:paraId="22CF9B0D">
      <w:pPr>
        <w:spacing w:before="1"/>
        <w:rPr>
          <w:rFonts w:hint="default" w:ascii="Times New Roman" w:hAnsi="Times New Roman" w:cs="Times New Roman"/>
          <w:color w:val="000000" w:themeColor="text1"/>
          <w14:textFill>
            <w14:solidFill>
              <w14:schemeClr w14:val="tx1"/>
            </w14:solidFill>
          </w14:textFill>
        </w:rPr>
      </w:pPr>
    </w:p>
    <w:p w14:paraId="313C09BC">
      <w:pPr>
        <w:spacing w:before="1"/>
        <w:rPr>
          <w:rFonts w:hint="default" w:ascii="Times New Roman" w:hAnsi="Times New Roman" w:cs="Times New Roman"/>
          <w:color w:val="000000" w:themeColor="text1"/>
          <w14:textFill>
            <w14:solidFill>
              <w14:schemeClr w14:val="tx1"/>
            </w14:solidFill>
          </w14:textFill>
        </w:rPr>
      </w:pPr>
    </w:p>
    <w:p w14:paraId="2C59B889">
      <w:pPr>
        <w:spacing w:before="1"/>
        <w:rPr>
          <w:rFonts w:hint="default" w:ascii="Times New Roman" w:hAnsi="Times New Roman" w:cs="Times New Roman"/>
          <w:color w:val="000000" w:themeColor="text1"/>
          <w14:textFill>
            <w14:solidFill>
              <w14:schemeClr w14:val="tx1"/>
            </w14:solidFill>
          </w14:textFill>
        </w:rPr>
      </w:pPr>
    </w:p>
    <w:p w14:paraId="039D1751">
      <w:pPr>
        <w:spacing w:before="1"/>
        <w:rPr>
          <w:rFonts w:hint="default" w:ascii="Times New Roman" w:hAnsi="Times New Roman" w:cs="Times New Roman"/>
          <w:color w:val="000000" w:themeColor="text1"/>
          <w14:textFill>
            <w14:solidFill>
              <w14:schemeClr w14:val="tx1"/>
            </w14:solidFill>
          </w14:textFill>
        </w:rPr>
      </w:pPr>
    </w:p>
    <w:p w14:paraId="5617B0AC">
      <w:pPr>
        <w:spacing w:before="1"/>
        <w:rPr>
          <w:rFonts w:hint="default" w:ascii="Times New Roman" w:hAnsi="Times New Roman" w:cs="Times New Roman"/>
          <w:color w:val="000000" w:themeColor="text1"/>
          <w14:textFill>
            <w14:solidFill>
              <w14:schemeClr w14:val="tx1"/>
            </w14:solidFill>
          </w14:textFill>
        </w:rPr>
      </w:pPr>
    </w:p>
    <w:p w14:paraId="42B2670B">
      <w:pPr>
        <w:spacing w:before="1"/>
        <w:rPr>
          <w:rFonts w:hint="default" w:ascii="Times New Roman" w:hAnsi="Times New Roman" w:cs="Times New Roman"/>
          <w:color w:val="000000" w:themeColor="text1"/>
          <w14:textFill>
            <w14:solidFill>
              <w14:schemeClr w14:val="tx1"/>
            </w14:solidFill>
          </w14:textFill>
        </w:rPr>
      </w:pPr>
    </w:p>
    <w:p w14:paraId="7601FBCB">
      <w:pPr>
        <w:spacing w:before="1"/>
        <w:rPr>
          <w:rFonts w:hint="default" w:ascii="Times New Roman" w:hAnsi="Times New Roman" w:cs="Times New Roman"/>
          <w:color w:val="000000" w:themeColor="text1"/>
          <w14:textFill>
            <w14:solidFill>
              <w14:schemeClr w14:val="tx1"/>
            </w14:solidFill>
          </w14:textFill>
        </w:rPr>
      </w:pPr>
    </w:p>
    <w:p w14:paraId="5D0A42C3">
      <w:pPr>
        <w:spacing w:before="1"/>
        <w:rPr>
          <w:rFonts w:hint="default" w:ascii="Times New Roman" w:hAnsi="Times New Roman" w:cs="Times New Roman"/>
          <w:color w:val="000000" w:themeColor="text1"/>
          <w14:textFill>
            <w14:solidFill>
              <w14:schemeClr w14:val="tx1"/>
            </w14:solidFill>
          </w14:textFill>
        </w:rPr>
      </w:pPr>
    </w:p>
    <w:p w14:paraId="465357B0">
      <w:pPr>
        <w:spacing w:before="1"/>
        <w:rPr>
          <w:rFonts w:hint="default" w:ascii="Times New Roman" w:hAnsi="Times New Roman" w:cs="Times New Roman"/>
          <w:color w:val="000000" w:themeColor="text1"/>
          <w14:textFill>
            <w14:solidFill>
              <w14:schemeClr w14:val="tx1"/>
            </w14:solidFill>
          </w14:textFill>
        </w:rPr>
      </w:pPr>
    </w:p>
    <w:p w14:paraId="0583D948">
      <w:pPr>
        <w:spacing w:before="1"/>
        <w:rPr>
          <w:rFonts w:hint="default" w:ascii="Times New Roman" w:hAnsi="Times New Roman" w:cs="Times New Roman"/>
          <w:color w:val="000000" w:themeColor="text1"/>
          <w14:textFill>
            <w14:solidFill>
              <w14:schemeClr w14:val="tx1"/>
            </w14:solidFill>
          </w14:textFill>
        </w:rPr>
      </w:pPr>
    </w:p>
    <w:p w14:paraId="3CD4081E">
      <w:pPr>
        <w:spacing w:before="1"/>
        <w:rPr>
          <w:rFonts w:hint="default" w:ascii="Times New Roman" w:hAnsi="Times New Roman" w:cs="Times New Roman"/>
          <w:color w:val="000000" w:themeColor="text1"/>
          <w14:textFill>
            <w14:solidFill>
              <w14:schemeClr w14:val="tx1"/>
            </w14:solidFill>
          </w14:textFill>
        </w:rPr>
      </w:pPr>
    </w:p>
    <w:p w14:paraId="05C6BF0A">
      <w:pPr>
        <w:spacing w:before="1"/>
        <w:rPr>
          <w:rFonts w:hint="default" w:ascii="Times New Roman" w:hAnsi="Times New Roman" w:cs="Times New Roman"/>
          <w:color w:val="000000" w:themeColor="text1"/>
          <w14:textFill>
            <w14:solidFill>
              <w14:schemeClr w14:val="tx1"/>
            </w14:solidFill>
          </w14:textFill>
        </w:rPr>
      </w:pPr>
    </w:p>
    <w:p w14:paraId="5CC397E7">
      <w:pPr>
        <w:spacing w:before="1"/>
        <w:rPr>
          <w:rFonts w:hint="default" w:ascii="Times New Roman" w:hAnsi="Times New Roman" w:cs="Times New Roman"/>
          <w:color w:val="000000" w:themeColor="text1"/>
          <w14:textFill>
            <w14:solidFill>
              <w14:schemeClr w14:val="tx1"/>
            </w14:solidFill>
          </w14:textFill>
        </w:rPr>
      </w:pPr>
    </w:p>
    <w:p w14:paraId="5A80F6D3">
      <w:pPr>
        <w:spacing w:before="1"/>
        <w:rPr>
          <w:rFonts w:hint="default" w:ascii="Times New Roman" w:hAnsi="Times New Roman" w:cs="Times New Roman"/>
          <w:color w:val="000000" w:themeColor="text1"/>
          <w14:textFill>
            <w14:solidFill>
              <w14:schemeClr w14:val="tx1"/>
            </w14:solidFill>
          </w14:textFill>
        </w:rPr>
      </w:pPr>
    </w:p>
    <w:p w14:paraId="02FB1A84">
      <w:pPr>
        <w:spacing w:before="1"/>
        <w:rPr>
          <w:rFonts w:hint="default" w:ascii="Times New Roman" w:hAnsi="Times New Roman" w:cs="Times New Roman"/>
          <w:color w:val="000000" w:themeColor="text1"/>
          <w14:textFill>
            <w14:solidFill>
              <w14:schemeClr w14:val="tx1"/>
            </w14:solidFill>
          </w14:textFill>
        </w:rPr>
      </w:pPr>
    </w:p>
    <w:p w14:paraId="43281ABE">
      <w:pPr>
        <w:spacing w:before="1"/>
        <w:rPr>
          <w:rFonts w:hint="default" w:ascii="Times New Roman" w:hAnsi="Times New Roman" w:cs="Times New Roman"/>
          <w:color w:val="000000" w:themeColor="text1"/>
          <w14:textFill>
            <w14:solidFill>
              <w14:schemeClr w14:val="tx1"/>
            </w14:solidFill>
          </w14:textFill>
        </w:rPr>
      </w:pPr>
    </w:p>
    <w:p w14:paraId="4BAD7275">
      <w:pPr>
        <w:spacing w:before="1"/>
        <w:rPr>
          <w:rFonts w:hint="default" w:ascii="Times New Roman" w:hAnsi="Times New Roman" w:cs="Times New Roman"/>
          <w:color w:val="000000" w:themeColor="text1"/>
          <w14:textFill>
            <w14:solidFill>
              <w14:schemeClr w14:val="tx1"/>
            </w14:solidFill>
          </w14:textFill>
        </w:rPr>
      </w:pPr>
    </w:p>
    <w:p w14:paraId="42A73CA2">
      <w:pPr>
        <w:spacing w:before="1"/>
        <w:rPr>
          <w:rFonts w:hint="default" w:ascii="Times New Roman" w:hAnsi="Times New Roman" w:cs="Times New Roman"/>
          <w:color w:val="000000" w:themeColor="text1"/>
          <w14:textFill>
            <w14:solidFill>
              <w14:schemeClr w14:val="tx1"/>
            </w14:solidFill>
          </w14:textFill>
        </w:rPr>
      </w:pPr>
    </w:p>
    <w:p w14:paraId="266DA9FB">
      <w:pPr>
        <w:spacing w:before="1"/>
        <w:rPr>
          <w:rFonts w:hint="default" w:ascii="Times New Roman" w:hAnsi="Times New Roman" w:cs="Times New Roman"/>
          <w:color w:val="000000" w:themeColor="text1"/>
          <w14:textFill>
            <w14:solidFill>
              <w14:schemeClr w14:val="tx1"/>
            </w14:solidFill>
          </w14:textFill>
        </w:rPr>
      </w:pPr>
    </w:p>
    <w:p w14:paraId="79BBA09F">
      <w:pPr>
        <w:spacing w:before="1"/>
        <w:rPr>
          <w:rFonts w:hint="default" w:ascii="Times New Roman" w:hAnsi="Times New Roman" w:cs="Times New Roman"/>
          <w:color w:val="000000" w:themeColor="text1"/>
          <w14:textFill>
            <w14:solidFill>
              <w14:schemeClr w14:val="tx1"/>
            </w14:solidFill>
          </w14:textFill>
        </w:rPr>
      </w:pPr>
    </w:p>
    <w:p w14:paraId="78C318D6">
      <w:pPr>
        <w:spacing w:before="1"/>
        <w:rPr>
          <w:rFonts w:hint="default" w:ascii="Times New Roman" w:hAnsi="Times New Roman" w:cs="Times New Roman"/>
          <w:color w:val="000000" w:themeColor="text1"/>
          <w14:textFill>
            <w14:solidFill>
              <w14:schemeClr w14:val="tx1"/>
            </w14:solidFill>
          </w14:textFill>
        </w:rPr>
      </w:pPr>
    </w:p>
    <w:p w14:paraId="3137FB5E">
      <w:pPr>
        <w:spacing w:before="1"/>
        <w:rPr>
          <w:rFonts w:hint="default" w:ascii="Times New Roman" w:hAnsi="Times New Roman" w:cs="Times New Roman"/>
          <w:color w:val="000000" w:themeColor="text1"/>
          <w14:textFill>
            <w14:solidFill>
              <w14:schemeClr w14:val="tx1"/>
            </w14:solidFill>
          </w14:textFill>
        </w:rPr>
      </w:pPr>
    </w:p>
    <w:p w14:paraId="735EDE6A">
      <w:pPr>
        <w:spacing w:before="1"/>
        <w:rPr>
          <w:rFonts w:hint="default" w:ascii="Times New Roman" w:hAnsi="Times New Roman" w:cs="Times New Roman"/>
          <w:color w:val="000000" w:themeColor="text1"/>
          <w14:textFill>
            <w14:solidFill>
              <w14:schemeClr w14:val="tx1"/>
            </w14:solidFill>
          </w14:textFill>
        </w:rPr>
      </w:pPr>
    </w:p>
    <w:p w14:paraId="5C281046">
      <w:pPr>
        <w:spacing w:before="1"/>
        <w:rPr>
          <w:rFonts w:hint="default" w:ascii="Times New Roman" w:hAnsi="Times New Roman" w:cs="Times New Roman"/>
          <w:color w:val="000000" w:themeColor="text1"/>
          <w14:textFill>
            <w14:solidFill>
              <w14:schemeClr w14:val="tx1"/>
            </w14:solidFill>
          </w14:textFill>
        </w:rPr>
      </w:pPr>
    </w:p>
    <w:p w14:paraId="0E388A32">
      <w:pPr>
        <w:spacing w:before="1"/>
        <w:rPr>
          <w:rFonts w:hint="default" w:ascii="Times New Roman" w:hAnsi="Times New Roman" w:cs="Times New Roman"/>
          <w:color w:val="000000" w:themeColor="text1"/>
          <w14:textFill>
            <w14:solidFill>
              <w14:schemeClr w14:val="tx1"/>
            </w14:solidFill>
          </w14:textFill>
        </w:rPr>
      </w:pPr>
    </w:p>
    <w:p w14:paraId="62FFF22C">
      <w:pPr>
        <w:spacing w:before="1"/>
        <w:rPr>
          <w:rFonts w:hint="default" w:ascii="Times New Roman" w:hAnsi="Times New Roman" w:cs="Times New Roman"/>
          <w:color w:val="000000" w:themeColor="text1"/>
          <w14:textFill>
            <w14:solidFill>
              <w14:schemeClr w14:val="tx1"/>
            </w14:solidFill>
          </w14:textFill>
        </w:rPr>
      </w:pPr>
    </w:p>
    <w:p w14:paraId="63056268">
      <w:pPr>
        <w:spacing w:before="1"/>
        <w:rPr>
          <w:rFonts w:hint="default" w:ascii="Times New Roman" w:hAnsi="Times New Roman" w:cs="Times New Roman"/>
          <w:color w:val="000000" w:themeColor="text1"/>
          <w14:textFill>
            <w14:solidFill>
              <w14:schemeClr w14:val="tx1"/>
            </w14:solidFill>
          </w14:textFill>
        </w:rPr>
      </w:pPr>
    </w:p>
    <w:p w14:paraId="671A392C">
      <w:pPr>
        <w:spacing w:before="1"/>
        <w:rPr>
          <w:rFonts w:hint="default" w:ascii="Times New Roman" w:hAnsi="Times New Roman" w:cs="Times New Roman"/>
          <w:color w:val="000000" w:themeColor="text1"/>
          <w14:textFill>
            <w14:solidFill>
              <w14:schemeClr w14:val="tx1"/>
            </w14:solidFill>
          </w14:textFill>
        </w:rPr>
      </w:pPr>
    </w:p>
    <w:p w14:paraId="632DBFC0">
      <w:pPr>
        <w:spacing w:before="1"/>
        <w:rPr>
          <w:rFonts w:hint="default" w:ascii="Times New Roman" w:hAnsi="Times New Roman" w:cs="Times New Roman"/>
          <w:color w:val="000000" w:themeColor="text1"/>
          <w14:textFill>
            <w14:solidFill>
              <w14:schemeClr w14:val="tx1"/>
            </w14:solidFill>
          </w14:textFill>
        </w:rPr>
      </w:pPr>
    </w:p>
    <w:p w14:paraId="155418B4">
      <w:pPr>
        <w:spacing w:before="1"/>
        <w:rPr>
          <w:rFonts w:hint="default" w:ascii="Times New Roman" w:hAnsi="Times New Roman" w:cs="Times New Roman"/>
          <w:color w:val="000000" w:themeColor="text1"/>
          <w14:textFill>
            <w14:solidFill>
              <w14:schemeClr w14:val="tx1"/>
            </w14:solidFill>
          </w14:textFill>
        </w:rPr>
      </w:pPr>
    </w:p>
    <w:p w14:paraId="4F16CE13">
      <w:pPr>
        <w:spacing w:before="1"/>
        <w:rPr>
          <w:rFonts w:hint="default" w:ascii="Times New Roman" w:hAnsi="Times New Roman" w:cs="Times New Roman"/>
          <w:color w:val="000000" w:themeColor="text1"/>
          <w14:textFill>
            <w14:solidFill>
              <w14:schemeClr w14:val="tx1"/>
            </w14:solidFill>
          </w14:textFill>
        </w:rPr>
      </w:pPr>
    </w:p>
    <w:p w14:paraId="1B547A85">
      <w:pPr>
        <w:spacing w:before="1"/>
        <w:rPr>
          <w:rFonts w:hint="default" w:ascii="Times New Roman" w:hAnsi="Times New Roman" w:cs="Times New Roman"/>
          <w:color w:val="000000" w:themeColor="text1"/>
          <w14:textFill>
            <w14:solidFill>
              <w14:schemeClr w14:val="tx1"/>
            </w14:solidFill>
          </w14:textFill>
        </w:rPr>
      </w:pPr>
    </w:p>
    <w:p w14:paraId="1579B033">
      <w:pPr>
        <w:spacing w:before="1"/>
        <w:rPr>
          <w:rFonts w:hint="default" w:ascii="Times New Roman" w:hAnsi="Times New Roman" w:cs="Times New Roman"/>
          <w:color w:val="000000" w:themeColor="text1"/>
          <w14:textFill>
            <w14:solidFill>
              <w14:schemeClr w14:val="tx1"/>
            </w14:solidFill>
          </w14:textFill>
        </w:rPr>
      </w:pPr>
    </w:p>
    <w:p w14:paraId="55A486F3">
      <w:pPr>
        <w:rPr>
          <w:rFonts w:hint="default" w:ascii="Times New Roman" w:hAnsi="Times New Roman" w:cs="Times New Roman"/>
          <w:color w:val="000000" w:themeColor="text1"/>
          <w:sz w:val="21"/>
          <w14:textFill>
            <w14:solidFill>
              <w14:schemeClr w14:val="tx1"/>
            </w14:solidFill>
          </w14:textFill>
        </w:rPr>
      </w:pPr>
      <w:bookmarkStart w:id="0" w:name="_GoBack"/>
      <w:bookmarkEnd w:id="0"/>
    </w:p>
    <w:sectPr>
      <w:footerReference r:id="rId11" w:type="default"/>
      <w:pgSz w:w="11830" w:h="16900"/>
      <w:pgMar w:top="1436" w:right="829" w:bottom="1629" w:left="1670" w:header="0" w:footer="12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2809">
    <w:pPr>
      <w:spacing w:line="233" w:lineRule="auto"/>
      <w:ind w:left="14025"/>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DB65">
    <w:pPr>
      <w:spacing w:line="234" w:lineRule="auto"/>
      <w:ind w:left="11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439B">
    <w:pPr>
      <w:spacing w:line="233" w:lineRule="auto"/>
      <w:ind w:left="14025"/>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3264">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F5872">
    <w:pPr>
      <w:spacing w:line="234" w:lineRule="auto"/>
      <w:ind w:left="13905"/>
      <w:rPr>
        <w:rFonts w:ascii="宋体" w:hAnsi="宋体" w:eastAsia="宋体" w:cs="宋体"/>
        <w:sz w:val="29"/>
        <w:szCs w:val="2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F743">
    <w:pPr>
      <w:spacing w:line="234" w:lineRule="auto"/>
      <w:ind w:left="29"/>
      <w:rPr>
        <w:rFonts w:ascii="宋体" w:hAnsi="宋体" w:eastAsia="宋体" w:cs="宋体"/>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391A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D736A4"/>
    <w:rsid w:val="01A26101"/>
    <w:rsid w:val="01C42B8B"/>
    <w:rsid w:val="06594D7C"/>
    <w:rsid w:val="09AF02BC"/>
    <w:rsid w:val="0B742195"/>
    <w:rsid w:val="11537A88"/>
    <w:rsid w:val="13B80076"/>
    <w:rsid w:val="17D47448"/>
    <w:rsid w:val="189B1C00"/>
    <w:rsid w:val="196C5B8A"/>
    <w:rsid w:val="1ABF618E"/>
    <w:rsid w:val="1D473D20"/>
    <w:rsid w:val="1F3D58D3"/>
    <w:rsid w:val="2449623D"/>
    <w:rsid w:val="260D6E5C"/>
    <w:rsid w:val="27084A19"/>
    <w:rsid w:val="29CC7F7F"/>
    <w:rsid w:val="2F837332"/>
    <w:rsid w:val="32B10AFE"/>
    <w:rsid w:val="33642679"/>
    <w:rsid w:val="38FC77B9"/>
    <w:rsid w:val="39803C97"/>
    <w:rsid w:val="39FC373F"/>
    <w:rsid w:val="424566C9"/>
    <w:rsid w:val="44061EA9"/>
    <w:rsid w:val="511856D5"/>
    <w:rsid w:val="54C33A5E"/>
    <w:rsid w:val="58FE78A6"/>
    <w:rsid w:val="604312FF"/>
    <w:rsid w:val="61290706"/>
    <w:rsid w:val="61EC3D00"/>
    <w:rsid w:val="6EF32E85"/>
    <w:rsid w:val="73491071"/>
    <w:rsid w:val="7E0A3FA9"/>
    <w:rsid w:val="7EEC1D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5"/>
      <w:szCs w:val="25"/>
      <w:lang w:val="en-US" w:eastAsia="en-US" w:bidi="ar-SA"/>
    </w:rPr>
  </w:style>
  <w:style w:type="paragraph" w:customStyle="1" w:styleId="9">
    <w:name w:val="*正文"/>
    <w:qFormat/>
    <w:uiPriority w:val="0"/>
    <w:pPr>
      <w:widowControl w:val="0"/>
      <w:tabs>
        <w:tab w:val="left" w:pos="146"/>
      </w:tabs>
      <w:spacing w:line="360" w:lineRule="auto"/>
      <w:ind w:firstLine="482"/>
      <w:jc w:val="both"/>
    </w:pPr>
    <w:rPr>
      <w:rFonts w:ascii="Times New Roman" w:hAnsi="Times New Roman" w:eastAsia="宋体" w:cs="仿宋_GB2312"/>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9967</Words>
  <Characters>10042</Characters>
  <TotalTime>13</TotalTime>
  <ScaleCrop>false</ScaleCrop>
  <LinksUpToDate>false</LinksUpToDate>
  <CharactersWithSpaces>10089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2025-07-07T16:58:00Z</dcterms:created>
  <dc:creator>Administrator</dc:creator>
  <cp:lastModifiedBy>winifredH</cp:lastModifiedBy>
  <dcterms:modified xsi:type="dcterms:W3CDTF">2025-07-21T01:53:22Z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2025-07-07T16:58:32Z</vt:filetime>
  </property>
  <property fmtid="{D5CDD505-2E9C-101B-9397-08002B2CF9AE}" pid="4" name="UsrData">
    <vt:lpwstr>686b8c354feef9001f868835wl</vt:lpwstr>
  </property>
  <property fmtid="{D5CDD505-2E9C-101B-9397-08002B2CF9AE}" pid="5" name="KSOTemplateDocerSaveRecord">
    <vt:lpwstr>eyJoZGlkIjoiYTU5ZTU4ZmIyNWIzZTdmOGVkN2QzOTBmMzAyYzQ3MjYiLCJ1c2VySWQiOiIyMTEyMTgzMDEifQ==</vt:lpwstr>
  </property>
  <property fmtid="{D5CDD505-2E9C-101B-9397-08002B2CF9AE}" pid="6" name="KSOProductBuildVer">
    <vt:lpwstr>2052-12.1.0.21915</vt:lpwstr>
  </property>
  <property fmtid="{D5CDD505-2E9C-101B-9397-08002B2CF9AE}" pid="7" name="ICV">
    <vt:lpwstr>A4609058B3D4445CB01671B7EC6DE9F7_13</vt:lpwstr>
  </property>
</Properties>
</file>