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360" w:lineRule="auto"/>
        <w:ind w:left="284"/>
        <w:textAlignment w:val="bottom"/>
        <w:rPr>
          <w:rFonts w:ascii="Times New Roman" w:hAnsi="Times New Roman" w:eastAsia="仿宋" w:cs="Calibri"/>
          <w:color w:val="000000"/>
          <w:sz w:val="32"/>
          <w:szCs w:val="32"/>
        </w:rPr>
      </w:pPr>
    </w:p>
    <w:p>
      <w:pPr>
        <w:tabs>
          <w:tab w:val="left" w:pos="8460"/>
        </w:tabs>
        <w:spacing w:line="360" w:lineRule="auto"/>
        <w:ind w:left="1"/>
        <w:textAlignment w:val="bottom"/>
        <w:rPr>
          <w:rFonts w:ascii="Times New Roman" w:hAnsi="Times New Roman" w:eastAsia="仿宋" w:cs="Calibri"/>
          <w:color w:val="000000"/>
          <w:sz w:val="32"/>
          <w:szCs w:val="32"/>
        </w:rPr>
      </w:pPr>
    </w:p>
    <w:p>
      <w:pPr>
        <w:tabs>
          <w:tab w:val="left" w:pos="420"/>
        </w:tabs>
        <w:spacing w:line="720" w:lineRule="exact"/>
        <w:textAlignment w:val="bottom"/>
        <w:rPr>
          <w:rFonts w:ascii="Times New Roman" w:hAnsi="Times New Roman" w:eastAsia="仿宋_GB2312" w:cs="Calibri"/>
          <w:color w:val="000000"/>
          <w:sz w:val="32"/>
          <w:szCs w:val="32"/>
        </w:rPr>
      </w:pPr>
      <w:r>
        <w:rPr>
          <w:rFonts w:ascii="Times New Roman" w:hAnsi="Times New Roman" w:eastAsia="仿宋_GB2312" w:cs="Calibri"/>
          <w:b/>
          <w:color w:val="000000"/>
          <w:sz w:val="44"/>
          <w:szCs w:val="44"/>
        </w:rPr>
        <w:t xml:space="preserve">  </w:t>
      </w:r>
    </w:p>
    <w:p>
      <w:pPr>
        <w:spacing w:line="600" w:lineRule="exact"/>
        <w:ind w:left="1"/>
        <w:jc w:val="center"/>
        <w:textAlignment w:val="bottom"/>
        <w:rPr>
          <w:rFonts w:ascii="Times New Roman" w:hAnsi="Times New Roman" w:eastAsia="仿宋_GB2312" w:cs="Calibri"/>
          <w:color w:val="000000"/>
          <w:sz w:val="32"/>
          <w:szCs w:val="32"/>
        </w:rPr>
      </w:pPr>
    </w:p>
    <w:p>
      <w:pPr>
        <w:tabs>
          <w:tab w:val="left" w:pos="180"/>
          <w:tab w:val="left" w:pos="480"/>
          <w:tab w:val="left" w:pos="8460"/>
          <w:tab w:val="left" w:pos="8640"/>
          <w:tab w:val="left" w:pos="9120"/>
        </w:tabs>
        <w:spacing w:line="200" w:lineRule="exact"/>
        <w:textAlignment w:val="bottom"/>
        <w:rPr>
          <w:rFonts w:ascii="Times New Roman" w:hAnsi="Times New Roman" w:eastAsia="仿宋_GB2312" w:cs="Calibr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ind w:firstLine="560" w:firstLineChars="200"/>
        <w:rPr>
          <w:rFonts w:ascii="Times New Roman" w:hAnsi="Times New Roman" w:eastAsia="宋体" w:cs="宋体"/>
          <w:color w:val="000000"/>
          <w:sz w:val="28"/>
          <w:szCs w:val="28"/>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color w:val="000000"/>
          <w:sz w:val="32"/>
          <w:szCs w:val="32"/>
        </w:rPr>
      </w:pP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r>
        <w:rPr>
          <w:rFonts w:hint="eastAsia" w:ascii="Times New Roman" w:hAnsi="Times New Roman" w:eastAsia="仿宋_GB2312" w:cs="Calibri"/>
          <w:color w:val="000000"/>
          <w:sz w:val="32"/>
          <w:szCs w:val="32"/>
        </w:rPr>
        <w:t>南省政〔</w:t>
      </w:r>
      <w:r>
        <w:rPr>
          <w:rFonts w:ascii="Times New Roman" w:hAnsi="Times New Roman" w:eastAsia="仿宋_GB2312" w:cs="Calibri"/>
          <w:color w:val="000000"/>
          <w:sz w:val="32"/>
          <w:szCs w:val="32"/>
        </w:rPr>
        <w:t>202</w:t>
      </w:r>
      <w:r>
        <w:rPr>
          <w:rFonts w:hint="eastAsia" w:ascii="Times New Roman" w:hAnsi="Times New Roman" w:eastAsia="仿宋_GB2312" w:cs="Calibri"/>
          <w:color w:val="000000"/>
          <w:sz w:val="32"/>
          <w:szCs w:val="32"/>
        </w:rPr>
        <w:t>4〕1号                     签发人：</w:t>
      </w:r>
      <w:r>
        <w:rPr>
          <w:rFonts w:hint="eastAsia" w:ascii="Times New Roman" w:hAnsi="Times New Roman" w:eastAsia="楷体_GB2312" w:cs="Calibri"/>
          <w:color w:val="000000"/>
          <w:sz w:val="32"/>
          <w:szCs w:val="32"/>
        </w:rPr>
        <w:t>柯奕坤</w:t>
      </w: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p>
    <w:p>
      <w:pPr>
        <w:spacing w:line="600" w:lineRule="exact"/>
        <w:jc w:val="center"/>
        <w:rPr>
          <w:rFonts w:ascii="方正小标宋简体" w:hAnsi="Times New Roman" w:eastAsia="方正小标宋简体"/>
          <w:sz w:val="44"/>
          <w:szCs w:val="32"/>
        </w:rPr>
      </w:pPr>
      <w:r>
        <w:rPr>
          <w:rFonts w:hint="eastAsia" w:ascii="方正小标宋简体" w:hAnsi="Times New Roman" w:eastAsia="方正小标宋简体"/>
          <w:sz w:val="44"/>
          <w:szCs w:val="32"/>
        </w:rPr>
        <w:t>南安市省新镇人民政府</w:t>
      </w:r>
    </w:p>
    <w:p>
      <w:pPr>
        <w:spacing w:line="600" w:lineRule="exact"/>
        <w:jc w:val="center"/>
        <w:rPr>
          <w:rFonts w:ascii="方正小标宋简体" w:hAnsi="Times New Roman" w:eastAsia="方正小标宋简体"/>
          <w:sz w:val="44"/>
          <w:szCs w:val="32"/>
        </w:rPr>
      </w:pPr>
      <w:r>
        <w:rPr>
          <w:rFonts w:hint="eastAsia" w:ascii="方正小标宋简体" w:hAnsi="Times New Roman" w:eastAsia="方正小标宋简体"/>
          <w:sz w:val="44"/>
          <w:szCs w:val="32"/>
        </w:rPr>
        <w:t>2023年政府信息公开工作年度报告</w:t>
      </w:r>
    </w:p>
    <w:p>
      <w:pPr>
        <w:spacing w:line="620" w:lineRule="exact"/>
        <w:rPr>
          <w:rFonts w:ascii="Times New Roman" w:hAnsi="Times New Roman" w:eastAsia="仿宋_GB2312"/>
          <w:sz w:val="32"/>
          <w:szCs w:val="32"/>
        </w:rPr>
      </w:pP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2023年，我镇认真贯彻《中华人民共和国政府信息公开条例》（国令第711号），按照市政府统一部署，切实做好政府信息公开工作，并形成省新镇2023年政府信息公开工作年度报告，具体报告如下：</w:t>
      </w:r>
    </w:p>
    <w:p>
      <w:pPr>
        <w:spacing w:line="660" w:lineRule="exact"/>
        <w:ind w:firstLine="640" w:firstLineChars="200"/>
        <w:rPr>
          <w:rFonts w:ascii="Times New Roman" w:hAnsi="Times New Roman" w:eastAsia="黑体" w:cs="Times New Roman"/>
          <w:bCs/>
          <w:kern w:val="0"/>
          <w:sz w:val="32"/>
          <w:szCs w:val="32"/>
        </w:rPr>
      </w:pPr>
      <w:r>
        <w:rPr>
          <w:rFonts w:hint="eastAsia" w:ascii="Times New Roman" w:hAnsi="黑体" w:eastAsia="黑体" w:cs="Times New Roman"/>
          <w:bCs/>
          <w:kern w:val="0"/>
          <w:sz w:val="32"/>
          <w:szCs w:val="32"/>
        </w:rPr>
        <w:t>一、总体情况</w:t>
      </w:r>
    </w:p>
    <w:p>
      <w:pPr>
        <w:spacing w:line="6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仿宋_GB2312"/>
          <w:sz w:val="32"/>
          <w:szCs w:val="32"/>
        </w:rPr>
        <w:t>本文包括</w:t>
      </w:r>
      <w:r>
        <w:rPr>
          <w:rFonts w:hint="eastAsia" w:ascii="Times New Roman" w:hAnsi="Times New Roman" w:eastAsia="仿宋_GB2312" w:cs="Times New Roman"/>
          <w:sz w:val="32"/>
          <w:szCs w:val="32"/>
        </w:rPr>
        <w:t>总体情况</w:t>
      </w:r>
      <w:r>
        <w:rPr>
          <w:rFonts w:hint="eastAsia" w:ascii="Times New Roman" w:hAnsi="Times New Roman" w:eastAsia="仿宋_GB2312"/>
          <w:sz w:val="32"/>
          <w:szCs w:val="32"/>
        </w:rPr>
        <w:t>、主动公开信息情况、收到和处理政府信息公开申请情况、政府信息公开行政复议、行政诉讼情况、存在的主要问题、其他需要报告的事项等部分。</w:t>
      </w:r>
    </w:p>
    <w:p>
      <w:pPr>
        <w:spacing w:line="6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（一）政府信息管理情况</w:t>
      </w:r>
      <w:r>
        <w:rPr>
          <w:rFonts w:hint="eastAsia" w:ascii="Times New Roman" w:hAnsi="Times New Roman" w:eastAsia="仿宋_GB2312"/>
          <w:sz w:val="32"/>
          <w:szCs w:val="32"/>
        </w:rPr>
        <w:t>。一是省新镇党委、政府高度重视政府信息公开工作，将其列入重要议事日程和年度绩效考核范围，切实将信息公开作为一项常态化工作。二是及时调整充实政府信息公开工作领导小组，进一步明确政府信息公开的基本原则和工作规范。三是结合2023年省新镇“我来上一课”专项活动，组织全镇干部学习政府信息公开工作，提高了干部职工的业务水平。</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（二）政府信息公开平台建设情况。</w:t>
      </w:r>
      <w:r>
        <w:rPr>
          <w:rFonts w:hint="eastAsia" w:ascii="Times New Roman" w:hAnsi="Times New Roman" w:eastAsia="仿宋_GB2312"/>
          <w:sz w:val="32"/>
          <w:szCs w:val="32"/>
        </w:rPr>
        <w:t>一是坚持线上以南安市人民政府网站公开为主，并充分利用“省新视窗”微信公众号对重点热点问题进行宣传和政策解读，有效提升政府公开信息的时效性和知晓率；二是完善了镇机关政务公开栏，在专区窗口贴有“政务公开”标识</w:t>
      </w:r>
      <w:r>
        <w:rPr>
          <w:rFonts w:ascii="Times New Roman" w:hAnsi="Times New Roman" w:eastAsia="仿宋_GB2312"/>
          <w:sz w:val="32"/>
          <w:szCs w:val="32"/>
        </w:rPr>
        <w:t>，</w:t>
      </w:r>
      <w:r>
        <w:rPr>
          <w:rFonts w:hint="eastAsia" w:ascii="Times New Roman" w:hAnsi="Times New Roman" w:eastAsia="仿宋_GB2312"/>
          <w:sz w:val="32"/>
          <w:szCs w:val="32"/>
        </w:rPr>
        <w:t>主要</w:t>
      </w:r>
      <w:r>
        <w:rPr>
          <w:rFonts w:ascii="Times New Roman" w:hAnsi="Times New Roman" w:eastAsia="仿宋_GB2312"/>
          <w:sz w:val="32"/>
          <w:szCs w:val="32"/>
        </w:rPr>
        <w:t>公开民政残联</w:t>
      </w:r>
      <w:r>
        <w:rPr>
          <w:rFonts w:hint="eastAsia" w:ascii="Times New Roman" w:hAnsi="Times New Roman" w:eastAsia="仿宋_GB2312"/>
          <w:sz w:val="32"/>
          <w:szCs w:val="32"/>
        </w:rPr>
        <w:t>、</w:t>
      </w:r>
      <w:r>
        <w:rPr>
          <w:rFonts w:ascii="Times New Roman" w:hAnsi="Times New Roman" w:eastAsia="仿宋_GB2312"/>
          <w:sz w:val="32"/>
          <w:szCs w:val="32"/>
        </w:rPr>
        <w:t>住房建设</w:t>
      </w:r>
      <w:r>
        <w:rPr>
          <w:rFonts w:hint="eastAsia" w:ascii="Times New Roman" w:hAnsi="Times New Roman" w:eastAsia="仿宋_GB2312"/>
          <w:sz w:val="32"/>
          <w:szCs w:val="32"/>
        </w:rPr>
        <w:t>、</w:t>
      </w:r>
      <w:r>
        <w:rPr>
          <w:rFonts w:ascii="Times New Roman" w:hAnsi="Times New Roman" w:eastAsia="仿宋_GB2312"/>
          <w:sz w:val="32"/>
          <w:szCs w:val="32"/>
        </w:rPr>
        <w:t>劳动保障</w:t>
      </w:r>
      <w:r>
        <w:rPr>
          <w:rFonts w:hint="eastAsia" w:ascii="Times New Roman" w:hAnsi="Times New Roman" w:eastAsia="仿宋_GB2312"/>
          <w:sz w:val="32"/>
          <w:szCs w:val="32"/>
        </w:rPr>
        <w:t>、教育卫生等重点民生领域信息，公开</w:t>
      </w:r>
      <w:r>
        <w:rPr>
          <w:rFonts w:ascii="Times New Roman" w:hAnsi="Times New Roman" w:eastAsia="仿宋_GB2312"/>
          <w:sz w:val="32"/>
          <w:szCs w:val="32"/>
        </w:rPr>
        <w:t>版面布局更加规范，公开信息内容更加全面</w:t>
      </w:r>
      <w:r>
        <w:rPr>
          <w:rFonts w:hint="eastAsia" w:ascii="Times New Roman" w:hAnsi="Times New Roman" w:eastAsia="仿宋_GB2312"/>
          <w:sz w:val="32"/>
          <w:szCs w:val="32"/>
        </w:rPr>
        <w:t>。</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（三）主动公开政府信息情况。</w:t>
      </w:r>
      <w:r>
        <w:rPr>
          <w:rFonts w:hint="eastAsia" w:ascii="Times New Roman" w:hAnsi="Times New Roman" w:eastAsia="仿宋_GB2312"/>
          <w:sz w:val="32"/>
          <w:szCs w:val="32"/>
        </w:rPr>
        <w:t>2023年我镇通过南安市人民政府官网及镇机关政务公开栏等渠道主动公开政府信息45条。</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w:t>
      </w:r>
      <w:r>
        <w:rPr>
          <w:rFonts w:hint="eastAsia" w:ascii="Times New Roman" w:hAnsi="Times New Roman" w:eastAsia="楷体_GB2312"/>
          <w:spacing w:val="-8"/>
          <w:sz w:val="32"/>
          <w:szCs w:val="32"/>
        </w:rPr>
        <w:t>依申请公开政府信息情况。</w:t>
      </w:r>
      <w:r>
        <w:rPr>
          <w:rFonts w:hint="eastAsia" w:ascii="Times New Roman" w:hAnsi="Times New Roman" w:eastAsia="仿宋_GB2312"/>
          <w:spacing w:val="-8"/>
          <w:sz w:val="32"/>
          <w:szCs w:val="32"/>
        </w:rPr>
        <w:t>2023年我镇收到政府信息公开申请0件。</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（五）监督保障情况</w:t>
      </w:r>
      <w:r>
        <w:rPr>
          <w:rFonts w:hint="eastAsia" w:ascii="Times New Roman" w:hAnsi="Times New Roman" w:eastAsia="仿宋_GB2312"/>
          <w:sz w:val="32"/>
          <w:szCs w:val="32"/>
        </w:rPr>
        <w:t>。一是明确分管领导，落实专人负责，严格按照“科室负责人—分管领导—党政办负责人—主要领导”的审核流程，确保信息发布内容及时、准确。二是明确各部门的政务公开目标和考核要求，加大政务公开在年度工作考核中所占比例。三是自觉主动接受上级和广大人民群众的监督</w:t>
      </w:r>
      <w:r>
        <w:rPr>
          <w:rFonts w:hint="eastAsia" w:ascii="Times New Roman" w:hAnsi="Times New Roman" w:eastAsia="仿宋_GB2312"/>
          <w:sz w:val="32"/>
          <w:szCs w:val="32"/>
          <w:lang w:eastAsia="zh-CN"/>
        </w:rPr>
        <w:t>和社会评议</w:t>
      </w:r>
      <w:r>
        <w:rPr>
          <w:rFonts w:hint="eastAsia" w:ascii="Times New Roman" w:hAnsi="Times New Roman" w:eastAsia="仿宋_GB2312"/>
          <w:sz w:val="32"/>
          <w:szCs w:val="32"/>
        </w:rPr>
        <w:t>，一年来，我镇未发生违法违规或泄露涉密信息等严重事项，亦未收到涉及政府信息公开工作的举报、投诉及责任追究情况。</w:t>
      </w:r>
    </w:p>
    <w:p>
      <w:pPr>
        <w:spacing w:line="480" w:lineRule="exact"/>
        <w:ind w:firstLine="640" w:firstLineChars="200"/>
        <w:rPr>
          <w:rFonts w:ascii="Times New Roman" w:hAnsi="Times New Roman" w:eastAsia="黑体"/>
          <w:sz w:val="32"/>
          <w:szCs w:val="32"/>
        </w:rPr>
      </w:pPr>
      <w:r>
        <w:rPr>
          <w:rFonts w:hint="eastAsia" w:ascii="Times New Roman" w:hAnsi="黑体" w:eastAsia="黑体"/>
          <w:sz w:val="32"/>
          <w:szCs w:val="32"/>
        </w:rPr>
        <w:t>二、主动公开信息情况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3" w:type="dxa"/>
          <w:left w:w="108" w:type="dxa"/>
          <w:bottom w:w="23" w:type="dxa"/>
          <w:right w:w="108" w:type="dxa"/>
        </w:tblCellMar>
      </w:tblPr>
      <w:tblGrid>
        <w:gridCol w:w="2618"/>
        <w:gridCol w:w="2070"/>
        <w:gridCol w:w="2055"/>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信息内容</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本年制发件数</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本年废止件数</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rPr>
              <w:t>规章</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lang w:eastAsia="zh-CN"/>
              </w:rPr>
              <w:t>行政</w:t>
            </w:r>
            <w:r>
              <w:rPr>
                <w:rFonts w:hint="eastAsia" w:ascii="Times New Roman" w:hAnsi="Times New Roman" w:eastAsia="方正仿宋简体" w:cs="Times New Roman"/>
              </w:rPr>
              <w:t>规范性文件</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rPr>
              <w:t>行政许可</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nil"/>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行政处罚</w:t>
            </w:r>
          </w:p>
        </w:tc>
        <w:tc>
          <w:tcPr>
            <w:tcW w:w="6575" w:type="dxa"/>
            <w:gridSpan w:val="3"/>
            <w:tcBorders>
              <w:top w:val="single" w:color="000000" w:sz="4" w:space="0"/>
              <w:left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行政强制</w:t>
            </w:r>
          </w:p>
        </w:tc>
        <w:tc>
          <w:tcPr>
            <w:tcW w:w="6575" w:type="dxa"/>
            <w:gridSpan w:val="3"/>
            <w:tcBorders>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560"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行政事业性收费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bl>
    <w:p>
      <w:pPr>
        <w:spacing w:line="480" w:lineRule="exact"/>
        <w:ind w:firstLine="640" w:firstLineChars="200"/>
        <w:rPr>
          <w:rFonts w:ascii="Times New Roman" w:hAnsi="黑体" w:eastAsia="黑体"/>
          <w:sz w:val="32"/>
          <w:szCs w:val="32"/>
        </w:rPr>
      </w:pPr>
    </w:p>
    <w:p>
      <w:pPr>
        <w:spacing w:line="480" w:lineRule="exact"/>
        <w:ind w:firstLine="640" w:firstLineChars="200"/>
        <w:rPr>
          <w:rFonts w:ascii="Times New Roman" w:hAnsi="黑体" w:eastAsia="黑体"/>
          <w:sz w:val="32"/>
          <w:szCs w:val="32"/>
        </w:rPr>
      </w:pPr>
      <w:r>
        <w:rPr>
          <w:rFonts w:hint="eastAsia" w:ascii="Times New Roman" w:hAnsi="黑体" w:eastAsia="黑体"/>
          <w:sz w:val="32"/>
          <w:szCs w:val="32"/>
        </w:rPr>
        <w:t>三、收到和处理政府信息公开申请情况</w:t>
      </w:r>
    </w:p>
    <w:p>
      <w:pPr>
        <w:spacing w:line="480" w:lineRule="exact"/>
        <w:rPr>
          <w:rFonts w:ascii="Times New Roman" w:hAnsi="Times New Roman" w:eastAsia="黑体"/>
          <w:sz w:val="32"/>
          <w:szCs w:val="32"/>
        </w:rPr>
      </w:pPr>
    </w:p>
    <w:tbl>
      <w:tblPr>
        <w:tblStyle w:val="7"/>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696"/>
        <w:gridCol w:w="2039"/>
        <w:gridCol w:w="3325"/>
        <w:gridCol w:w="456"/>
        <w:gridCol w:w="456"/>
        <w:gridCol w:w="456"/>
        <w:gridCol w:w="456"/>
        <w:gridCol w:w="456"/>
        <w:gridCol w:w="475"/>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（本列数据的勾稽关系为：第一项加第二项之和，等于第三项加第四项之和）</w:t>
            </w:r>
          </w:p>
        </w:tc>
        <w:tc>
          <w:tcPr>
            <w:tcW w:w="3231" w:type="dxa"/>
            <w:gridSpan w:val="7"/>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自然人</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法人或其他组织</w:t>
            </w:r>
          </w:p>
        </w:tc>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3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商业企业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科研机构</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社会公益组织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法律服务机构</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其他</w:t>
            </w:r>
          </w:p>
        </w:tc>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一、本年新收政府信息公开申请数量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hint="eastAsia" w:ascii="Times New Roman" w:hAnsi="Times New Roman" w:eastAsia="方正仿宋简体" w:cs="Times New Roman"/>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二、上年结转政府信息公开申请数量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三、本年度办理结果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ind w:firstLine="480" w:firstLineChars="200"/>
              <w:rPr>
                <w:rFonts w:ascii="Times New Roman" w:hAnsi="Times New Roman" w:eastAsia="方正仿宋简体" w:cs="Times New Roman"/>
              </w:rPr>
            </w:pPr>
            <w:r>
              <w:rPr>
                <w:rFonts w:ascii="Times New Roman" w:hAnsi="Times New Roman" w:eastAsia="方正仿宋简体" w:cs="Times New Roman"/>
              </w:rPr>
              <w:t>（一）予以公开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（二）部分公开</w:t>
            </w:r>
            <w:r>
              <w:rPr>
                <w:rFonts w:hint="eastAsia" w:ascii="Times New Roman" w:hAnsi="Times New Roman" w:eastAsia="楷体_GB2312" w:cs="Times New Roman"/>
              </w:rPr>
              <w:t>（区分处理的，只计这一情形，不计其他情形）</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（三）不予公开</w:t>
            </w: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1.属于国家秘密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2.其他法律行政法规禁止公开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3.危及“三安全一稳定”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4.保护第三方合法权益</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5.属于三类内部事务信息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6.</w:t>
            </w:r>
            <w:r>
              <w:rPr>
                <w:rFonts w:ascii="Times New Roman" w:hAnsi="Calibri" w:eastAsia="方正仿宋简体" w:cs="Times New Roman"/>
                <w:kern w:val="0"/>
                <w:sz w:val="24"/>
              </w:rPr>
              <w:t>属于四类过程性信息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7.属于行政执法案卷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8.属于行政查询事项</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（四）无法提供</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1.</w:t>
            </w:r>
            <w:r>
              <w:rPr>
                <w:rFonts w:ascii="Times New Roman" w:hAnsi="Calibri" w:eastAsia="方正仿宋简体" w:cs="Times New Roman"/>
                <w:kern w:val="0"/>
                <w:sz w:val="24"/>
              </w:rPr>
              <w:t>本机关不掌握相关政府信息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2.没有现成信息需要另行制作</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3.补正后申请内容仍不明确</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（五）不予处理</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1.</w:t>
            </w:r>
            <w:r>
              <w:rPr>
                <w:rFonts w:ascii="Times New Roman" w:hAnsi="Calibri" w:eastAsia="方正仿宋简体" w:cs="Times New Roman"/>
                <w:kern w:val="0"/>
                <w:sz w:val="24"/>
              </w:rPr>
              <w:t>信访举报投诉类申请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2.</w:t>
            </w:r>
            <w:r>
              <w:rPr>
                <w:rFonts w:ascii="Times New Roman" w:hAnsi="Calibri" w:eastAsia="方正仿宋简体" w:cs="Times New Roman"/>
                <w:kern w:val="0"/>
                <w:sz w:val="24"/>
              </w:rPr>
              <w:t>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3.</w:t>
            </w:r>
            <w:r>
              <w:rPr>
                <w:rFonts w:ascii="Times New Roman" w:hAnsi="Calibri" w:eastAsia="方正仿宋简体" w:cs="Times New Roman"/>
                <w:kern w:val="0"/>
                <w:sz w:val="24"/>
              </w:rPr>
              <w:t>要求提供公开出版物</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4.</w:t>
            </w:r>
            <w:r>
              <w:rPr>
                <w:rFonts w:ascii="Times New Roman" w:hAnsi="Calibri" w:eastAsia="方正仿宋简体" w:cs="Times New Roman"/>
                <w:kern w:val="0"/>
                <w:sz w:val="24"/>
              </w:rPr>
              <w:t>无正当理由大量反复申请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5.</w:t>
            </w:r>
            <w:r>
              <w:rPr>
                <w:rFonts w:ascii="Times New Roman" w:hAnsi="Calibri" w:eastAsia="方正仿宋简体" w:cs="Times New Roman"/>
                <w:kern w:val="0"/>
                <w:sz w:val="24"/>
              </w:rPr>
              <w:t>要求行政机关确认或重新出具已获取信息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（六）其他处理</w:t>
            </w: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1.申请人无正当理由逾期不补正、行政机关不再处理其政府信息公开申请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2.申请人逾期未按收费通知要求缴纳费用、行政机关不再处理其政府信息公开申请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bottom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3.其他</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（七）总计</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四、结转下年度继续办理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bl>
    <w:p>
      <w:pPr>
        <w:spacing w:line="480" w:lineRule="exact"/>
        <w:rPr>
          <w:rFonts w:ascii="Times New Roman" w:hAnsi="Times New Roman" w:eastAsia="黑体"/>
          <w:sz w:val="32"/>
          <w:szCs w:val="32"/>
        </w:rPr>
      </w:pPr>
    </w:p>
    <w:p>
      <w:pPr>
        <w:spacing w:line="480" w:lineRule="exact"/>
        <w:ind w:firstLine="640" w:firstLineChars="200"/>
        <w:rPr>
          <w:rFonts w:ascii="Times New Roman" w:hAnsi="Times New Roman" w:eastAsia="黑体"/>
          <w:sz w:val="32"/>
          <w:szCs w:val="32"/>
        </w:rPr>
      </w:pPr>
      <w:r>
        <w:rPr>
          <w:rFonts w:hint="eastAsia" w:ascii="Times New Roman" w:hAnsi="黑体" w:eastAsia="黑体"/>
          <w:sz w:val="32"/>
          <w:szCs w:val="32"/>
        </w:rPr>
        <w:t>四、政府信息公开行政复议、行政诉讼情况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gridSpan w:val="5"/>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行政复议</w:t>
            </w:r>
          </w:p>
        </w:tc>
        <w:tc>
          <w:tcPr>
            <w:tcW w:w="5682" w:type="dxa"/>
            <w:gridSpan w:val="10"/>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restart"/>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2840" w:type="dxa"/>
            <w:gridSpan w:val="5"/>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未经复议直接起诉</w:t>
            </w:r>
          </w:p>
        </w:tc>
        <w:tc>
          <w:tcPr>
            <w:tcW w:w="2842" w:type="dxa"/>
            <w:gridSpan w:val="5"/>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continue"/>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9"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9" w:type="dxa"/>
            <w:tcBorders>
              <w:top w:val="single" w:color="000000" w:sz="4" w:space="0"/>
              <w:left w:val="single" w:color="000000" w:sz="4" w:space="0"/>
              <w:bottom w:val="single" w:color="000000" w:sz="4" w:space="0"/>
              <w:right w:val="single" w:color="000000" w:sz="4"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ascii="Times New Roman" w:hAnsi="Times New Roman" w:eastAsia="方正黑体简体" w:cs="Times New Roman"/>
                <w:b/>
                <w:bCs/>
              </w:rPr>
            </w:pPr>
            <w:r>
              <w:rPr>
                <w:rFonts w:hint="eastAsia" w:ascii="Times New Roman" w:hAnsi="Times New Roman" w:eastAsia="方正仿宋简体" w:cs="Times New Roman"/>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r>
    </w:tbl>
    <w:p>
      <w:pPr>
        <w:spacing w:line="600" w:lineRule="exact"/>
        <w:ind w:firstLine="640" w:firstLineChars="200"/>
        <w:rPr>
          <w:rFonts w:ascii="Times New Roman" w:hAnsi="黑体" w:eastAsia="黑体"/>
          <w:bCs/>
          <w:sz w:val="32"/>
          <w:szCs w:val="32"/>
          <w:shd w:val="clear" w:color="auto" w:fill="FFFFFF"/>
        </w:rPr>
      </w:pPr>
      <w:r>
        <w:rPr>
          <w:rFonts w:hint="eastAsia" w:ascii="Times New Roman" w:hAnsi="黑体" w:eastAsia="黑体"/>
          <w:bCs/>
          <w:sz w:val="32"/>
          <w:szCs w:val="32"/>
          <w:shd w:val="clear" w:color="auto" w:fill="FFFFFF"/>
        </w:rPr>
        <w:t>五、存在的主要问题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我镇目前政府信息公开工作主要问题表现在：一是个别科室信息公开时效有待提高；二是信息公开内容还不够全面。下一步，我镇将采取以下改进措施：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继续强化信息公开组织领导，提高各科室对政府信息公开工作的认识，加强工作人员业务培训，高质高效推进信息公开工作。二是拓宽信息公开渠道的建设，深化公开信息的内容和范围，及时公布信息，为群众了解和查询政府公开信息提供便利，提高群众对政府工作的满意度。</w:t>
      </w:r>
    </w:p>
    <w:p>
      <w:pPr>
        <w:spacing w:line="600" w:lineRule="exact"/>
        <w:ind w:firstLine="640" w:firstLineChars="200"/>
        <w:rPr>
          <w:rFonts w:ascii="Times New Roman" w:hAnsi="Times New Roman" w:eastAsia="黑体"/>
          <w:bCs/>
          <w:sz w:val="32"/>
          <w:szCs w:val="32"/>
          <w:shd w:val="clear" w:color="auto" w:fill="FFFFFF"/>
        </w:rPr>
      </w:pPr>
      <w:r>
        <w:rPr>
          <w:rFonts w:hint="eastAsia" w:ascii="Times New Roman" w:hAnsi="黑体" w:eastAsia="黑体"/>
          <w:bCs/>
          <w:sz w:val="32"/>
          <w:szCs w:val="32"/>
          <w:shd w:val="clear" w:color="auto" w:fill="FFFFFF"/>
        </w:rPr>
        <w:t>六、其他需要报告的事项</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年共发送0份信息处理费缴纳通知，通知收取金额0元，实际收取金额0元。</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right="640"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省新镇人民政府</w:t>
      </w:r>
    </w:p>
    <w:p>
      <w:pPr>
        <w:spacing w:line="600" w:lineRule="exact"/>
        <w:ind w:right="640"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bookmarkStart w:id="0" w:name="_GoBack"/>
      <w:bookmarkEnd w:id="0"/>
      <w:r>
        <w:rPr>
          <w:rFonts w:hint="eastAsia" w:ascii="Times New Roman" w:hAnsi="Times New Roman" w:eastAsia="仿宋_GB2312"/>
          <w:sz w:val="32"/>
          <w:szCs w:val="32"/>
        </w:rPr>
        <w:t xml:space="preserve">           2024年1月2日</w:t>
      </w:r>
    </w:p>
    <w:p>
      <w:pPr>
        <w:spacing w:line="600" w:lineRule="exact"/>
        <w:ind w:firstLine="640" w:firstLineChars="200"/>
        <w:jc w:val="left"/>
      </w:pPr>
      <w:r>
        <w:rPr>
          <w:rFonts w:hint="eastAsia" w:ascii="Times New Roman" w:hAnsi="Times New Roman" w:eastAsia="仿宋_GB2312"/>
          <w:sz w:val="32"/>
          <w:szCs w:val="32"/>
        </w:rPr>
        <w:t>（此件主动公开）</w:t>
      </w:r>
    </w:p>
    <w:p>
      <w:pPr>
        <w:spacing w:line="52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lang w:eastAsia="en-US" w:bidi="en-US"/>
        </w:rPr>
        <w:pict>
          <v:line id="直线 18" o:spid="_x0000_s2050" o:spt="20" style="position:absolute;left:0pt;margin-left:0pt;margin-top:3.85pt;height:0pt;width:441.9pt;z-index:251659264;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lang w:eastAsia="en-US" w:bidi="en-US"/>
        </w:rPr>
        <w:pict>
          <v:line id="直线 16" o:spid="_x0000_s2051" o:spt="20" style="position:absolute;left:0pt;flip:y;margin-left:0pt;margin-top:32.05pt;height:0pt;width:441pt;z-index:251660288;mso-width-relative:page;mso-height-relative:page;" coordsize="21600,21600">
            <v:path arrowok="t"/>
            <v:fill focussize="0,0"/>
            <v:stroke weight="1pt"/>
            <v:imagedata o:title=""/>
            <o:lock v:ext="edit"/>
          </v:line>
        </w:pict>
      </w:r>
      <w:r>
        <w:rPr>
          <w:rFonts w:hint="eastAsia" w:ascii="Times New Roman" w:hAnsi="Times New Roman" w:eastAsia="仿宋_GB2312" w:cs="Times New Roman"/>
          <w:sz w:val="28"/>
          <w:szCs w:val="28"/>
        </w:rPr>
        <w:t>省新镇党政综合办公室                    2023年1月2日印发</w:t>
      </w:r>
    </w:p>
    <w:sectPr>
      <w:footerReference r:id="rId3" w:type="default"/>
      <w:footerReference r:id="rId4" w:type="even"/>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1009"/>
      <w:docPartObj>
        <w:docPartGallery w:val="autotext"/>
      </w:docPartObj>
    </w:sdtPr>
    <w:sdtContent>
      <w:p>
        <w:pPr>
          <w:pStyle w:val="4"/>
          <w:ind w:right="420" w:rightChars="20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rPr>
        <w:rFonts w:asciiTheme="minorEastAsia" w:hAnsiTheme="minor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1010"/>
      <w:docPartObj>
        <w:docPartGallery w:val="autotext"/>
      </w:docPartObj>
    </w:sdtPr>
    <w:sdtContent>
      <w:p>
        <w:pPr>
          <w:pStyle w:val="4"/>
          <w:ind w:left="420" w:leftChars="20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7C7C"/>
    <w:rsid w:val="00023BF1"/>
    <w:rsid w:val="00037BDB"/>
    <w:rsid w:val="00042CC7"/>
    <w:rsid w:val="00073AC7"/>
    <w:rsid w:val="00092186"/>
    <w:rsid w:val="00095BBD"/>
    <w:rsid w:val="00096CC7"/>
    <w:rsid w:val="000B3A30"/>
    <w:rsid w:val="000C0AA2"/>
    <w:rsid w:val="000C2DB1"/>
    <w:rsid w:val="000C6EAD"/>
    <w:rsid w:val="000D015E"/>
    <w:rsid w:val="000D7E7B"/>
    <w:rsid w:val="000F0086"/>
    <w:rsid w:val="001118A5"/>
    <w:rsid w:val="001171BC"/>
    <w:rsid w:val="00120D8F"/>
    <w:rsid w:val="00146318"/>
    <w:rsid w:val="00152609"/>
    <w:rsid w:val="00180C8B"/>
    <w:rsid w:val="00186F75"/>
    <w:rsid w:val="001B6F4D"/>
    <w:rsid w:val="001C6F22"/>
    <w:rsid w:val="00207973"/>
    <w:rsid w:val="00215C54"/>
    <w:rsid w:val="00236351"/>
    <w:rsid w:val="002554FE"/>
    <w:rsid w:val="002640F1"/>
    <w:rsid w:val="002753F3"/>
    <w:rsid w:val="00295557"/>
    <w:rsid w:val="002A69AB"/>
    <w:rsid w:val="002B70FD"/>
    <w:rsid w:val="002C1DCF"/>
    <w:rsid w:val="002E4349"/>
    <w:rsid w:val="002F31AD"/>
    <w:rsid w:val="002F6011"/>
    <w:rsid w:val="0033417B"/>
    <w:rsid w:val="0035055B"/>
    <w:rsid w:val="00385F49"/>
    <w:rsid w:val="003A7D9C"/>
    <w:rsid w:val="003B0203"/>
    <w:rsid w:val="003F41BC"/>
    <w:rsid w:val="004074EC"/>
    <w:rsid w:val="004314E9"/>
    <w:rsid w:val="004543AE"/>
    <w:rsid w:val="0046222F"/>
    <w:rsid w:val="004A0568"/>
    <w:rsid w:val="004C5614"/>
    <w:rsid w:val="004D3566"/>
    <w:rsid w:val="004F6FB8"/>
    <w:rsid w:val="00512C75"/>
    <w:rsid w:val="00562ED1"/>
    <w:rsid w:val="00583C5B"/>
    <w:rsid w:val="005917E4"/>
    <w:rsid w:val="005C0484"/>
    <w:rsid w:val="005C718F"/>
    <w:rsid w:val="005F7058"/>
    <w:rsid w:val="00617263"/>
    <w:rsid w:val="0063194D"/>
    <w:rsid w:val="00633561"/>
    <w:rsid w:val="00641CE3"/>
    <w:rsid w:val="00674987"/>
    <w:rsid w:val="006A3CCE"/>
    <w:rsid w:val="006C6297"/>
    <w:rsid w:val="006D0A56"/>
    <w:rsid w:val="006D460D"/>
    <w:rsid w:val="006D764B"/>
    <w:rsid w:val="006F3CE5"/>
    <w:rsid w:val="00707522"/>
    <w:rsid w:val="00712286"/>
    <w:rsid w:val="00740683"/>
    <w:rsid w:val="00744D71"/>
    <w:rsid w:val="00753CB9"/>
    <w:rsid w:val="00757923"/>
    <w:rsid w:val="0076575B"/>
    <w:rsid w:val="00790DC2"/>
    <w:rsid w:val="007A5AB2"/>
    <w:rsid w:val="007E241C"/>
    <w:rsid w:val="007F0373"/>
    <w:rsid w:val="007F5CE4"/>
    <w:rsid w:val="007F7012"/>
    <w:rsid w:val="0081200E"/>
    <w:rsid w:val="008131CA"/>
    <w:rsid w:val="008404A5"/>
    <w:rsid w:val="008737DB"/>
    <w:rsid w:val="00874F29"/>
    <w:rsid w:val="00886D44"/>
    <w:rsid w:val="008A6172"/>
    <w:rsid w:val="008D77E8"/>
    <w:rsid w:val="008E2FAF"/>
    <w:rsid w:val="009027C8"/>
    <w:rsid w:val="0091182D"/>
    <w:rsid w:val="009222F7"/>
    <w:rsid w:val="00952914"/>
    <w:rsid w:val="00975E7A"/>
    <w:rsid w:val="00996A19"/>
    <w:rsid w:val="009A7F58"/>
    <w:rsid w:val="009B52A7"/>
    <w:rsid w:val="009C302D"/>
    <w:rsid w:val="009C4A8E"/>
    <w:rsid w:val="009C4CA3"/>
    <w:rsid w:val="009D1780"/>
    <w:rsid w:val="009F705E"/>
    <w:rsid w:val="00A166BE"/>
    <w:rsid w:val="00A2001C"/>
    <w:rsid w:val="00A26595"/>
    <w:rsid w:val="00A32ECB"/>
    <w:rsid w:val="00A646F0"/>
    <w:rsid w:val="00A74A53"/>
    <w:rsid w:val="00A8461C"/>
    <w:rsid w:val="00A84DDF"/>
    <w:rsid w:val="00A928E0"/>
    <w:rsid w:val="00AB14D6"/>
    <w:rsid w:val="00AB5100"/>
    <w:rsid w:val="00AB6FE6"/>
    <w:rsid w:val="00AD720D"/>
    <w:rsid w:val="00AE04CB"/>
    <w:rsid w:val="00AF223C"/>
    <w:rsid w:val="00AF7838"/>
    <w:rsid w:val="00B12A4E"/>
    <w:rsid w:val="00B35E78"/>
    <w:rsid w:val="00B414F8"/>
    <w:rsid w:val="00B81671"/>
    <w:rsid w:val="00B855D7"/>
    <w:rsid w:val="00BA2F9A"/>
    <w:rsid w:val="00BD3637"/>
    <w:rsid w:val="00BF309B"/>
    <w:rsid w:val="00C24592"/>
    <w:rsid w:val="00C304B5"/>
    <w:rsid w:val="00C429A9"/>
    <w:rsid w:val="00C807C5"/>
    <w:rsid w:val="00CB34C2"/>
    <w:rsid w:val="00CD4E93"/>
    <w:rsid w:val="00CD7DAE"/>
    <w:rsid w:val="00CF1BA8"/>
    <w:rsid w:val="00D17C7C"/>
    <w:rsid w:val="00D46174"/>
    <w:rsid w:val="00D7124B"/>
    <w:rsid w:val="00D868E5"/>
    <w:rsid w:val="00D9225E"/>
    <w:rsid w:val="00D93A7B"/>
    <w:rsid w:val="00DA100C"/>
    <w:rsid w:val="00DB2A2B"/>
    <w:rsid w:val="00DC16DD"/>
    <w:rsid w:val="00DC1D2B"/>
    <w:rsid w:val="00DD0BBD"/>
    <w:rsid w:val="00E12423"/>
    <w:rsid w:val="00E6477A"/>
    <w:rsid w:val="00E85405"/>
    <w:rsid w:val="00E867F4"/>
    <w:rsid w:val="00EA6DE9"/>
    <w:rsid w:val="00EB2500"/>
    <w:rsid w:val="00ED0E31"/>
    <w:rsid w:val="00EE5031"/>
    <w:rsid w:val="00F53640"/>
    <w:rsid w:val="00F55171"/>
    <w:rsid w:val="00FA2AF4"/>
    <w:rsid w:val="00FB46FA"/>
    <w:rsid w:val="00FC241A"/>
    <w:rsid w:val="00FF3727"/>
    <w:rsid w:val="00FF5873"/>
    <w:rsid w:val="0E240B6D"/>
    <w:rsid w:val="41BB2D46"/>
    <w:rsid w:val="43F61B6C"/>
    <w:rsid w:val="47E42087"/>
    <w:rsid w:val="546864AF"/>
    <w:rsid w:val="5BD9282E"/>
    <w:rsid w:val="6155056A"/>
    <w:rsid w:val="7396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qFormat/>
    <w:uiPriority w:val="0"/>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qFormat/>
    <w:uiPriority w:val="99"/>
  </w:style>
  <w:style w:type="character" w:customStyle="1" w:styleId="12">
    <w:name w:val="批注框文本 Char"/>
    <w:basedOn w:val="8"/>
    <w:link w:val="3"/>
    <w:semiHidden/>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30E55-962A-45CB-AF56-88BE3853E63B}">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2098</Characters>
  <Lines>17</Lines>
  <Paragraphs>4</Paragraphs>
  <TotalTime>0</TotalTime>
  <ScaleCrop>false</ScaleCrop>
  <LinksUpToDate>false</LinksUpToDate>
  <CharactersWithSpaces>2461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2024-01-10T01:40:00Z</dcterms:created>
  <dc:creator>User</dc:creator>
  <cp:lastModifiedBy>Administrator</cp:lastModifiedBy>
  <cp:lastPrinted>2024-01-10T01:39:00Z</cp:lastPrinted>
  <dcterms:modified xsi:type="dcterms:W3CDTF">2024-11-14T01:09:28Z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