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A" w:rsidRPr="001D2085" w:rsidRDefault="00437E7A" w:rsidP="00437E7A">
      <w:pPr>
        <w:tabs>
          <w:tab w:val="left" w:pos="8460"/>
        </w:tabs>
        <w:spacing w:line="360" w:lineRule="auto"/>
        <w:jc w:val="center"/>
        <w:rPr>
          <w:rFonts w:ascii="仿宋_GB2312" w:eastAsia="仿宋_GB2312" w:hAnsi="Batang"/>
          <w:b/>
          <w:kern w:val="0"/>
          <w:sz w:val="8"/>
          <w:szCs w:val="8"/>
        </w:rPr>
      </w:pPr>
    </w:p>
    <w:p w:rsidR="00437E7A" w:rsidRPr="001D2085" w:rsidRDefault="00437E7A" w:rsidP="00437E7A">
      <w:pPr>
        <w:tabs>
          <w:tab w:val="left" w:pos="420"/>
        </w:tabs>
        <w:spacing w:line="8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1D2085">
        <w:rPr>
          <w:rFonts w:ascii="Batang" w:eastAsia="仿宋_GB2312" w:hAnsi="Batang"/>
          <w:b/>
          <w:kern w:val="0"/>
          <w:sz w:val="44"/>
          <w:szCs w:val="44"/>
        </w:rPr>
        <w:t xml:space="preserve">  </w:t>
      </w:r>
    </w:p>
    <w:p w:rsidR="00437E7A" w:rsidRPr="001D2085" w:rsidRDefault="00437E7A" w:rsidP="00437E7A">
      <w:pPr>
        <w:spacing w:line="8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437E7A" w:rsidRPr="001D2085" w:rsidRDefault="00437E7A" w:rsidP="00437E7A">
      <w:pPr>
        <w:spacing w:line="8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437E7A" w:rsidRPr="001D2085" w:rsidRDefault="00437E7A" w:rsidP="00437E7A">
      <w:pPr>
        <w:spacing w:line="20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437E7A" w:rsidRPr="001D2085" w:rsidRDefault="00437E7A" w:rsidP="00437E7A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40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437E7A" w:rsidRPr="001D2085" w:rsidRDefault="00437E7A" w:rsidP="00437E7A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rPr>
          <w:rFonts w:ascii="仿宋_GB2312" w:eastAsia="仿宋_GB2312" w:hAnsi="宋体"/>
          <w:i/>
          <w:kern w:val="0"/>
          <w:sz w:val="32"/>
          <w:szCs w:val="32"/>
        </w:rPr>
      </w:pPr>
    </w:p>
    <w:p w:rsidR="00437E7A" w:rsidRPr="001D2085" w:rsidRDefault="00437E7A" w:rsidP="00437E7A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437E7A" w:rsidRPr="001D2085" w:rsidRDefault="00437E7A" w:rsidP="00437E7A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1D2085">
        <w:rPr>
          <w:rFonts w:ascii="仿宋_GB2312" w:eastAsia="仿宋_GB2312" w:hAnsi="宋体" w:hint="eastAsia"/>
          <w:kern w:val="0"/>
          <w:sz w:val="32"/>
          <w:szCs w:val="32"/>
        </w:rPr>
        <w:t>南省政〔</w:t>
      </w:r>
      <w:r w:rsidRPr="001D2085">
        <w:rPr>
          <w:rFonts w:ascii="仿宋_GB2312" w:eastAsia="仿宋_GB2312" w:hAnsi="宋体"/>
          <w:kern w:val="0"/>
          <w:sz w:val="32"/>
          <w:szCs w:val="32"/>
        </w:rPr>
        <w:t>20</w:t>
      </w:r>
      <w:r w:rsidRPr="001D2085">
        <w:rPr>
          <w:rFonts w:ascii="仿宋_GB2312" w:eastAsia="仿宋_GB2312" w:hAnsi="宋体" w:hint="eastAsia"/>
          <w:kern w:val="0"/>
          <w:sz w:val="32"/>
          <w:szCs w:val="32"/>
        </w:rPr>
        <w:t>20〕</w:t>
      </w:r>
      <w:r>
        <w:rPr>
          <w:rFonts w:ascii="仿宋_GB2312" w:eastAsia="仿宋_GB2312" w:hAnsi="宋体" w:hint="eastAsia"/>
          <w:kern w:val="0"/>
          <w:sz w:val="32"/>
          <w:szCs w:val="32"/>
        </w:rPr>
        <w:t>67</w:t>
      </w:r>
      <w:r w:rsidRPr="001D2085">
        <w:rPr>
          <w:rFonts w:ascii="仿宋_GB2312" w:eastAsia="仿宋_GB2312" w:hAnsi="宋体" w:hint="eastAsia"/>
          <w:kern w:val="0"/>
          <w:sz w:val="32"/>
          <w:szCs w:val="32"/>
        </w:rPr>
        <w:t xml:space="preserve">号                                    </w:t>
      </w:r>
    </w:p>
    <w:p w:rsidR="00437E7A" w:rsidRPr="001D2085" w:rsidRDefault="00437E7A" w:rsidP="00437E7A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1D2085">
        <w:rPr>
          <w:rFonts w:ascii="仿宋_GB2312" w:eastAsia="仿宋_GB2312" w:hAnsi="宋体"/>
          <w:kern w:val="0"/>
          <w:sz w:val="32"/>
          <w:szCs w:val="32"/>
        </w:rPr>
        <w:t xml:space="preserve">                  </w:t>
      </w:r>
    </w:p>
    <w:p w:rsidR="00437E7A" w:rsidRPr="001D2085" w:rsidRDefault="00437E7A" w:rsidP="00437E7A">
      <w:pPr>
        <w:spacing w:line="60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C77B2B" w:rsidRPr="00437E7A" w:rsidRDefault="00705FEA" w:rsidP="00437E7A">
      <w:pPr>
        <w:pStyle w:val="a5"/>
        <w:spacing w:before="0" w:beforeAutospacing="0" w:after="0" w:afterAutospacing="0" w:line="600" w:lineRule="exact"/>
        <w:jc w:val="center"/>
        <w:rPr>
          <w:rStyle w:val="a6"/>
          <w:rFonts w:ascii="方正小标宋简体" w:eastAsia="方正小标宋简体" w:hAnsi="微软雅黑"/>
          <w:b w:val="0"/>
          <w:color w:val="000000" w:themeColor="text1"/>
          <w:sz w:val="44"/>
          <w:szCs w:val="44"/>
        </w:rPr>
      </w:pPr>
      <w:r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z w:val="44"/>
          <w:szCs w:val="44"/>
        </w:rPr>
        <w:t>省新镇</w:t>
      </w:r>
      <w:r w:rsidR="009373D3"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z w:val="44"/>
          <w:szCs w:val="44"/>
        </w:rPr>
        <w:t>人民政府</w:t>
      </w:r>
      <w:r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z w:val="44"/>
          <w:szCs w:val="44"/>
        </w:rPr>
        <w:t>关于印发</w:t>
      </w:r>
    </w:p>
    <w:p w:rsidR="00705FEA" w:rsidRPr="00437E7A" w:rsidRDefault="00705FEA" w:rsidP="00437E7A">
      <w:pPr>
        <w:pStyle w:val="a5"/>
        <w:spacing w:before="0" w:beforeAutospacing="0" w:after="0" w:afterAutospacing="0" w:line="600" w:lineRule="exact"/>
        <w:jc w:val="center"/>
        <w:rPr>
          <w:rStyle w:val="a6"/>
          <w:rFonts w:ascii="方正小标宋简体" w:eastAsia="方正小标宋简体" w:hAnsi="微软雅黑"/>
          <w:b w:val="0"/>
          <w:color w:val="000000" w:themeColor="text1"/>
          <w:spacing w:val="-30"/>
          <w:sz w:val="44"/>
          <w:szCs w:val="44"/>
        </w:rPr>
      </w:pPr>
      <w:r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pacing w:val="-30"/>
          <w:sz w:val="44"/>
          <w:szCs w:val="44"/>
        </w:rPr>
        <w:t>《省新镇2020年农村人居环境整治工作</w:t>
      </w:r>
      <w:r w:rsidR="00613CD3"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pacing w:val="-30"/>
          <w:sz w:val="44"/>
          <w:szCs w:val="44"/>
        </w:rPr>
        <w:t>要点</w:t>
      </w:r>
      <w:r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pacing w:val="-30"/>
          <w:sz w:val="44"/>
          <w:szCs w:val="44"/>
        </w:rPr>
        <w:t>》的通知</w:t>
      </w:r>
    </w:p>
    <w:p w:rsidR="00705FEA" w:rsidRPr="00D2336C" w:rsidRDefault="00705FEA" w:rsidP="00437E7A">
      <w:pPr>
        <w:pStyle w:val="a5"/>
        <w:spacing w:before="0" w:beforeAutospacing="0" w:after="0" w:afterAutospacing="0" w:line="600" w:lineRule="exact"/>
        <w:jc w:val="center"/>
        <w:rPr>
          <w:rStyle w:val="a6"/>
          <w:rFonts w:ascii="微软雅黑" w:eastAsia="微软雅黑" w:hAnsi="微软雅黑"/>
          <w:color w:val="000000" w:themeColor="text1"/>
          <w:sz w:val="32"/>
          <w:szCs w:val="32"/>
        </w:rPr>
      </w:pPr>
    </w:p>
    <w:p w:rsidR="00705FEA" w:rsidRPr="00D2336C" w:rsidRDefault="00705FEA" w:rsidP="00437E7A">
      <w:pPr>
        <w:pStyle w:val="a5"/>
        <w:spacing w:before="0" w:beforeAutospacing="0" w:after="0" w:afterAutospacing="0" w:line="600" w:lineRule="exact"/>
        <w:jc w:val="center"/>
        <w:rPr>
          <w:rStyle w:val="a6"/>
          <w:rFonts w:ascii="微软雅黑" w:eastAsia="微软雅黑" w:hAnsi="微软雅黑"/>
          <w:b w:val="0"/>
          <w:bCs w:val="0"/>
          <w:color w:val="000000" w:themeColor="text1"/>
          <w:sz w:val="32"/>
          <w:szCs w:val="32"/>
        </w:rPr>
      </w:pPr>
    </w:p>
    <w:p w:rsidR="00705FEA" w:rsidRPr="00437E7A" w:rsidRDefault="00437E7A" w:rsidP="00437E7A">
      <w:pPr>
        <w:pStyle w:val="a5"/>
        <w:spacing w:before="0" w:beforeAutospacing="0" w:after="0" w:afterAutospacing="0" w:line="600" w:lineRule="exact"/>
        <w:rPr>
          <w:rStyle w:val="a6"/>
          <w:rFonts w:ascii="仿宋_GB2312" w:eastAsia="仿宋_GB2312" w:hAnsi="楷体"/>
          <w:b w:val="0"/>
          <w:color w:val="000000" w:themeColor="text1"/>
          <w:sz w:val="32"/>
          <w:szCs w:val="32"/>
        </w:rPr>
      </w:pPr>
      <w:r w:rsidRPr="00437E7A">
        <w:rPr>
          <w:rStyle w:val="a6"/>
          <w:rFonts w:ascii="仿宋_GB2312" w:eastAsia="仿宋_GB2312" w:hAnsi="楷体" w:hint="eastAsia"/>
          <w:b w:val="0"/>
          <w:color w:val="000000" w:themeColor="text1"/>
          <w:sz w:val="32"/>
          <w:szCs w:val="32"/>
        </w:rPr>
        <w:t>各</w:t>
      </w:r>
      <w:r w:rsidR="00705FEA" w:rsidRPr="00437E7A">
        <w:rPr>
          <w:rStyle w:val="a6"/>
          <w:rFonts w:ascii="仿宋_GB2312" w:eastAsia="仿宋_GB2312" w:hAnsi="楷体" w:hint="eastAsia"/>
          <w:b w:val="0"/>
          <w:color w:val="000000" w:themeColor="text1"/>
          <w:sz w:val="32"/>
          <w:szCs w:val="32"/>
        </w:rPr>
        <w:t>村委会、镇直有关单位：</w:t>
      </w:r>
    </w:p>
    <w:p w:rsidR="00705FEA" w:rsidRPr="00437E7A" w:rsidRDefault="00705FEA" w:rsidP="00437E7A">
      <w:pPr>
        <w:pStyle w:val="a5"/>
        <w:spacing w:before="0" w:beforeAutospacing="0" w:after="0" w:afterAutospacing="0" w:line="600" w:lineRule="exact"/>
        <w:ind w:firstLineChars="196" w:firstLine="627"/>
        <w:rPr>
          <w:rStyle w:val="a6"/>
          <w:rFonts w:ascii="仿宋_GB2312" w:eastAsia="仿宋_GB2312" w:hAnsi="仿宋"/>
          <w:b w:val="0"/>
          <w:color w:val="000000" w:themeColor="text1"/>
          <w:sz w:val="32"/>
          <w:szCs w:val="32"/>
        </w:rPr>
      </w:pPr>
      <w:r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现将《省新镇2020年农村人居环境整治工作</w:t>
      </w:r>
      <w:r w:rsidR="009373D3"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要点</w:t>
      </w:r>
      <w:r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》印发给你们，请结合实际认真贯彻落实。</w:t>
      </w:r>
    </w:p>
    <w:p w:rsidR="00CB35D2" w:rsidRDefault="00CB35D2" w:rsidP="00437E7A">
      <w:pPr>
        <w:pStyle w:val="a5"/>
        <w:spacing w:before="0" w:beforeAutospacing="0" w:after="0" w:afterAutospacing="0" w:line="600" w:lineRule="exact"/>
        <w:rPr>
          <w:rStyle w:val="a6"/>
          <w:rFonts w:ascii="仿宋_GB2312" w:eastAsia="仿宋_GB2312" w:hAnsi="仿宋"/>
          <w:b w:val="0"/>
          <w:color w:val="000000" w:themeColor="text1"/>
          <w:sz w:val="32"/>
          <w:szCs w:val="32"/>
        </w:rPr>
      </w:pPr>
    </w:p>
    <w:p w:rsidR="00437E7A" w:rsidRPr="00437E7A" w:rsidRDefault="00437E7A" w:rsidP="00437E7A">
      <w:pPr>
        <w:pStyle w:val="a5"/>
        <w:spacing w:before="0" w:beforeAutospacing="0" w:after="0" w:afterAutospacing="0" w:line="600" w:lineRule="exact"/>
        <w:rPr>
          <w:rStyle w:val="a6"/>
          <w:rFonts w:ascii="仿宋_GB2312" w:eastAsia="仿宋_GB2312" w:hAnsi="仿宋"/>
          <w:b w:val="0"/>
          <w:color w:val="000000" w:themeColor="text1"/>
          <w:sz w:val="32"/>
          <w:szCs w:val="32"/>
        </w:rPr>
      </w:pPr>
    </w:p>
    <w:p w:rsidR="00705FEA" w:rsidRPr="00437E7A" w:rsidRDefault="00705FEA" w:rsidP="00437E7A">
      <w:pPr>
        <w:pStyle w:val="a5"/>
        <w:spacing w:before="0" w:beforeAutospacing="0" w:after="0" w:afterAutospacing="0" w:line="600" w:lineRule="exact"/>
        <w:ind w:right="640" w:firstLineChars="196" w:firstLine="627"/>
        <w:jc w:val="right"/>
        <w:rPr>
          <w:rStyle w:val="a6"/>
          <w:rFonts w:ascii="仿宋_GB2312" w:eastAsia="仿宋_GB2312" w:hAnsi="仿宋"/>
          <w:b w:val="0"/>
          <w:color w:val="000000" w:themeColor="text1"/>
          <w:sz w:val="32"/>
          <w:szCs w:val="32"/>
        </w:rPr>
      </w:pPr>
      <w:r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省新镇</w:t>
      </w:r>
      <w:r w:rsidR="009373D3"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 xml:space="preserve">人民政府 </w:t>
      </w:r>
    </w:p>
    <w:p w:rsidR="00437E7A" w:rsidRDefault="00705FEA" w:rsidP="00437E7A">
      <w:pPr>
        <w:pStyle w:val="a5"/>
        <w:spacing w:before="0" w:beforeAutospacing="0" w:after="0" w:afterAutospacing="0" w:line="600" w:lineRule="exact"/>
        <w:ind w:right="480" w:firstLineChars="196" w:firstLine="627"/>
        <w:jc w:val="right"/>
        <w:rPr>
          <w:rStyle w:val="a6"/>
          <w:rFonts w:ascii="仿宋_GB2312" w:eastAsia="仿宋_GB2312" w:hAnsi="仿宋"/>
          <w:b w:val="0"/>
          <w:color w:val="000000" w:themeColor="text1"/>
          <w:sz w:val="32"/>
          <w:szCs w:val="32"/>
        </w:rPr>
      </w:pPr>
      <w:r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2020年5月</w:t>
      </w:r>
      <w:r w:rsid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21</w:t>
      </w:r>
      <w:r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 xml:space="preserve">日 </w:t>
      </w:r>
    </w:p>
    <w:p w:rsidR="00705FEA" w:rsidRPr="00437E7A" w:rsidRDefault="00437E7A" w:rsidP="00437E7A">
      <w:pPr>
        <w:pStyle w:val="a5"/>
        <w:spacing w:before="0" w:beforeAutospacing="0" w:after="0" w:afterAutospacing="0" w:line="600" w:lineRule="exact"/>
        <w:ind w:right="640" w:firstLineChars="196" w:firstLine="627"/>
        <w:rPr>
          <w:rStyle w:val="a6"/>
          <w:rFonts w:ascii="仿宋_GB2312" w:eastAsia="仿宋_GB2312" w:hAnsi="仿宋"/>
          <w:b w:val="0"/>
          <w:color w:val="000000" w:themeColor="text1"/>
          <w:sz w:val="32"/>
          <w:szCs w:val="32"/>
        </w:rPr>
      </w:pPr>
      <w:r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（此件主动公开）</w:t>
      </w:r>
      <w:r w:rsidR="00705FEA" w:rsidRPr="00437E7A">
        <w:rPr>
          <w:rStyle w:val="a6"/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 xml:space="preserve">   </w:t>
      </w:r>
    </w:p>
    <w:p w:rsidR="00C90F03" w:rsidRPr="00437E7A" w:rsidRDefault="00DF2857" w:rsidP="00A1318F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微软雅黑"/>
          <w:b/>
          <w:color w:val="000000" w:themeColor="text1"/>
          <w:sz w:val="36"/>
          <w:szCs w:val="36"/>
        </w:rPr>
      </w:pPr>
      <w:r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z w:val="36"/>
          <w:szCs w:val="36"/>
        </w:rPr>
        <w:lastRenderedPageBreak/>
        <w:t>省新镇</w:t>
      </w:r>
      <w:r w:rsidR="00C90F03"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z w:val="36"/>
          <w:szCs w:val="36"/>
        </w:rPr>
        <w:t>2020年农村人居环境整治工作</w:t>
      </w:r>
      <w:r w:rsidR="009373D3" w:rsidRPr="00437E7A">
        <w:rPr>
          <w:rStyle w:val="a6"/>
          <w:rFonts w:ascii="方正小标宋简体" w:eastAsia="方正小标宋简体" w:hAnsi="微软雅黑" w:hint="eastAsia"/>
          <w:b w:val="0"/>
          <w:color w:val="000000" w:themeColor="text1"/>
          <w:sz w:val="36"/>
          <w:szCs w:val="36"/>
        </w:rPr>
        <w:t>要点</w:t>
      </w:r>
    </w:p>
    <w:p w:rsidR="00437E7A" w:rsidRDefault="00437E7A" w:rsidP="00437E7A">
      <w:pPr>
        <w:pStyle w:val="a5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2020</w:t>
      </w:r>
      <w:r w:rsidR="00E27AF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年是实施农村人居环境整治三年行动收官之年，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要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深入学习贯彻习近平总书记关于改善农</w:t>
      </w:r>
      <w:r w:rsidR="00FF3260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村人居环境的重要讲话重要指示批示精神，全面落实中央、省委、泉州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、南安</w:t>
      </w:r>
      <w:r w:rsidR="00FF3260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委决策部署，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紧盯三年行动目标任务，对照省、泉州</w:t>
      </w:r>
      <w:r w:rsidR="00E57286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、南安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2020年农村人居环境整治工作要点，着力补短板强弱项，不断创新体制机制，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统筹抓好新冠肺炎疫情防控和农村人居环境整治工作，重点实施“一革命四行动”，持续深化村庄清洁行动，确保全面完成农村人居环境整治三年行动目标任务，推动农村人居环境持续改善。</w:t>
      </w:r>
    </w:p>
    <w:p w:rsidR="00437E7A" w:rsidRDefault="009373D3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D2336C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C90F03" w:rsidRPr="009373D3">
        <w:rPr>
          <w:rFonts w:ascii="黑体" w:eastAsia="黑体" w:hAnsi="黑体" w:hint="eastAsia"/>
          <w:color w:val="000000" w:themeColor="text1"/>
          <w:sz w:val="32"/>
          <w:szCs w:val="32"/>
        </w:rPr>
        <w:t>持续推进农村“厕所革命”</w:t>
      </w:r>
    </w:p>
    <w:p w:rsidR="00437E7A" w:rsidRDefault="009373D3" w:rsidP="00A1318F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="00C90F03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推动农村公厕建设。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合理优化公厕布局，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新</w:t>
      </w:r>
      <w:r w:rsidR="003D3689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改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建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座城乡公厕</w:t>
      </w:r>
      <w:r w:rsidR="00AF6541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，实现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每万人有3-4座公厕，村村建成1座以上水冲式公厕。健全公厕日常管理长效机制，将环卫公厕管理纳入城乡生活垃圾环卫一体化PPP保洁管理范围，确保持续有序</w:t>
      </w:r>
      <w:r w:rsidR="003428C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,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落实“一长两员”制度</w:t>
      </w:r>
      <w:r w:rsidR="003428C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（公厕长、保洁员、管理员）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3428C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增加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新冠肺炎疫情防控期间消毒频次。</w:t>
      </w:r>
    </w:p>
    <w:p w:rsidR="00437E7A" w:rsidRDefault="009373D3" w:rsidP="00A1318F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整洁办</w:t>
      </w:r>
    </w:p>
    <w:p w:rsidR="00437E7A" w:rsidRDefault="006B770E" w:rsidP="00A1318F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="00C90F03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完成农村户用厕所无害化改造。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完成农村户用厕所无害化改造</w:t>
      </w:r>
      <w:r w:rsidR="00D72E4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400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户</w:t>
      </w:r>
      <w:r w:rsidR="003D3689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行政村无害化户厕普及率达90%以上。同步实施厕所粪污治理。新冠肺炎疫情防控期间，尽量减少不必要的清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掏和转运。</w:t>
      </w:r>
    </w:p>
    <w:p w:rsidR="00437E7A" w:rsidRDefault="009373D3" w:rsidP="00A1318F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</w:t>
      </w:r>
      <w:r w:rsidR="00830E2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、卫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健</w:t>
      </w:r>
      <w:r w:rsidR="00830E2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办、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村镇站、</w:t>
      </w:r>
      <w:r w:rsidR="00830E2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农业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服务中心</w:t>
      </w:r>
      <w:r w:rsidR="00830E2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生态办</w:t>
      </w:r>
    </w:p>
    <w:p w:rsidR="00437E7A" w:rsidRDefault="006B770E" w:rsidP="00A1318F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r w:rsidR="00C90F03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实施农村旱厕和沼气池清零行动。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及时启动农村旱厕和沼气池摸底工作，逐村制定整治</w:t>
      </w:r>
      <w:r w:rsidR="00AF6541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方案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E57286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完成旱厕整治741座，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彻底消除隐患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C90F03" w:rsidRPr="00437E7A" w:rsidRDefault="009373D3" w:rsidP="00A1318F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整洁办、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农业服务中心</w:t>
      </w:r>
      <w:r w:rsidR="00830E2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生态办</w:t>
      </w:r>
    </w:p>
    <w:p w:rsidR="00C90F03" w:rsidRPr="006B770E" w:rsidRDefault="00C90F03" w:rsidP="00A1318F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深入开展农村垃圾治理行动</w:t>
      </w:r>
    </w:p>
    <w:p w:rsidR="00C90F03" w:rsidRPr="00437E7A" w:rsidRDefault="00C90F03" w:rsidP="00A1318F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加快农村生活垃圾有效治理。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全面实施城乡生活垃圾环卫一体化PPP项目。</w:t>
      </w:r>
      <w:r w:rsidR="007E70C6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加强</w:t>
      </w:r>
      <w:r w:rsidR="00D72E4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保洁公司</w:t>
      </w:r>
      <w:r w:rsidR="007E70C6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监管</w:t>
      </w:r>
      <w:r w:rsidR="00D72E4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，确保生活环境卫生整洁，垃圾清运及时。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完成非正规垃圾堆放点整治。推行农村生活垃圾干湿分离，探索建立奖励引导机制，加快垃圾源头减量和资源化利用，引导边远村庄就地资源化利用和减量处理。健全农村生活垃圾治理层级监督机制。新冠肺炎疫情防控期间，农村生活垃圾要及时清扫转运，做到不漏扫、不断档。</w:t>
      </w:r>
    </w:p>
    <w:p w:rsidR="00C90F03" w:rsidRPr="00437E7A" w:rsidRDefault="00C90F03" w:rsidP="00A1318F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整洁办</w:t>
      </w:r>
    </w:p>
    <w:p w:rsidR="00C90F03" w:rsidRPr="00437E7A" w:rsidRDefault="00C90F03" w:rsidP="00A1318F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加</w:t>
      </w:r>
      <w:r w:rsidR="0011496B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快农业废弃物处理利用。</w:t>
      </w:r>
      <w:r w:rsidR="0011496B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减少农田残膜污染，持续推进秸秆综合利用，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秸秆综合利用率达到90%以上、农膜回收利用率达到80%以上。推进畜禽粪污资源化利用整县推进项目，畜禽粪污综合利用率达95%，规模养殖场粪污处理设施装备配套率达100%。基本解决畜禽规模养殖场粪污处理和资源化利用问题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农业服务中心</w:t>
      </w:r>
      <w:r w:rsidR="00830E2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生态办</w:t>
      </w:r>
    </w:p>
    <w:p w:rsidR="00C90F03" w:rsidRPr="006B770E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不断深化农村生活污水治理行动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推进乡镇生活污水治理。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完善</w:t>
      </w:r>
      <w:r w:rsidR="00E57286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城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镇生活污水处理设施配套管网建设</w:t>
      </w:r>
      <w:r w:rsidR="00D72E4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强化设施运行管理和污泥处理处置。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</w:t>
      </w:r>
      <w:r w:rsidR="00636CAF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生态办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、河长办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推进村庄生活污水治理。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重点推进行政村开展农村生活污水治理设施建设。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完成省东、省身、满山红、檀林、园内</w:t>
      </w:r>
      <w:r w:rsidR="00E57286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农村分散式污水处理站及生态池塘建设，新建8公里配套管网。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加快推进重点流域沿线农村生活污水治理EPC项目建设。农村生活污水治理率达到70%以上。实施已建农村生活污水处理设施第三方公司运营管理。</w:t>
      </w:r>
    </w:p>
    <w:p w:rsidR="00EE168E" w:rsidRPr="00437E7A" w:rsidRDefault="009373D3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、河长办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加强农村水环境整治。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持续开展清新流域建设，统筹推进水土流失治理、中小河流治理、安全生态水系建设等项目，将农村水环境治理纳入河湖长制考核内容。采取综合措施恢复水生态，试点开展农村黑臭水体治理。基本建立农业面源污染防治模式和运行机制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水利站、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河长办</w:t>
      </w:r>
    </w:p>
    <w:p w:rsidR="00C90F03" w:rsidRPr="00437E7A" w:rsidRDefault="00C90F03" w:rsidP="00A1318F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（四）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加强规划统筹治理。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编制农村污水治理规划，根据农村的不同特点，采取相应的治理模式。加强改厕与农村生活污水治理的有效衔接，研究农村生活污水循环利用的技术路径。抓好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示范引领，及时总结推广成熟的治理经验做法。</w:t>
      </w:r>
    </w:p>
    <w:p w:rsidR="00C90F03" w:rsidRPr="00437E7A" w:rsidRDefault="00C90F03" w:rsidP="00A1318F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村镇站、河长办</w:t>
      </w:r>
    </w:p>
    <w:p w:rsidR="00C90F03" w:rsidRPr="006B770E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推进农房整治行动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B770E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加强村庄规划管理。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继续推进“多规合一”的村庄规划编制，结合国土空间规划编制在县域层面基本完成村庄布局工作，有条件、有需求的村庄基本完成村庄规划编制工作。</w:t>
      </w:r>
    </w:p>
    <w:p w:rsidR="00C90F03" w:rsidRPr="00437E7A" w:rsidRDefault="00EE168E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村镇站、国土所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落实用地保障。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合理安排年度新增建设用地指标，保障村民申请宅基地的合理用地需求。开展推进农村地籍房屋调查和农村房地一体不动产登记，基本完成农村宅基地和集体建设用地登记，做到“应登尽登”。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村镇站、国土所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规范农房建设。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依法规范农村宅基地审批和建房规划许可管理，加强批后监管。强化建筑风貌、建筑质量管控，引导村民合理有序建房。开展“两违”综合治理，严控新增“两违”，完成</w:t>
      </w:r>
      <w:r w:rsidR="00D72E48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1.334万平方米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拆违任务。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村镇站、国土所、执法中队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（四）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整治既有农房。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继续推进既有裸房整治试点，推广具有地域特色的农房建筑立面图集，建立农村建筑工匠管理制度。开展全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镇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既有农房整治工作，做到既有农房整治“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村村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有示范”。</w:t>
      </w:r>
    </w:p>
    <w:p w:rsidR="0005329C" w:rsidRPr="00437E7A" w:rsidRDefault="009373D3" w:rsidP="00A1318F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村镇站、国土所、执法中队</w:t>
      </w:r>
    </w:p>
    <w:p w:rsidR="00C90F03" w:rsidRPr="006B770E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　　</w:t>
      </w:r>
      <w:r w:rsidR="006B770E"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五、</w:t>
      </w:r>
      <w:r w:rsidRPr="006B770E">
        <w:rPr>
          <w:rFonts w:ascii="黑体" w:eastAsia="黑体" w:hAnsi="黑体" w:hint="eastAsia"/>
          <w:color w:val="000000" w:themeColor="text1"/>
          <w:sz w:val="32"/>
          <w:szCs w:val="32"/>
        </w:rPr>
        <w:t>推进村容村貌提升行动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深入开展村庄清洁行动。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广泛开展以“干干净净迎小康”为主题，以“三清一改”（清理农村生活垃圾、清理村内塘沟、清理畜禽养殖粪污等农业生产废弃物、改变影响农村人居环境的不良习惯）为重点的村庄清洁行动，推动村庄清洁工作常态化、制度化、持续化。新冠肺炎疫情防控期间，按防控要求做好村内公共场所日常清洁消毒工作；加强宣传引导，倡导健康生活方式，提高农民应对疫情的自我保护意识和能力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卫健办</w:t>
      </w:r>
      <w:r w:rsidR="00EE168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、整洁办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深化房前屋后整治。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围绕“三边三清”（即房边清理杂草杂物、路边清理乱堆乱放、水边清理淤泥垃圾），“三沿三保”（即沿街保证没有乱摆摊点、沿河保证没有污水排入、沿路保证没有占道障碍），完成95%的村庄农户房前屋后整治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755CDB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执法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中队、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整洁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办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、河长办、道安办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推进电线杆整治。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拔除、清理村庄废弃杆塔、线路，整治违法交越、搭挂，引导合理共杆；对无人认领的废弃杆塔线路，由乡镇（街道）负责实施拆除。统一规范新设线路，让出“干净的天际线”,村庄杆线乱牵乱拉乱搭现象明显改观。</w:t>
      </w:r>
    </w:p>
    <w:p w:rsidR="00437E7A" w:rsidRDefault="009373D3" w:rsidP="00437E7A">
      <w:pPr>
        <w:pStyle w:val="a5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中国电信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省新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分公司、中国移动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省新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分公司、中国联通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省新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分公司、</w:t>
      </w:r>
      <w:r w:rsidR="006B770E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省新供电所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、福建广电网络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省新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分公司</w:t>
      </w:r>
      <w:r w:rsid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437E7A" w:rsidRDefault="006B770E" w:rsidP="00437E7A">
      <w:pPr>
        <w:pStyle w:val="a5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lastRenderedPageBreak/>
        <w:t>（四）</w:t>
      </w:r>
      <w:r w:rsidR="00C90F03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提升镇区品质。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推进镇区主要街道综合整治，开展乡镇农贸市场建设和改造提升。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镇区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建成1条以上整洁有序“示范街”。</w:t>
      </w:r>
    </w:p>
    <w:p w:rsidR="0005329C" w:rsidRPr="00437E7A" w:rsidRDefault="009373D3" w:rsidP="00437E7A">
      <w:pPr>
        <w:pStyle w:val="a5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执法中队、</w:t>
      </w:r>
      <w:r w:rsidR="00FA167F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村镇</w:t>
      </w:r>
      <w:r w:rsidR="009E43D0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办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、道安办、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农业服务中心</w:t>
      </w:r>
    </w:p>
    <w:p w:rsidR="00437E7A" w:rsidRDefault="006B770E" w:rsidP="00437E7A">
      <w:pPr>
        <w:pStyle w:val="a5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（五）</w:t>
      </w:r>
      <w:r w:rsidR="00C90F03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持续开展农村爱国卫生运动。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开展农村爱国卫生运动，清理病媒生物的孳生环境，从源头上预防疾病的传播。加强农村公共卫生体系建设，加大健康理念、卫生知识的宣传教育力度，倡导农村群众健康生活方式。</w:t>
      </w:r>
      <w:r w:rsidR="00285671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省身村创建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省级卫生村。</w:t>
      </w:r>
    </w:p>
    <w:p w:rsidR="00C90F03" w:rsidRPr="00437E7A" w:rsidRDefault="009373D3" w:rsidP="00437E7A">
      <w:pPr>
        <w:pStyle w:val="a5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705FEA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卫健办</w:t>
      </w:r>
    </w:p>
    <w:p w:rsidR="0011496B" w:rsidRPr="00437E7A" w:rsidRDefault="006B770E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（六）</w:t>
      </w:r>
      <w:r w:rsidR="00C90F03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推进村庄绿化。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以铁路、高速公路沿线村庄为重点，持续推进村庄“四旁”（路旁、水旁、宅旁、村旁）植树绿化，不断提升乡村绿化美化水平，进一步改善农村人居环境。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林业站、道安办</w:t>
      </w:r>
    </w:p>
    <w:p w:rsidR="00C90F03" w:rsidRPr="00437E7A" w:rsidRDefault="00C90F03" w:rsidP="00A73850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（七）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加快公路建设和整治。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结合“四好农村路”建设，加快农村公路网规划实施，整治农村道路隐患，完成农村公路改造提升工程</w:t>
      </w:r>
      <w:r w:rsidR="00FA167F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3.7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公里</w:t>
      </w:r>
      <w:r w:rsidR="00FA167F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实施农村公路生命安全防护工程</w:t>
      </w:r>
      <w:r w:rsidR="00285671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3.7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公里。评选</w:t>
      </w:r>
      <w:r w:rsidR="009C2611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6B70F2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个“四好农村路”重点培育村示范村，带动各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村抓好“四好农村路”</w:t>
      </w:r>
      <w:r w:rsidR="006B70F2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C90F03" w:rsidRPr="00437E7A" w:rsidRDefault="00C90F03" w:rsidP="00A73850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道安办</w:t>
      </w:r>
    </w:p>
    <w:p w:rsidR="00C90F03" w:rsidRPr="00437E7A" w:rsidRDefault="00C90F03" w:rsidP="00A73850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（八）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抓好农村饮水安全。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按照“一盘棋、大手笔、高标准”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的工作思路，认真谋划、有序推进全市城乡供水一体化建设。继续实施农村饮水安全巩固提升工程，通过水源工程提升、水厂建设、管网延伸等方式，继续实施农村饮水安全巩固提升工程，进一步提升“四率”（供水保证率、水质合格率、集中供水率、自来水普及率）。农村集中供水率达到94%以上，自来水普及率达到87%以上。</w:t>
      </w:r>
    </w:p>
    <w:p w:rsidR="00C90F03" w:rsidRPr="00437E7A" w:rsidRDefault="00C90F03" w:rsidP="00A73850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　</w:t>
      </w:r>
      <w:r w:rsidR="009373D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水利站</w:t>
      </w:r>
    </w:p>
    <w:p w:rsidR="00C90F03" w:rsidRPr="00437E7A" w:rsidRDefault="00C90F03" w:rsidP="00A73850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6B770E"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（九）</w:t>
      </w:r>
      <w:r w:rsidRPr="009550B1">
        <w:rPr>
          <w:rFonts w:ascii="楷体" w:eastAsia="楷体" w:hAnsi="楷体" w:hint="eastAsia"/>
          <w:color w:val="000000" w:themeColor="text1"/>
          <w:sz w:val="32"/>
          <w:szCs w:val="32"/>
        </w:rPr>
        <w:t>推进铁路、高速公路沿线专项整治。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加快推进境内铁路</w:t>
      </w:r>
      <w:r w:rsidR="00FA167F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、高速公路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沿线环境整治，建立健全长效管护制度机制，实现“绿化全覆盖、全线不露白、基本无裸房、面貌大改观”。推进</w:t>
      </w:r>
      <w:r w:rsidR="00FA167F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城镇重要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通道等路段综合整治，打造绿色走廊。</w:t>
      </w:r>
    </w:p>
    <w:p w:rsidR="0005329C" w:rsidRPr="00437E7A" w:rsidRDefault="009373D3" w:rsidP="00A73850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责任单位：各村委会、</w:t>
      </w:r>
      <w:r w:rsidR="0005329C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执法中队、村镇站、道安办</w:t>
      </w:r>
    </w:p>
    <w:p w:rsidR="00C90F03" w:rsidRPr="00D2336C" w:rsidRDefault="00FA167F" w:rsidP="00A73850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六</w:t>
      </w:r>
      <w:r w:rsidR="00E27AF8" w:rsidRPr="00D2336C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Pr="00FA167F">
        <w:rPr>
          <w:rFonts w:ascii="黑体" w:eastAsia="黑体" w:hAnsi="黑体" w:hint="eastAsia"/>
          <w:color w:val="000000" w:themeColor="text1"/>
          <w:sz w:val="32"/>
          <w:szCs w:val="32"/>
        </w:rPr>
        <w:t>切实加强组织领导</w:t>
      </w:r>
    </w:p>
    <w:p w:rsidR="00C90F03" w:rsidRPr="00437E7A" w:rsidRDefault="00C90F03" w:rsidP="00A7385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(</w:t>
      </w:r>
      <w:r w:rsidR="00E27AF8"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一</w:t>
      </w: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)不断强化责任落实。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“五级书记”抓农村人居环境整治的要求，落实各级党委政府主体责任，严格落实《南安市农村人居环境整治分工方案》（南委办〔2019〕104号）的职责，强化部门、行业、社会齐抓共管、形成合力的工作机制。继续严格对照国务院大检查反馈问题和工作建议，举一反三、全面梳理、认真查摆我</w:t>
      </w:r>
      <w:r w:rsidR="00FA167F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镇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农村人居环境整治工作存在的突出问题和薄弱环节，研究制定系统防范、有效管用的政策措施，逐项抓好整改，确保一个不落。开展农村人居环境整治“回头看”，组织“一革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命四行动”三年行动目标任务检查验收。</w:t>
      </w:r>
    </w:p>
    <w:p w:rsidR="003D3689" w:rsidRPr="00437E7A" w:rsidRDefault="003D3689" w:rsidP="00A73850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（二）发挥群众主体作用。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突出农民的主体作用，引导基层将村庄规划、农民建房、房前屋后整治、公共环境卫生、缴纳保洁费、古树名木保护、历史建筑保护等内容纳入村规民约。村内公共空间整治以村民自治组织为主，鼓励引导农民投工投劳。</w:t>
      </w:r>
    </w:p>
    <w:p w:rsidR="003D3689" w:rsidRPr="00437E7A" w:rsidRDefault="003D3689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（</w:t>
      </w:r>
      <w:r w:rsidR="00E27AF8"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三</w:t>
      </w: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）更加注重示范带动。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组织开展农村美丽庭院、文明卫生清洁户、青春家园示范点等多种形式的推选活动，增强农民维护村庄环境的荣誉感。选树一批农村人居环境整治带头人、为农村人居环境整治工作作出突出贡献的基层干部、社会热心企业和人士，发挥典型示范带动作用。</w:t>
      </w:r>
    </w:p>
    <w:p w:rsidR="003D3689" w:rsidRPr="00437E7A" w:rsidRDefault="003D3689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</w:t>
      </w:r>
    </w:p>
    <w:p w:rsidR="00C90F03" w:rsidRPr="00437E7A" w:rsidRDefault="00E27AF8" w:rsidP="00437E7A">
      <w:pPr>
        <w:pStyle w:val="a5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（四</w:t>
      </w:r>
      <w:r w:rsidR="00C90F03"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）积极营造良好氛围。</w:t>
      </w:r>
      <w:r w:rsidR="00C90F0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充分利用报刊、广播、电视等新闻媒体和网络新媒体，广泛宣传推广各地好典型、好经验、好做法，营造全社会关心支持农村人居环境整治的良好氛围。</w:t>
      </w:r>
    </w:p>
    <w:p w:rsidR="003D3689" w:rsidRPr="00437E7A" w:rsidRDefault="003D3689" w:rsidP="00827177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（</w:t>
      </w:r>
      <w:r w:rsidR="00E27AF8"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五</w:t>
      </w: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）加强监督强化督导。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充分发挥媒体和群众的监督作用，设立网络、电话举报平台，广泛征集问题线索，建立问题台账，及时跟踪办理反馈。采取不定路线、不打招呼、带着线索、直奔问题，对</w:t>
      </w:r>
      <w:r w:rsidR="005D575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农村人居环境整治工作开展明查暗访检查，并将检查结</w:t>
      </w:r>
      <w:r w:rsidR="005D5753"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果纳入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季度绩效考核和年度绩效考核内容，以考核督导推动工作落实。</w:t>
      </w:r>
    </w:p>
    <w:p w:rsidR="003D3689" w:rsidRPr="00437E7A" w:rsidRDefault="003D3689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</w:t>
      </w:r>
    </w:p>
    <w:p w:rsidR="00C90F03" w:rsidRPr="00437E7A" w:rsidRDefault="00C90F03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（</w:t>
      </w:r>
      <w:r w:rsidR="00E27AF8"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六</w:t>
      </w:r>
      <w:r w:rsidRPr="00D2336C">
        <w:rPr>
          <w:rFonts w:ascii="楷体" w:eastAsia="楷体" w:hAnsi="楷体" w:hint="eastAsia"/>
          <w:color w:val="000000" w:themeColor="text1"/>
          <w:sz w:val="32"/>
          <w:szCs w:val="32"/>
        </w:rPr>
        <w:t>）健全完善工作机制。</w:t>
      </w: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建立农村人居环境整治联席会议制度，加强统筹协调、合力推动。实行整治工作进展情况季度通报、半年总结报告制度，及时掌握各项工作推进情况。健全农村人居环境整治项目建设和常态化管护机制，强化工作经费和人员保障。</w:t>
      </w:r>
    </w:p>
    <w:p w:rsidR="003D3689" w:rsidRPr="00437E7A" w:rsidRDefault="003D3689" w:rsidP="00437E7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37E7A">
        <w:rPr>
          <w:rFonts w:ascii="仿宋_GB2312" w:eastAsia="仿宋_GB2312" w:hAnsi="仿宋" w:hint="eastAsia"/>
          <w:color w:val="000000" w:themeColor="text1"/>
          <w:sz w:val="32"/>
          <w:szCs w:val="32"/>
        </w:rPr>
        <w:t>责任单位：各村委会</w:t>
      </w:r>
    </w:p>
    <w:p w:rsidR="00525E62" w:rsidRPr="00D2336C" w:rsidRDefault="00525E62" w:rsidP="00437E7A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525E62" w:rsidRPr="00D2336C" w:rsidSect="00437E7A">
      <w:footerReference w:type="even" r:id="rId6"/>
      <w:footerReference w:type="default" r:id="rId7"/>
      <w:pgSz w:w="11906" w:h="16838"/>
      <w:pgMar w:top="2098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28" w:rsidRDefault="00732728" w:rsidP="00C90F03">
      <w:r>
        <w:separator/>
      </w:r>
    </w:p>
  </w:endnote>
  <w:endnote w:type="continuationSeparator" w:id="0">
    <w:p w:rsidR="00732728" w:rsidRDefault="00732728" w:rsidP="00C9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067"/>
      <w:docPartObj>
        <w:docPartGallery w:val="Page Numbers (Bottom of Page)"/>
        <w:docPartUnique/>
      </w:docPartObj>
    </w:sdtPr>
    <w:sdtContent>
      <w:p w:rsidR="00437E7A" w:rsidRDefault="00DC1F36">
        <w:pPr>
          <w:pStyle w:val="a4"/>
        </w:pPr>
        <w:r w:rsidRPr="00437E7A">
          <w:rPr>
            <w:rFonts w:asciiTheme="minorEastAsia" w:hAnsiTheme="minorEastAsia"/>
            <w:sz w:val="28"/>
            <w:szCs w:val="28"/>
          </w:rPr>
          <w:fldChar w:fldCharType="begin"/>
        </w:r>
        <w:r w:rsidR="00437E7A" w:rsidRPr="00437E7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37E7A">
          <w:rPr>
            <w:rFonts w:asciiTheme="minorEastAsia" w:hAnsiTheme="minorEastAsia"/>
            <w:sz w:val="28"/>
            <w:szCs w:val="28"/>
          </w:rPr>
          <w:fldChar w:fldCharType="separate"/>
        </w:r>
        <w:r w:rsidR="00827177" w:rsidRPr="0082717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27177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437E7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37E7A" w:rsidRDefault="00437E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066"/>
      <w:docPartObj>
        <w:docPartGallery w:val="Page Numbers (Bottom of Page)"/>
        <w:docPartUnique/>
      </w:docPartObj>
    </w:sdtPr>
    <w:sdtContent>
      <w:p w:rsidR="00437E7A" w:rsidRDefault="00DC1F36">
        <w:pPr>
          <w:pStyle w:val="a4"/>
          <w:jc w:val="right"/>
        </w:pPr>
        <w:r w:rsidRPr="00437E7A">
          <w:rPr>
            <w:rFonts w:asciiTheme="minorEastAsia" w:hAnsiTheme="minorEastAsia"/>
            <w:sz w:val="28"/>
            <w:szCs w:val="28"/>
          </w:rPr>
          <w:fldChar w:fldCharType="begin"/>
        </w:r>
        <w:r w:rsidR="00437E7A" w:rsidRPr="00437E7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37E7A">
          <w:rPr>
            <w:rFonts w:asciiTheme="minorEastAsia" w:hAnsiTheme="minorEastAsia"/>
            <w:sz w:val="28"/>
            <w:szCs w:val="28"/>
          </w:rPr>
          <w:fldChar w:fldCharType="separate"/>
        </w:r>
        <w:r w:rsidR="00827177" w:rsidRPr="0082717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27177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437E7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37E7A" w:rsidRDefault="00437E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28" w:rsidRDefault="00732728" w:rsidP="00C90F03">
      <w:r>
        <w:separator/>
      </w:r>
    </w:p>
  </w:footnote>
  <w:footnote w:type="continuationSeparator" w:id="0">
    <w:p w:rsidR="00732728" w:rsidRDefault="00732728" w:rsidP="00C90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F03"/>
    <w:rsid w:val="00050BB0"/>
    <w:rsid w:val="0005329C"/>
    <w:rsid w:val="0006601F"/>
    <w:rsid w:val="000C0B20"/>
    <w:rsid w:val="000C439E"/>
    <w:rsid w:val="000E0B24"/>
    <w:rsid w:val="0011496B"/>
    <w:rsid w:val="001F3BC7"/>
    <w:rsid w:val="00220635"/>
    <w:rsid w:val="0026514A"/>
    <w:rsid w:val="002745B6"/>
    <w:rsid w:val="00280FE4"/>
    <w:rsid w:val="00285671"/>
    <w:rsid w:val="003224D0"/>
    <w:rsid w:val="003428C8"/>
    <w:rsid w:val="00353CF4"/>
    <w:rsid w:val="003D3689"/>
    <w:rsid w:val="00405F64"/>
    <w:rsid w:val="00437E7A"/>
    <w:rsid w:val="004D6626"/>
    <w:rsid w:val="004F050C"/>
    <w:rsid w:val="005062F9"/>
    <w:rsid w:val="00516F8C"/>
    <w:rsid w:val="00525E62"/>
    <w:rsid w:val="005362B6"/>
    <w:rsid w:val="005C4101"/>
    <w:rsid w:val="005D5753"/>
    <w:rsid w:val="00613CD3"/>
    <w:rsid w:val="00636CAF"/>
    <w:rsid w:val="006648FC"/>
    <w:rsid w:val="006B70F2"/>
    <w:rsid w:val="006B770E"/>
    <w:rsid w:val="006B7A72"/>
    <w:rsid w:val="00705FEA"/>
    <w:rsid w:val="00732728"/>
    <w:rsid w:val="00755CDB"/>
    <w:rsid w:val="007563BF"/>
    <w:rsid w:val="007E70C6"/>
    <w:rsid w:val="00827177"/>
    <w:rsid w:val="00830E28"/>
    <w:rsid w:val="00906C93"/>
    <w:rsid w:val="00931704"/>
    <w:rsid w:val="009373D3"/>
    <w:rsid w:val="0095408F"/>
    <w:rsid w:val="009550B1"/>
    <w:rsid w:val="00967051"/>
    <w:rsid w:val="009C2611"/>
    <w:rsid w:val="009E43D0"/>
    <w:rsid w:val="00A1318F"/>
    <w:rsid w:val="00A247F6"/>
    <w:rsid w:val="00A55B6B"/>
    <w:rsid w:val="00A73850"/>
    <w:rsid w:val="00AF6541"/>
    <w:rsid w:val="00B12B71"/>
    <w:rsid w:val="00B43CD9"/>
    <w:rsid w:val="00C77B2B"/>
    <w:rsid w:val="00C90F03"/>
    <w:rsid w:val="00CB35D2"/>
    <w:rsid w:val="00CB7A5E"/>
    <w:rsid w:val="00CF31A6"/>
    <w:rsid w:val="00D2336C"/>
    <w:rsid w:val="00D72E48"/>
    <w:rsid w:val="00D741CC"/>
    <w:rsid w:val="00DC1F36"/>
    <w:rsid w:val="00DF2857"/>
    <w:rsid w:val="00E27AF8"/>
    <w:rsid w:val="00E57286"/>
    <w:rsid w:val="00EE168E"/>
    <w:rsid w:val="00EE3750"/>
    <w:rsid w:val="00F84375"/>
    <w:rsid w:val="00F95085"/>
    <w:rsid w:val="00FA167F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0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0F03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37E7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3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246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141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661</Words>
  <Characters>3772</Characters>
  <Application>Microsoft Office Word</Application>
  <DocSecurity>0</DocSecurity>
  <Lines>31</Lines>
  <Paragraphs>8</Paragraphs>
  <ScaleCrop>false</ScaleCrop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2020-05-26T01:32:00Z</cp:lastPrinted>
  <dcterms:created xsi:type="dcterms:W3CDTF">2020-05-26T01:21:00Z</dcterms:created>
  <dcterms:modified xsi:type="dcterms:W3CDTF">2020-05-26T01:34:00Z</dcterms:modified>
</cp:coreProperties>
</file>