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黑体简体"/>
          <w:b/>
          <w:bCs/>
          <w:sz w:val="32"/>
          <w:szCs w:val="32"/>
        </w:rPr>
      </w:pPr>
      <w:r>
        <w:rPr>
          <w:rFonts w:ascii="Times New Roman" w:hAnsi="Times New Roman" w:eastAsia="方正黑体简体"/>
          <w:sz w:val="32"/>
          <w:szCs w:val="32"/>
        </w:rPr>
        <w:t>附件3</w:t>
      </w:r>
    </w:p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bCs/>
          <w:sz w:val="44"/>
          <w:szCs w:val="44"/>
        </w:rPr>
        <w:t>工贸企业电气消防安全自查</w:t>
      </w:r>
      <w:r>
        <w:rPr>
          <w:rFonts w:ascii="Times New Roman" w:hAnsi="Times New Roman" w:eastAsia="方正小标宋简体"/>
          <w:sz w:val="44"/>
          <w:szCs w:val="44"/>
        </w:rPr>
        <w:t>检查表</w:t>
      </w:r>
    </w:p>
    <w:bookmarkEnd w:id="0"/>
    <w:p>
      <w:pPr>
        <w:spacing w:line="520" w:lineRule="exact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单位名称：                  地址：                     检查时间：</w:t>
      </w:r>
    </w:p>
    <w:tbl>
      <w:tblPr>
        <w:tblStyle w:val="2"/>
        <w:tblW w:w="9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600"/>
        <w:gridCol w:w="39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项目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检  查  内  容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检查情况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检查发现隐患和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</w:rPr>
              <w:t>工贸企业电气消防安全</w:t>
            </w:r>
          </w:p>
          <w:p>
            <w:pPr>
              <w:shd w:val="clear" w:color="auto" w:fill="FFFFFF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1.电气线路安装时间；电气线路安装的公司、安装人员是否具备相应资质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电气线路安装时间 ：</w:t>
            </w:r>
            <w:r>
              <w:rPr>
                <w:rFonts w:ascii="Times New Roman" w:hAnsi="Times New Roman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年</w:t>
            </w:r>
            <w:r>
              <w:rPr>
                <w:rFonts w:ascii="Times New Roman" w:hAnsi="Times New Roman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月</w:t>
            </w:r>
            <w:r>
              <w:rPr>
                <w:rFonts w:ascii="Times New Roman" w:hAnsi="Times New Roman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日</w:t>
            </w:r>
          </w:p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安装公司名称（安装电工）：</w:t>
            </w:r>
            <w:r>
              <w:rPr>
                <w:rFonts w:ascii="Times New Roman" w:hAnsi="Times New Roman" w:eastAsia="宋体"/>
                <w:sz w:val="21"/>
                <w:szCs w:val="21"/>
                <w:u w:val="single"/>
              </w:rPr>
              <w:t xml:space="preserve">                      </w:t>
            </w:r>
            <w:r>
              <w:rPr>
                <w:rFonts w:ascii="Times New Roman" w:hAnsi="Times New Roman" w:eastAsia="宋体"/>
                <w:sz w:val="21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联系方式：</w:t>
            </w:r>
            <w:r>
              <w:rPr>
                <w:rFonts w:ascii="Times New Roman" w:hAnsi="Times New Roman" w:eastAsia="宋体"/>
                <w:sz w:val="21"/>
                <w:szCs w:val="21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 w:eastAsia="宋体"/>
                <w:sz w:val="21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是否具备资质： 是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  <w:r>
              <w:rPr>
                <w:rFonts w:ascii="Times New Roman" w:hAnsi="Times New Roman" w:eastAsia="宋体"/>
                <w:sz w:val="21"/>
                <w:szCs w:val="21"/>
              </w:rPr>
              <w:t xml:space="preserve"> 否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2.电表箱、配电盘（柜）是否设置空气开关等保护装置；相关保护功能是否完好有效</w:t>
            </w:r>
          </w:p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 xml:space="preserve">已设置   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  <w:r>
              <w:rPr>
                <w:rFonts w:ascii="Times New Roman" w:hAnsi="Times New Roman" w:eastAsia="宋体"/>
                <w:sz w:val="21"/>
                <w:szCs w:val="21"/>
              </w:rPr>
              <w:t xml:space="preserve">  未设置  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</w:p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 xml:space="preserve">功能有效 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  <w:r>
              <w:rPr>
                <w:rFonts w:ascii="Times New Roman" w:hAnsi="Times New Roman" w:eastAsia="宋体"/>
                <w:sz w:val="21"/>
                <w:szCs w:val="21"/>
              </w:rPr>
              <w:t xml:space="preserve"> 功能无效 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3.配电箱是否设置金属保护外壳，箱内是否堆放杂物，场所内灯具是否安装不燃材料的保护灯罩，安装的通风、散热风机上附着的可燃残留物是否及时清理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是否设置金属保护外壳 是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  <w:r>
              <w:rPr>
                <w:rFonts w:ascii="Times New Roman" w:hAnsi="Times New Roman" w:eastAsia="宋体"/>
                <w:sz w:val="21"/>
                <w:szCs w:val="21"/>
              </w:rPr>
              <w:t xml:space="preserve"> 否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</w:p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是否堆放杂物         是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  <w:r>
              <w:rPr>
                <w:rFonts w:ascii="Times New Roman" w:hAnsi="Times New Roman" w:eastAsia="宋体"/>
                <w:sz w:val="21"/>
                <w:szCs w:val="21"/>
              </w:rPr>
              <w:t xml:space="preserve"> 否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</w:p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是否安装不燃材料灯罩 是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  <w:r>
              <w:rPr>
                <w:rFonts w:ascii="Times New Roman" w:hAnsi="Times New Roman" w:eastAsia="宋体"/>
                <w:sz w:val="21"/>
                <w:szCs w:val="21"/>
              </w:rPr>
              <w:t xml:space="preserve"> 否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</w:p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是否清理可燃残留物   是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  <w:r>
              <w:rPr>
                <w:rFonts w:ascii="Times New Roman" w:hAnsi="Times New Roman" w:eastAsia="宋体"/>
                <w:sz w:val="21"/>
                <w:szCs w:val="21"/>
              </w:rPr>
              <w:t xml:space="preserve"> 否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4.电气线路的敷设方式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敷设方式：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裸露明敷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埋墙暗敷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桥架敷设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套管敷设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敷设方式是否符合要求 是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  <w:r>
              <w:rPr>
                <w:rFonts w:ascii="Times New Roman" w:hAnsi="Times New Roman" w:eastAsia="宋体"/>
                <w:sz w:val="21"/>
                <w:szCs w:val="21"/>
              </w:rPr>
              <w:t xml:space="preserve"> 否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5.吊顶内的电气线路，是否采取套管敷设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是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  <w:r>
              <w:rPr>
                <w:rFonts w:ascii="Times New Roman" w:hAnsi="Times New Roman" w:eastAsia="宋体"/>
                <w:sz w:val="21"/>
                <w:szCs w:val="21"/>
              </w:rPr>
              <w:t xml:space="preserve"> 否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6.电热器具（设备）及大功率电器是否与可燃物品保持0.5m安全距离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是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  <w:r>
              <w:rPr>
                <w:rFonts w:ascii="Times New Roman" w:hAnsi="Times New Roman" w:eastAsia="宋体"/>
                <w:sz w:val="21"/>
                <w:szCs w:val="21"/>
              </w:rPr>
              <w:t xml:space="preserve"> 否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7.电气线路穿过楼板、墙体时，与墙体、楼板之间缝隙是否采用防火封堵材料填实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是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  <w:r>
              <w:rPr>
                <w:rFonts w:ascii="Times New Roman" w:hAnsi="Times New Roman" w:eastAsia="宋体"/>
                <w:sz w:val="21"/>
                <w:szCs w:val="21"/>
              </w:rPr>
              <w:t xml:space="preserve"> 否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8.开关、插座等用电设备及其线路是否直接安装在可燃材料上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是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  <w:r>
              <w:rPr>
                <w:rFonts w:ascii="Times New Roman" w:hAnsi="Times New Roman" w:eastAsia="宋体"/>
                <w:sz w:val="21"/>
                <w:szCs w:val="21"/>
              </w:rPr>
              <w:t xml:space="preserve"> 否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9.是否存在私拉乱接电气线路，随意增加线路符合的情况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是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  <w:r>
              <w:rPr>
                <w:rFonts w:ascii="Times New Roman" w:hAnsi="Times New Roman" w:eastAsia="宋体"/>
                <w:sz w:val="21"/>
                <w:szCs w:val="21"/>
              </w:rPr>
              <w:t xml:space="preserve"> 否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10.是否在场所内违规停放电动车或对电动车充电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是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  <w:r>
              <w:rPr>
                <w:rFonts w:ascii="Times New Roman" w:hAnsi="Times New Roman" w:eastAsia="宋体"/>
                <w:sz w:val="21"/>
                <w:szCs w:val="21"/>
              </w:rPr>
              <w:t xml:space="preserve"> 否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11. 是否推广安装电气火灾监控探测器，提升场所电气故障检测、报警、处置水平。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是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  <w:r>
              <w:rPr>
                <w:rFonts w:ascii="Times New Roman" w:hAnsi="Times New Roman" w:eastAsia="宋体"/>
                <w:sz w:val="21"/>
                <w:szCs w:val="21"/>
              </w:rPr>
              <w:t xml:space="preserve"> 否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12.导线是否出现绝缘层变色、失去光泽，是否出现外皮硬化、裂纹及脱落等老化现象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 xml:space="preserve">是否出现绝缘层变色、失去光泽  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 xml:space="preserve"> 是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  <w:r>
              <w:rPr>
                <w:rFonts w:ascii="Times New Roman" w:hAnsi="Times New Roman" w:eastAsia="宋体"/>
                <w:sz w:val="21"/>
                <w:szCs w:val="21"/>
              </w:rPr>
              <w:t xml:space="preserve"> 否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 xml:space="preserve">是否出现外皮硬化、裂纹及脱落等 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是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  <w:r>
              <w:rPr>
                <w:rFonts w:ascii="Times New Roman" w:hAnsi="Times New Roman" w:eastAsia="宋体"/>
                <w:sz w:val="21"/>
                <w:szCs w:val="21"/>
              </w:rPr>
              <w:t xml:space="preserve"> 否</w:t>
            </w:r>
            <w:r>
              <w:rPr>
                <w:rFonts w:ascii="Times New Roman" w:hAnsi="Times New Roman" w:eastAsia="宋体"/>
                <w:sz w:val="21"/>
                <w:szCs w:val="21"/>
              </w:rPr>
              <w:sym w:font="Webdings" w:char="0063"/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E7D40"/>
    <w:rsid w:val="6D2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Arial" w:cs="Arial"/>
      <w:sz w:val="20"/>
      <w:szCs w:val="20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2019-03-22T09:12:00Z</dcterms:created>
  <dc:creator>琼霞</dc:creator>
  <cp:lastModifiedBy>琼霞</cp:lastModifiedBy>
  <dcterms:modified xsi:type="dcterms:W3CDTF">2019-03-22T09:12:39Z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