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D9" w:rsidRPr="00D061D9" w:rsidRDefault="00D061D9" w:rsidP="00D061D9">
      <w:pPr>
        <w:adjustRightInd w:val="0"/>
        <w:snapToGrid w:val="0"/>
        <w:spacing w:line="400" w:lineRule="exact"/>
        <w:rPr>
          <w:rFonts w:ascii="黑体" w:eastAsia="黑体" w:hAnsi="黑体"/>
          <w:sz w:val="32"/>
          <w:szCs w:val="32"/>
        </w:rPr>
      </w:pPr>
      <w:r w:rsidRPr="00D061D9">
        <w:rPr>
          <w:rFonts w:ascii="黑体" w:eastAsia="黑体" w:hAnsi="黑体" w:hint="eastAsia"/>
          <w:sz w:val="28"/>
          <w:szCs w:val="28"/>
        </w:rPr>
        <w:t>附件1:</w:t>
      </w:r>
    </w:p>
    <w:p w:rsidR="00D061D9" w:rsidRDefault="00D061D9" w:rsidP="00D061D9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061D9">
        <w:rPr>
          <w:rFonts w:ascii="方正小标宋简体" w:eastAsia="方正小标宋简体" w:hAnsi="宋体" w:cs="宋体" w:hint="eastAsia"/>
          <w:sz w:val="44"/>
          <w:szCs w:val="44"/>
        </w:rPr>
        <w:t>工作机制任务分解表</w:t>
      </w:r>
    </w:p>
    <w:p w:rsidR="00D061D9" w:rsidRPr="00D061D9" w:rsidRDefault="00D061D9" w:rsidP="00D061D9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1120"/>
        <w:gridCol w:w="2320"/>
        <w:gridCol w:w="6720"/>
        <w:gridCol w:w="3606"/>
      </w:tblGrid>
      <w:tr w:rsidR="00D061D9" w:rsidTr="00A568CC">
        <w:trPr>
          <w:trHeight w:val="549"/>
        </w:trPr>
        <w:tc>
          <w:tcPr>
            <w:tcW w:w="1120" w:type="dxa"/>
            <w:vAlign w:val="center"/>
          </w:tcPr>
          <w:p w:rsidR="00D061D9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320" w:type="dxa"/>
            <w:vAlign w:val="center"/>
          </w:tcPr>
          <w:p w:rsidR="00D061D9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目标任务</w:t>
            </w:r>
          </w:p>
        </w:tc>
        <w:tc>
          <w:tcPr>
            <w:tcW w:w="6720" w:type="dxa"/>
            <w:vAlign w:val="center"/>
          </w:tcPr>
          <w:p w:rsidR="00D061D9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具 体 要 求</w:t>
            </w:r>
          </w:p>
        </w:tc>
        <w:tc>
          <w:tcPr>
            <w:tcW w:w="3606" w:type="dxa"/>
            <w:vAlign w:val="center"/>
          </w:tcPr>
          <w:p w:rsidR="00D061D9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 任 单 位</w:t>
            </w:r>
          </w:p>
        </w:tc>
      </w:tr>
      <w:tr w:rsidR="00D061D9" w:rsidRPr="00A568CC" w:rsidTr="00BB6F7F">
        <w:trPr>
          <w:trHeight w:val="471"/>
        </w:trPr>
        <w:tc>
          <w:tcPr>
            <w:tcW w:w="13766" w:type="dxa"/>
            <w:gridSpan w:val="4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 w:rsidRPr="00A568CC"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一、健全完善道路交通安全管理责任机制</w:t>
            </w:r>
          </w:p>
        </w:tc>
      </w:tr>
      <w:tr w:rsidR="00D061D9" w:rsidRPr="00A568CC" w:rsidTr="00A568CC"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严格落实监管责任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认真落实党政领导干部安全生产责任制，将道路交通安全工作与经济建设和社会发展同部署、同落实。各相关部门主动履行道路交通安全监管责任，指导本行业开展道安综合整治工作，</w:t>
            </w:r>
          </w:p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督促安全生产主体责任落实。</w:t>
            </w:r>
          </w:p>
        </w:tc>
        <w:tc>
          <w:tcPr>
            <w:tcW w:w="3606" w:type="dxa"/>
            <w:vAlign w:val="center"/>
          </w:tcPr>
          <w:p w:rsid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码头镇人民政府、</w:t>
            </w:r>
          </w:p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镇直镇办有关单位</w:t>
            </w:r>
          </w:p>
        </w:tc>
      </w:tr>
      <w:tr w:rsidR="00D061D9" w:rsidRPr="00A568CC" w:rsidTr="000C17AA">
        <w:trPr>
          <w:trHeight w:val="1310"/>
        </w:trPr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加强工作考核督导问责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推动将道安工作成效纳入平安建设、绩效、安全生产、精神文明建设等考评体系，综合运用警示通报、约谈、挂牌督办等问责措施，压实道安工作责任。</w:t>
            </w:r>
          </w:p>
        </w:tc>
        <w:tc>
          <w:tcPr>
            <w:tcW w:w="3606" w:type="dxa"/>
            <w:vAlign w:val="center"/>
          </w:tcPr>
          <w:p w:rsid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码头镇人民政府、</w:t>
            </w:r>
          </w:p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镇直镇办有关单位</w:t>
            </w:r>
          </w:p>
        </w:tc>
      </w:tr>
      <w:tr w:rsidR="00D061D9" w:rsidRPr="00A568CC" w:rsidTr="00A568CC">
        <w:trPr>
          <w:trHeight w:val="561"/>
        </w:trPr>
        <w:tc>
          <w:tcPr>
            <w:tcW w:w="13766" w:type="dxa"/>
            <w:gridSpan w:val="4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 w:rsidRPr="00A568CC"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二、健全完善道路交通安全源头监管机制</w:t>
            </w:r>
          </w:p>
        </w:tc>
      </w:tr>
      <w:tr w:rsidR="00D061D9" w:rsidRPr="00A568CC" w:rsidTr="000C17AA">
        <w:trPr>
          <w:trHeight w:val="1420"/>
        </w:trPr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推进营运车辆安全技术应用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推广应用“两客一危”车辆安装智能视频监控报警装置。根据车辆驾驶区域安全防护隔离设施标准，推动车辆驾驶室防护隔离设施的改造和增设工作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镇路长办、镇道安办。</w:t>
            </w:r>
          </w:p>
        </w:tc>
      </w:tr>
      <w:tr w:rsidR="00D061D9" w:rsidRPr="00A568CC" w:rsidTr="00A568CC"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强化车辆安全监管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A568CC">
              <w:rPr>
                <w:rFonts w:ascii="仿宋_GB2312" w:eastAsia="仿宋_GB2312" w:hint="eastAsia"/>
                <w:sz w:val="21"/>
                <w:szCs w:val="21"/>
              </w:rPr>
              <w:t>加强机动车产品生产一致性和市场准入监管。贯彻落实全省加强电动自行车生产、销售、维修改装和使用管理有关规定。加强对低速电动车生产、销售、道路通行的安全监管。严格落实机动车检验、维修、报废等监管，严厉打击生产、销售不合标机动车、非法改装、拼装和逾期未检验、未报废等违法违规行为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镇派出所、镇道安办、镇路长办、镇市场监督管理所</w:t>
            </w:r>
          </w:p>
        </w:tc>
      </w:tr>
      <w:tr w:rsidR="00D061D9" w:rsidRPr="00A568CC" w:rsidTr="000C17AA">
        <w:trPr>
          <w:trHeight w:val="1407"/>
        </w:trPr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加强重点车辆动态监管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督促企业规范监控平台使用与管理。构建覆盖全市的重点车辆联网联控系统，实现“两客一危”、校车、渣土车及重型货运车辆入网率达100%，“两客一危”及校车上线率、轨迹完整率和数据合格率均达95%以上。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镇教育办、镇派出所、镇道安办、镇路长办、南安交通执法四中队</w:t>
            </w:r>
          </w:p>
        </w:tc>
      </w:tr>
      <w:tr w:rsidR="00D061D9" w:rsidRPr="00A568CC" w:rsidTr="000C17AA">
        <w:trPr>
          <w:trHeight w:val="1783"/>
        </w:trPr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强化驾驶人教育培训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每年根据《泉州市机动车驾驶培训机构质量信誉考核办法》开展质量信誉考核，并进行排名通报。推行大型客货车驾驶人职业教育。严格落实“两个教育”工作机制，提升重点驾驶人审验率、换证率和满分学习率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6606A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镇路长办、镇道安办</w:t>
            </w:r>
          </w:p>
        </w:tc>
      </w:tr>
      <w:tr w:rsidR="00A568CC" w:rsidRPr="00A568CC" w:rsidTr="00E273A2">
        <w:trPr>
          <w:trHeight w:val="547"/>
        </w:trPr>
        <w:tc>
          <w:tcPr>
            <w:tcW w:w="13766" w:type="dxa"/>
            <w:gridSpan w:val="4"/>
            <w:vAlign w:val="center"/>
          </w:tcPr>
          <w:p w:rsidR="00A568CC" w:rsidRPr="00A568CC" w:rsidRDefault="00A568CC" w:rsidP="00A568CC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 w:rsidRPr="00A568CC"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三、健全完善公路交通安全防范管控机制</w:t>
            </w:r>
          </w:p>
        </w:tc>
      </w:tr>
      <w:tr w:rsidR="00D061D9" w:rsidRPr="00A568CC" w:rsidTr="000C17AA"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完善道路交通安全设施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 w:hAnsi="楷体_GB2312" w:cs="楷体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落实“三同时”制度，对新、改、扩建公路项目推广安全性评价，安全设施未验收或验收不合格的不得通车运行。到2021年，提级改造农村公路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里"/>
              </w:smartTagPr>
              <w:r w:rsidRPr="00A568CC">
                <w:rPr>
                  <w:rFonts w:ascii="仿宋_GB2312" w:eastAsia="仿宋_GB2312" w:hint="eastAsia"/>
                  <w:sz w:val="24"/>
                </w:rPr>
                <w:t>50公里</w:t>
              </w:r>
            </w:smartTag>
            <w:r w:rsidRPr="00A568CC">
              <w:rPr>
                <w:rFonts w:ascii="仿宋_GB2312" w:eastAsia="仿宋_GB2312" w:hint="eastAsia"/>
                <w:sz w:val="24"/>
              </w:rPr>
              <w:t>以上，新改扩建城市道路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里"/>
              </w:smartTagPr>
              <w:r w:rsidRPr="00A568CC">
                <w:rPr>
                  <w:rFonts w:ascii="仿宋_GB2312" w:eastAsia="仿宋_GB2312" w:hint="eastAsia"/>
                  <w:sz w:val="24"/>
                </w:rPr>
                <w:t>30公里</w:t>
              </w:r>
            </w:smartTag>
            <w:r w:rsidRPr="00A568CC">
              <w:rPr>
                <w:rFonts w:ascii="仿宋_GB2312" w:eastAsia="仿宋_GB2312" w:hint="eastAsia"/>
                <w:sz w:val="24"/>
              </w:rPr>
              <w:t>以上，改造普通公路危桥15座，实施公路生命防护工程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里"/>
              </w:smartTagPr>
              <w:r w:rsidRPr="00A568CC">
                <w:rPr>
                  <w:rFonts w:ascii="仿宋_GB2312" w:eastAsia="仿宋_GB2312" w:hint="eastAsia"/>
                  <w:sz w:val="24"/>
                </w:rPr>
                <w:t>15公里</w:t>
              </w:r>
            </w:smartTag>
            <w:r w:rsidRPr="00A568CC">
              <w:rPr>
                <w:rFonts w:ascii="仿宋_GB2312" w:eastAsia="仿宋_GB2312" w:hint="eastAsia"/>
                <w:sz w:val="24"/>
              </w:rPr>
              <w:t>以上。</w:t>
            </w:r>
          </w:p>
        </w:tc>
        <w:tc>
          <w:tcPr>
            <w:tcW w:w="3606" w:type="dxa"/>
            <w:vAlign w:val="center"/>
          </w:tcPr>
          <w:p w:rsidR="00A568CC" w:rsidRDefault="00D061D9" w:rsidP="006606A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镇派出所、镇路长办、</w:t>
            </w:r>
          </w:p>
          <w:p w:rsidR="00D061D9" w:rsidRPr="00A568CC" w:rsidRDefault="00D061D9" w:rsidP="006606A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镇安办、镇道安办等部门</w:t>
            </w:r>
          </w:p>
        </w:tc>
      </w:tr>
      <w:tr w:rsidR="00D061D9" w:rsidRPr="00A568CC" w:rsidTr="000C17AA">
        <w:trPr>
          <w:trHeight w:val="1574"/>
        </w:trPr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深化农村道路交通文明畅通提升行动计划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 w:hAnsi="楷体_GB2312" w:cs="楷体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加强农村道路提升改造和隐患整治，制定农村交通安全管理设施管理办法，落实统一的归口管理和经费保障。完善农村建设项目交通影响评价体系。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镇派出所、镇路长办、镇安办、镇道安办等部门</w:t>
            </w:r>
          </w:p>
        </w:tc>
      </w:tr>
      <w:tr w:rsidR="00D061D9" w:rsidRPr="00A568CC" w:rsidTr="000C17AA"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滚动排查治理道路隐患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加大对临水临崖、急弯陡坡、隧道桥梁、交叉路口的隐患排查，逐年将排查出的事故多发和危险隐患点段，按督办标准分别纳入乡镇为民办实事项目，推动隐患整治措施落到实处。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镇道安办。镇路长办，镇水利站</w:t>
            </w:r>
          </w:p>
        </w:tc>
      </w:tr>
      <w:tr w:rsidR="00D061D9" w:rsidRPr="00A568CC" w:rsidTr="00A568CC">
        <w:trPr>
          <w:trHeight w:val="613"/>
        </w:trPr>
        <w:tc>
          <w:tcPr>
            <w:tcW w:w="13766" w:type="dxa"/>
            <w:gridSpan w:val="4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 w:rsidRPr="00A568CC"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四、健全完善公路交通安全防范管控机制</w:t>
            </w:r>
          </w:p>
        </w:tc>
      </w:tr>
      <w:tr w:rsidR="00D061D9" w:rsidRPr="00A568CC" w:rsidTr="00CE1727">
        <w:trPr>
          <w:trHeight w:val="2794"/>
        </w:trPr>
        <w:tc>
          <w:tcPr>
            <w:tcW w:w="1120" w:type="dxa"/>
            <w:vAlign w:val="center"/>
          </w:tcPr>
          <w:p w:rsidR="00D061D9" w:rsidRPr="00A568CC" w:rsidRDefault="00794E78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lastRenderedPageBreak/>
              <w:t>10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夯实农村基层基础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完善示范村居及劝导站建设，推进劝导工作向社区、厂区、景区及校园周边延伸。到2021年，每个村居配备不少于2名专兼职交通安全协管员，国省县道沿线村居主要出入口100%建成交通安全劝导站；国省县道沿线或双向4车道以上公路（含乡村道路）沿线农村交叉口100%落实交通安全设施“五有工程”（有减速坎、警示牌、路中隔离、监控和路灯照明）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镇道安办，各村（居）</w:t>
            </w:r>
          </w:p>
        </w:tc>
      </w:tr>
      <w:tr w:rsidR="00D061D9" w:rsidRPr="00A568CC" w:rsidTr="000C17AA">
        <w:trPr>
          <w:trHeight w:val="1820"/>
        </w:trPr>
        <w:tc>
          <w:tcPr>
            <w:tcW w:w="1120" w:type="dxa"/>
            <w:vAlign w:val="center"/>
          </w:tcPr>
          <w:p w:rsidR="00D061D9" w:rsidRPr="00A568CC" w:rsidRDefault="00794E78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建设公路交通监控系统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加大高速公路、普通公路国省县道沿线和交叉口的交通监控设施建设，整合乡镇，镇派出所等单位道路视频监控资源和信息共享，逐步实现信号灯、电子警察、卡口监控覆盖县级以上（含）道路主要路口路段。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镇派出所，镇道安办</w:t>
            </w:r>
          </w:p>
        </w:tc>
      </w:tr>
      <w:tr w:rsidR="00D061D9" w:rsidRPr="00A568CC" w:rsidTr="00CE1727">
        <w:trPr>
          <w:trHeight w:val="1954"/>
        </w:trPr>
        <w:tc>
          <w:tcPr>
            <w:tcW w:w="1120" w:type="dxa"/>
            <w:vAlign w:val="center"/>
          </w:tcPr>
          <w:p w:rsidR="00D061D9" w:rsidRPr="00A568CC" w:rsidRDefault="00794E78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强化路面秩序管控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组织开展“两客一危一货”、校车、渣土车、摩托车等车辆专项整治。加大派出所集成指挥平台推广应用。国家法定节假日、周末、重大活动期间组织开展“夜查”行动，严厉查处酒醉驾、三超一疲劳及非法营运等违法违规行为。</w:t>
            </w:r>
          </w:p>
        </w:tc>
        <w:tc>
          <w:tcPr>
            <w:tcW w:w="3606" w:type="dxa"/>
            <w:vAlign w:val="center"/>
          </w:tcPr>
          <w:p w:rsid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镇教育办，镇道安办，</w:t>
            </w:r>
          </w:p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镇村镇办，镇派出所</w:t>
            </w:r>
          </w:p>
        </w:tc>
      </w:tr>
      <w:tr w:rsidR="00D061D9" w:rsidRPr="00A568CC" w:rsidTr="00CE1727">
        <w:tc>
          <w:tcPr>
            <w:tcW w:w="13766" w:type="dxa"/>
            <w:gridSpan w:val="4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 w:rsidRPr="00A568CC"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五、健全完善道路交通安全宣传教育机制</w:t>
            </w:r>
          </w:p>
        </w:tc>
      </w:tr>
      <w:tr w:rsidR="00D061D9" w:rsidRPr="00A568CC" w:rsidTr="000C17AA">
        <w:trPr>
          <w:trHeight w:val="1763"/>
        </w:trPr>
        <w:tc>
          <w:tcPr>
            <w:tcW w:w="1120" w:type="dxa"/>
            <w:vAlign w:val="center"/>
          </w:tcPr>
          <w:p w:rsidR="00D061D9" w:rsidRPr="00A568CC" w:rsidRDefault="00794E78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健全交通安全宣教机制</w:t>
            </w:r>
          </w:p>
        </w:tc>
        <w:tc>
          <w:tcPr>
            <w:tcW w:w="6720" w:type="dxa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推动新闻媒体常态化刊播交通安全公益广告。实行交通违法群众举报奖励制度。推进乡镇组建交通安全宣传队伍。落实单位、企业和农村“五长一员”（派出所所长、交警中队长、乡长、</w:t>
            </w:r>
          </w:p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村长、中小学校校长和交通安全员）交通安全宣传责任。镇级微信公众号每个月至少发布4条道路交通安全宣传信息，其中禁止“酒驾”方面安全宣传不少于2条。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镇道安办，各村（居）</w:t>
            </w:r>
          </w:p>
        </w:tc>
      </w:tr>
      <w:tr w:rsidR="00D061D9" w:rsidRPr="00A568CC" w:rsidTr="00A568CC">
        <w:trPr>
          <w:trHeight w:val="1763"/>
        </w:trPr>
        <w:tc>
          <w:tcPr>
            <w:tcW w:w="1120" w:type="dxa"/>
            <w:vAlign w:val="center"/>
          </w:tcPr>
          <w:p w:rsidR="00D061D9" w:rsidRPr="00A568CC" w:rsidRDefault="00794E78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lastRenderedPageBreak/>
              <w:t>14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强化镇级媒体宣传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在《码头之家》开设专栏，通过剖析典型案例、曝光交通陋习、随警跟踪整治等形式，倡导广大人民群众自觉养成文明交通行为习惯；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镇文体站，镇广电网络站</w:t>
            </w:r>
          </w:p>
        </w:tc>
      </w:tr>
      <w:tr w:rsidR="00D061D9" w:rsidRPr="00A568CC" w:rsidTr="00CE1727">
        <w:trPr>
          <w:trHeight w:val="1060"/>
        </w:trPr>
        <w:tc>
          <w:tcPr>
            <w:tcW w:w="1120" w:type="dxa"/>
            <w:vAlign w:val="center"/>
          </w:tcPr>
          <w:p w:rsidR="00D061D9" w:rsidRPr="00A568CC" w:rsidRDefault="00794E78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开展指向性宣传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将2019年以来每起亡人交通事故制成警示教育宣传片资料等，以当地事教育当地人，定期对各辖区群众开展道安宣传教育。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镇道安办，派出所</w:t>
            </w:r>
          </w:p>
        </w:tc>
      </w:tr>
      <w:tr w:rsidR="00D061D9" w:rsidRPr="00A568CC" w:rsidTr="00A568CC">
        <w:trPr>
          <w:trHeight w:val="2576"/>
        </w:trPr>
        <w:tc>
          <w:tcPr>
            <w:tcW w:w="1120" w:type="dxa"/>
            <w:vAlign w:val="center"/>
          </w:tcPr>
          <w:p w:rsidR="00D061D9" w:rsidRPr="00A568CC" w:rsidRDefault="00794E78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开展文明交通素质教育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开展交通安全宣传“七进”（进企业、校园、机关、社区、农村、家庭、公共场所）活动。严格落实各中小学交通安全教育地方课程表，确保每年不少于4个课时。开展“零酒驾”乡镇（街道）、村居创建和文明交通进驾校“五个一”活动。建立交通安全信用体系，推动将严重交通违法、责任事故等信息纳入个人征信记录并提供共享服务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镇教育办、镇派出所、镇道安办</w:t>
            </w:r>
          </w:p>
        </w:tc>
      </w:tr>
      <w:tr w:rsidR="00D061D9" w:rsidRPr="00A568CC" w:rsidTr="000C17AA">
        <w:trPr>
          <w:trHeight w:val="1214"/>
        </w:trPr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1</w:t>
            </w:r>
            <w:r w:rsidR="00794E78" w:rsidRPr="00A568CC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320" w:type="dxa"/>
            <w:vAlign w:val="center"/>
          </w:tcPr>
          <w:p w:rsidR="00D061D9" w:rsidRPr="00A568CC" w:rsidRDefault="00D061D9" w:rsidP="000C17A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推进交通宣传载体建设</w:t>
            </w:r>
          </w:p>
        </w:tc>
        <w:tc>
          <w:tcPr>
            <w:tcW w:w="6720" w:type="dxa"/>
            <w:vAlign w:val="center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到2021年，至少建成2个农村专项宣教基地、配备1台多功能交通安全LED流动宣传车。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镇道安办，各村（居）</w:t>
            </w:r>
          </w:p>
        </w:tc>
      </w:tr>
      <w:tr w:rsidR="00D061D9" w:rsidRPr="00A568CC" w:rsidTr="00CE1727">
        <w:tc>
          <w:tcPr>
            <w:tcW w:w="13766" w:type="dxa"/>
            <w:gridSpan w:val="4"/>
          </w:tcPr>
          <w:p w:rsidR="00D061D9" w:rsidRPr="00A568CC" w:rsidRDefault="00D061D9" w:rsidP="00A568CC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 w:rsidRPr="00A568CC">
              <w:rPr>
                <w:rFonts w:ascii="楷体_GB2312" w:eastAsia="楷体_GB2312" w:hAnsi="楷体_GB2312" w:cs="楷体_GB2312" w:hint="eastAsia"/>
                <w:b/>
                <w:sz w:val="28"/>
                <w:szCs w:val="28"/>
              </w:rPr>
              <w:t>六、健全完善道路交通亡人事故原因倒查机制</w:t>
            </w:r>
          </w:p>
        </w:tc>
      </w:tr>
      <w:tr w:rsidR="00D061D9" w:rsidRPr="00A568CC" w:rsidTr="00CE1727">
        <w:tc>
          <w:tcPr>
            <w:tcW w:w="1120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1</w:t>
            </w:r>
            <w:r w:rsidR="00794E78" w:rsidRPr="00A568CC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320" w:type="dxa"/>
            <w:vAlign w:val="center"/>
          </w:tcPr>
          <w:p w:rsid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健全交通事故</w:t>
            </w:r>
          </w:p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“一事一档”</w:t>
            </w:r>
          </w:p>
        </w:tc>
        <w:tc>
          <w:tcPr>
            <w:tcW w:w="6720" w:type="dxa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从2019年开始，对每起道路交通亡人事故进行原因倒查，深入分析原因，根据原因从“人、车、路、隐患”等方面开展倒查整治，要求在事故发生10个工作日之内将“一事一档”报送至市道安办，要求有工作照片、会议纪要、整治内业记录等佐证材料。</w:t>
            </w:r>
          </w:p>
        </w:tc>
        <w:tc>
          <w:tcPr>
            <w:tcW w:w="3606" w:type="dxa"/>
            <w:vAlign w:val="center"/>
          </w:tcPr>
          <w:p w:rsidR="00D061D9" w:rsidRPr="00A568CC" w:rsidRDefault="00D061D9" w:rsidP="00CE172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568CC">
              <w:rPr>
                <w:rFonts w:ascii="仿宋_GB2312" w:eastAsia="仿宋_GB2312" w:hint="eastAsia"/>
                <w:sz w:val="24"/>
              </w:rPr>
              <w:t>镇道安办，镇派出所</w:t>
            </w:r>
          </w:p>
        </w:tc>
      </w:tr>
    </w:tbl>
    <w:p w:rsidR="007558B7" w:rsidRDefault="007558B7" w:rsidP="00BB6F7F"/>
    <w:sectPr w:rsidR="007558B7" w:rsidSect="00D061D9">
      <w:pgSz w:w="16838" w:h="11906" w:orient="landscape"/>
      <w:pgMar w:top="1134" w:right="1418" w:bottom="113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1A" w:rsidRDefault="00191A1A" w:rsidP="00BB6F7F">
      <w:r>
        <w:separator/>
      </w:r>
    </w:p>
  </w:endnote>
  <w:endnote w:type="continuationSeparator" w:id="1">
    <w:p w:rsidR="00191A1A" w:rsidRDefault="00191A1A" w:rsidP="00BB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1A" w:rsidRDefault="00191A1A" w:rsidP="00BB6F7F">
      <w:r>
        <w:separator/>
      </w:r>
    </w:p>
  </w:footnote>
  <w:footnote w:type="continuationSeparator" w:id="1">
    <w:p w:rsidR="00191A1A" w:rsidRDefault="00191A1A" w:rsidP="00BB6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1D9"/>
    <w:rsid w:val="00080361"/>
    <w:rsid w:val="000C17AA"/>
    <w:rsid w:val="00155AED"/>
    <w:rsid w:val="00191A1A"/>
    <w:rsid w:val="001D6E40"/>
    <w:rsid w:val="001F5EDB"/>
    <w:rsid w:val="00272A6C"/>
    <w:rsid w:val="00295428"/>
    <w:rsid w:val="0036205F"/>
    <w:rsid w:val="004F3355"/>
    <w:rsid w:val="00501E6A"/>
    <w:rsid w:val="005617BA"/>
    <w:rsid w:val="005964C8"/>
    <w:rsid w:val="005E22D9"/>
    <w:rsid w:val="006606AE"/>
    <w:rsid w:val="007558B7"/>
    <w:rsid w:val="00794E78"/>
    <w:rsid w:val="007F210F"/>
    <w:rsid w:val="008E1F3B"/>
    <w:rsid w:val="009218E1"/>
    <w:rsid w:val="009560FD"/>
    <w:rsid w:val="009D79A9"/>
    <w:rsid w:val="00A50D47"/>
    <w:rsid w:val="00A568CC"/>
    <w:rsid w:val="00AA3BD9"/>
    <w:rsid w:val="00AF3A8C"/>
    <w:rsid w:val="00BB04F3"/>
    <w:rsid w:val="00BB6F7F"/>
    <w:rsid w:val="00BF5B79"/>
    <w:rsid w:val="00CC5FD4"/>
    <w:rsid w:val="00D061D9"/>
    <w:rsid w:val="00E72EE1"/>
    <w:rsid w:val="00F028F0"/>
    <w:rsid w:val="00F11970"/>
    <w:rsid w:val="00F1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D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60FD"/>
    <w:pPr>
      <w:keepNext/>
      <w:keepLines/>
      <w:spacing w:line="700" w:lineRule="exact"/>
      <w:jc w:val="center"/>
      <w:outlineLvl w:val="0"/>
    </w:pPr>
    <w:rPr>
      <w:rFonts w:eastAsia="方正小标宋简体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60FD"/>
    <w:pPr>
      <w:keepNext/>
      <w:keepLines/>
      <w:spacing w:before="260" w:after="260" w:line="416" w:lineRule="atLeast"/>
      <w:ind w:firstLineChars="200" w:firstLine="2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60FD"/>
    <w:pPr>
      <w:keepNext/>
      <w:keepLines/>
      <w:spacing w:before="260" w:after="260" w:line="416" w:lineRule="atLeast"/>
      <w:ind w:firstLineChars="200" w:firstLine="20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60FD"/>
    <w:pPr>
      <w:keepNext/>
      <w:keepLines/>
      <w:spacing w:before="280" w:after="290" w:line="376" w:lineRule="atLeast"/>
      <w:ind w:firstLineChars="200" w:firstLine="20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560FD"/>
    <w:pPr>
      <w:keepNext/>
      <w:keepLines/>
      <w:spacing w:before="280" w:after="290" w:line="376" w:lineRule="atLeast"/>
      <w:ind w:firstLineChars="200" w:firstLine="20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560FD"/>
    <w:pPr>
      <w:keepNext/>
      <w:keepLines/>
      <w:spacing w:before="240" w:after="64" w:line="320" w:lineRule="atLeast"/>
      <w:ind w:firstLineChars="200" w:firstLine="20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9560FD"/>
    <w:pPr>
      <w:keepNext/>
      <w:keepLines/>
      <w:spacing w:before="240" w:after="64" w:line="320" w:lineRule="atLeast"/>
      <w:ind w:firstLineChars="200" w:firstLine="200"/>
      <w:jc w:val="left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9560FD"/>
    <w:pPr>
      <w:keepNext/>
      <w:keepLines/>
      <w:spacing w:before="240" w:after="64" w:line="320" w:lineRule="atLeast"/>
      <w:ind w:firstLineChars="200" w:firstLine="200"/>
      <w:jc w:val="left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0FD"/>
    <w:pPr>
      <w:keepNext/>
      <w:keepLines/>
      <w:spacing w:before="240" w:after="64" w:line="320" w:lineRule="atLeast"/>
      <w:ind w:firstLineChars="200" w:firstLine="200"/>
      <w:jc w:val="lef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60FD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560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560F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56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560FD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560F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560FD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9560F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560FD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9560FD"/>
    <w:pPr>
      <w:spacing w:line="700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9560FD"/>
    <w:rPr>
      <w:rFonts w:ascii="Times New Roman" w:eastAsia="方正小标宋简体" w:hAnsi="Times New Roman" w:cstheme="majorBidi"/>
      <w:bCs/>
      <w:sz w:val="44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560FD"/>
    <w:pPr>
      <w:spacing w:before="240" w:after="60" w:line="312" w:lineRule="atLeast"/>
      <w:ind w:firstLineChars="200" w:firstLine="20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560F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9560FD"/>
    <w:rPr>
      <w:i/>
      <w:iCs/>
      <w:color w:val="808080" w:themeColor="text1" w:themeTint="7F"/>
    </w:rPr>
  </w:style>
  <w:style w:type="table" w:styleId="a6">
    <w:name w:val="Table Grid"/>
    <w:basedOn w:val="a1"/>
    <w:rsid w:val="00D061D9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BB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B6F7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B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B6F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dcterms:created xsi:type="dcterms:W3CDTF">2019-07-12T00:30:00Z</dcterms:created>
  <dcterms:modified xsi:type="dcterms:W3CDTF">2019-07-15T02:59:00Z</dcterms:modified>
</cp:coreProperties>
</file>