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ind w:firstLine="180" w:firstLineChars="50"/>
        <w:jc w:val="center"/>
        <w:textAlignment w:val="auto"/>
        <w:rPr>
          <w:rFonts w:hint="eastAsia" w:ascii="方正小标宋简体" w:hAnsi="方正小标宋简体" w:eastAsia="方正小标宋简体" w:cs="方正小标宋简体"/>
          <w:color w:val="000000"/>
          <w:kern w:val="0"/>
          <w:sz w:val="36"/>
          <w:szCs w:val="36"/>
        </w:rPr>
      </w:pPr>
      <w:bookmarkStart w:id="0" w:name="_GoBack"/>
      <w:r>
        <w:rPr>
          <w:rFonts w:hint="eastAsia" w:ascii="方正小标宋简体" w:hAnsi="方正小标宋简体" w:eastAsia="方正小标宋简体" w:cs="方正小标宋简体"/>
          <w:color w:val="000000"/>
          <w:kern w:val="0"/>
          <w:sz w:val="36"/>
          <w:szCs w:val="36"/>
        </w:rPr>
        <w:t>美林街道农村幸福院运营质量专项治理实施方案</w:t>
      </w:r>
      <w:bookmarkEnd w:id="0"/>
    </w:p>
    <w:p>
      <w:pPr>
        <w:pStyle w:val="2"/>
        <w:keepNext w:val="0"/>
        <w:keepLines w:val="0"/>
        <w:pageBreakBefore w:val="0"/>
        <w:widowControl w:val="0"/>
        <w:kinsoku/>
        <w:wordWrap/>
        <w:overflowPunct/>
        <w:topLinePunct w:val="0"/>
        <w:autoSpaceDE/>
        <w:autoSpaceDN/>
        <w:bidi w:val="0"/>
        <w:adjustRightInd/>
        <w:snapToGrid/>
        <w:spacing w:before="0" w:beforeAutospacing="0"/>
        <w:textAlignment w:val="auto"/>
        <w:rPr>
          <w:rFonts w:hint="eastAsia"/>
        </w:rPr>
      </w:pPr>
    </w:p>
    <w:p>
      <w:pPr>
        <w:widowControl/>
        <w:shd w:val="clear" w:color="auto" w:fill="FFFFFF"/>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为贯彻落实《福建省推进养老服务发展（2019-2022年）行动方案》（闽政办</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kern w:val="0"/>
          <w:sz w:val="32"/>
          <w:szCs w:val="32"/>
        </w:rPr>
        <w:t>49号）和《泉州市民政局关于印发&lt;农村幸福院运营质量专项治理实施方案&gt;的通知》（泉民养老</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kern w:val="0"/>
          <w:sz w:val="32"/>
          <w:szCs w:val="32"/>
        </w:rPr>
        <w:t>6号），根据南民养老</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kern w:val="0"/>
          <w:sz w:val="32"/>
          <w:szCs w:val="32"/>
        </w:rPr>
        <w:t>25号精神，为进一步完善农村幸福院等养老服务设施运营管理机制，促进农村养老服务提质升级，制定本方案。</w:t>
      </w:r>
    </w:p>
    <w:p>
      <w:pPr>
        <w:widowControl/>
        <w:shd w:val="clear" w:color="auto" w:fill="FFFFFF"/>
        <w:ind w:firstLine="640" w:firstLineChars="200"/>
        <w:jc w:val="left"/>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一、工作目标</w:t>
      </w:r>
    </w:p>
    <w:p>
      <w:pPr>
        <w:widowControl/>
        <w:shd w:val="clear" w:color="auto" w:fill="FFFFFF"/>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认真贯彻落实习近平总书记关于谨防“民心工程”变成“失心工程”的重要批示精神，坚持问题导向，集中治理农村幸福院（含农村老年人日间照料中心、</w:t>
      </w:r>
      <w:r>
        <w:rPr>
          <w:rFonts w:hint="eastAsia" w:ascii="仿宋_GB2312" w:hAnsi="仿宋_GB2312" w:eastAsia="仿宋_GB2312" w:cs="仿宋_GB2312"/>
          <w:color w:val="auto"/>
          <w:kern w:val="0"/>
          <w:sz w:val="32"/>
          <w:szCs w:val="32"/>
        </w:rPr>
        <w:t>老年人活动中心</w:t>
      </w:r>
      <w:r>
        <w:rPr>
          <w:rFonts w:hint="eastAsia" w:ascii="仿宋_GB2312" w:hAnsi="仿宋_GB2312" w:eastAsia="仿宋_GB2312" w:cs="仿宋_GB2312"/>
          <w:color w:val="000000"/>
          <w:kern w:val="0"/>
          <w:sz w:val="32"/>
          <w:szCs w:val="32"/>
        </w:rPr>
        <w:t>等）责任主体不落实、运转资金不到位、基础设施不完备、管理制度不完善等突出问题；坚持目标导向，加大人力、财力、物力投入，建立符合农村实际、适应农村养老服务发展的运行机制，实现“有人管事、有钱办事、有章理事”；坚持结果导向，以农村老年人满意为标准，加强过程监控和综合监管，通过检视评估和成果运用，切实提升农村幸福院运营质量。</w:t>
      </w:r>
    </w:p>
    <w:p>
      <w:pPr>
        <w:widowControl/>
        <w:shd w:val="clear" w:color="auto" w:fill="FFFFFF"/>
        <w:ind w:firstLine="640" w:firstLineChars="200"/>
        <w:jc w:val="left"/>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二、治理重点</w:t>
      </w:r>
    </w:p>
    <w:p>
      <w:pPr>
        <w:widowControl/>
        <w:shd w:val="clear" w:color="auto" w:fill="FFFFFF"/>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责任主体。各村（居）党支部、村（居）委会是农村幸福院申办、建设、管理的责任主体，应及时确认农村幸福院权属，防止资产流失或无人监管。重点检查是否存在“建而不用、用而不管、挪为他用”、是否存在“面子工程”“政绩工程”、是否满足农村老年人活动场所基本需求等问题。审查各地项目申报审批材料是否存档完整、规范。</w:t>
      </w:r>
    </w:p>
    <w:p>
      <w:pPr>
        <w:widowControl/>
        <w:shd w:val="clear" w:color="auto" w:fill="FFFFFF"/>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功能定位。农村幸福院是为农村老年人提供就餐、文化娱乐、休闲健身等生活照料服务的公益性、互助式养老服务设施。重点督导是否免费、长期对外开放，是否根据老年人实际需要合理设置厨房、餐厅、日间休息室、娱乐活动室、图书阅览室和健身康复室等用房。对有提供集中居住服务的，应按照养老机构有关规定进行备案。</w:t>
      </w:r>
    </w:p>
    <w:p>
      <w:pPr>
        <w:widowControl/>
        <w:shd w:val="clear" w:color="auto" w:fill="FFFFFF"/>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设施设备。检查是否配置基本炊具及餐具、老人休息床、棋牌桌、电视等基础设施设备，有条件的地方应配置适合老年人的健身康复器材及一定数量的报刊杂志等。核查幸福院资产是否登记造册，是否有维护维修等记录，是否设立彩票公益金资助标识。严肃查处破坏、侵占、私分设施设备等违法违纪问题。</w:t>
      </w:r>
    </w:p>
    <w:p>
      <w:pPr>
        <w:widowControl/>
        <w:shd w:val="clear" w:color="auto" w:fill="FFFFFF"/>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服务内容。检查是否在显著位置公开服务时间、服务内容、管理人员、联系方式、监督电话（街道民政部门或村居委会）等，接受辖区群众监督。是否贴近当地经济社会发展和老年人实际需求，量力而行、因地制宜地设置服务内容，并优先保障农村留守、孤寡等困难老人的需求。</w:t>
      </w:r>
    </w:p>
    <w:p>
      <w:pPr>
        <w:widowControl/>
        <w:shd w:val="clear" w:color="auto" w:fill="FFFFFF"/>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运营管理。检查各项规章制度是否上墙公示，包括服务项目、日常管理、设施使用制度等；是否建立经费收支、人员聘用、设备管理等系列规章制度；是否按标准落实运营补贴。市级将每年选取运营较好的农村幸福院给予运营补贴，其中泉州市级补助1万元，市本级配套1万元。是否严格收支管理，规范会计核算，并落实财务公示制度，将其纳入村务公开范围，自觉接受群众监督。对引进专业化组织提供有偿服务的，严格审查“三定”（定服务项目、定服务内容、定收费标准）、“三公开”（服务标准公开、服务流程公开、服务监督公开），严肃查处乱收费等行为。</w:t>
      </w:r>
    </w:p>
    <w:p>
      <w:pPr>
        <w:widowControl/>
        <w:shd w:val="clear" w:color="auto" w:fill="FFFFFF"/>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人员队伍。检查是否有专人负责农村幸福院工作，可由村（居）委会自主运营，也可无偿交由基层老年协会等自治组织或专业化社会组织运营。要充分依靠村（居）党支部、村（居）委会、农村老年协会等组织，发挥老年人自我管理、互助互帮作用，积极探索“党建+农村养老”、农村互助养老等新模式，广泛吸收志愿者、社工等社会热心人士参与。</w:t>
      </w:r>
    </w:p>
    <w:p>
      <w:pPr>
        <w:widowControl/>
        <w:shd w:val="clear" w:color="auto" w:fill="FFFFFF"/>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七）风险隐患。查找农村幸福院运营管理的薄弱环节和风险点，开展消防安全、食品卫生安全、房屋安全等风险隐患大排查大整治，严禁挪作他用、严禁场所随意堆放杂物、严禁使用危房开办幸福院、严禁变相向老年人推销产品、严禁非法集资。指导督促各幸福院建立内部监管台账，完善可追溯的隐患排查整治记录。</w:t>
      </w:r>
    </w:p>
    <w:p>
      <w:pPr>
        <w:widowControl/>
        <w:shd w:val="clear" w:color="auto" w:fill="FFFFFF"/>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八）行业监管。各级民政部门（含街道民政办）是农村幸福院业务主管部门，街道民政办将及时组织绩效评价和检查考核，防止挪用资金、管理混乱及安全事故的发生。力戒形式主义、官僚主义，检视是否存在搞形式、走过场问题，对保障农村幸福院运营发展是否存在不作为、慢作为等问题，是否至少每年开展1次幸福院相关检查抽查工作。</w:t>
      </w:r>
    </w:p>
    <w:p>
      <w:pPr>
        <w:widowControl/>
        <w:shd w:val="clear" w:color="auto" w:fill="FFFFFF"/>
        <w:ind w:firstLine="640" w:firstLineChars="200"/>
        <w:jc w:val="left"/>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三、时间步骤</w:t>
      </w:r>
    </w:p>
    <w:p>
      <w:pPr>
        <w:widowControl/>
        <w:shd w:val="clear" w:color="auto" w:fill="FFFFFF"/>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（一）动员部署（6月20日前）。各村（居）应结合本地区实际，统筹疫情防控工作，完善专项治理实施方案，及时部署对已建农村幸福院进行排查整治。</w:t>
      </w:r>
    </w:p>
    <w:p>
      <w:pPr>
        <w:widowControl/>
        <w:shd w:val="clear" w:color="auto" w:fill="FFFFFF"/>
        <w:ind w:firstLine="640" w:firstLineChars="200"/>
        <w:jc w:val="left"/>
        <w:rPr>
          <w:rFonts w:hint="eastAsia" w:ascii="仿宋_GB2312" w:hAnsi="仿宋_GB2312" w:eastAsia="仿宋_GB2312" w:cs="仿宋_GB2312"/>
          <w:color w:val="FF0000"/>
          <w:kern w:val="0"/>
          <w:sz w:val="32"/>
          <w:szCs w:val="32"/>
        </w:rPr>
      </w:pPr>
      <w:r>
        <w:rPr>
          <w:rFonts w:hint="eastAsia" w:ascii="仿宋_GB2312" w:hAnsi="仿宋_GB2312" w:eastAsia="仿宋_GB2312" w:cs="仿宋_GB2312"/>
          <w:color w:val="000000"/>
          <w:kern w:val="0"/>
          <w:sz w:val="32"/>
          <w:szCs w:val="32"/>
        </w:rPr>
        <w:t>（二）排查建档（9月20日前）。</w:t>
      </w:r>
      <w:r>
        <w:rPr>
          <w:rFonts w:hint="eastAsia" w:ascii="仿宋_GB2312" w:hAnsi="仿宋_GB2312" w:eastAsia="仿宋_GB2312" w:cs="仿宋_GB2312"/>
          <w:kern w:val="0"/>
          <w:sz w:val="32"/>
          <w:szCs w:val="32"/>
        </w:rPr>
        <w:t>市民政局将排查覆盖26个乡镇（街道），排查比例不低于20%。</w:t>
      </w:r>
      <w:r>
        <w:rPr>
          <w:rFonts w:hint="eastAsia" w:ascii="仿宋_GB2312" w:hAnsi="仿宋_GB2312" w:eastAsia="仿宋_GB2312" w:cs="仿宋_GB2312"/>
          <w:color w:val="000000"/>
          <w:kern w:val="0"/>
          <w:sz w:val="32"/>
          <w:szCs w:val="32"/>
        </w:rPr>
        <w:t>各村（居）要对照治理重点的8个方面问题开展大排查，记录存在的问题，</w:t>
      </w:r>
      <w:r>
        <w:rPr>
          <w:rFonts w:hint="eastAsia" w:ascii="仿宋_GB2312" w:hAnsi="仿宋_GB2312" w:eastAsia="仿宋_GB2312" w:cs="仿宋_GB2312"/>
          <w:kern w:val="0"/>
          <w:sz w:val="32"/>
          <w:szCs w:val="32"/>
        </w:rPr>
        <w:t>统一交由街道民政办建档汇总送市民政局养老科。</w:t>
      </w:r>
    </w:p>
    <w:p>
      <w:pPr>
        <w:widowControl/>
        <w:shd w:val="clear" w:color="auto" w:fill="FFFFFF"/>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（三）挂号整改（11月10日前）。各村（居）要对建档汇总的问题实行“对账销号”管理，能够立即整改的立整立改；不能立即整改的限期整改，并指派人员跟踪落实；需持续改进的，应明确改进计划。</w:t>
      </w:r>
    </w:p>
    <w:p>
      <w:pPr>
        <w:widowControl/>
        <w:shd w:val="clear" w:color="auto" w:fill="FFFFFF"/>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（四）督查评估（11月20日后）。市民政局联合街道民政办将安排专人，采取突击检查、明察暗访等形式开展督查评估，对已销号的问题进行抽查复核，确保问题隐患整改到位。</w:t>
      </w:r>
    </w:p>
    <w:p>
      <w:pPr>
        <w:widowControl/>
        <w:shd w:val="clear" w:color="auto" w:fill="FFFFFF"/>
        <w:ind w:firstLine="640" w:firstLineChars="200"/>
        <w:jc w:val="left"/>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四、工作要求</w:t>
      </w:r>
    </w:p>
    <w:p>
      <w:pPr>
        <w:widowControl/>
        <w:shd w:val="clear" w:color="auto" w:fill="FFFFFF"/>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（一）加强组织领导。各村（居）要高度重视农村幸福院运营质量专项治理工作，按照属地管理原则落实监管责任。要结合年度工作安排，集中力量抓紧抓实专项治理工作。</w:t>
      </w:r>
    </w:p>
    <w:p>
      <w:pPr>
        <w:widowControl/>
        <w:shd w:val="clear" w:color="auto" w:fill="FFFFFF"/>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（二）提高治理标准。要以《农村幸福院等级划分与评定》（征求意见稿）中的星级标准为目标，进一步完善基本的管理制度、安全管理、安全设施，提高运营质量、文娱健身服务质量、生活服务质量。</w:t>
      </w:r>
    </w:p>
    <w:p>
      <w:pPr>
        <w:widowControl/>
        <w:shd w:val="clear" w:color="auto" w:fill="FFFFFF"/>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改进工作作风。应视情采取不打招呼、不陪同、暗访等形式开展检视评估，注重收集研究当地群众的意见建议，防止农村幸福院盲目建设和功能浪费。各村（居）要及时挖掘典型，整理基层工作中的好经验、好做法、好成果，通过报刊、杂志、网络等媒体推广典型经验做法，推动专项治理向纵深发展。</w:t>
      </w:r>
    </w:p>
    <w:p>
      <w:pPr>
        <w:widowControl/>
        <w:shd w:val="clear" w:color="auto" w:fill="FFFFFF"/>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加大社会监督。要通过微信公众号、网站等渠道向社会公开专项治理实施方案，公开投诉举报电话。通过信访部门、门户网站、媒体曝光、投诉举报电话等渠道，收集农村幸福院运营管理中群众反映突出的问题线索，加强督办督查力度。</w:t>
      </w:r>
    </w:p>
    <w:p>
      <w:pPr>
        <w:widowControl/>
        <w:shd w:val="clear" w:color="auto" w:fill="FFFFFF"/>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强化绩效应用。专项治理工作将列入村（居）科学发展观考核范围。对运营质量好、群众满意度高的，将在星级评定、落实运营补贴等工作中予以优先考虑；对运营管理不善的，应及时给予提醒；对存在的问题，及时通报；对侵害老年群众利益问题漠然处之、推诿扯皮的，按照有关规定问责到人。        </w:t>
      </w:r>
    </w:p>
    <w:p>
      <w:pPr>
        <w:widowControl/>
        <w:shd w:val="clear" w:color="auto" w:fill="FFFFFF"/>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附件：农村幸福院运营质量专项治理对照检查表</w:t>
      </w:r>
    </w:p>
    <w:p>
      <w:pPr>
        <w:widowControl/>
        <w:shd w:val="clear" w:color="auto" w:fill="FFFFFF"/>
        <w:jc w:val="left"/>
        <w:rPr>
          <w:rFonts w:hint="eastAsia" w:ascii="仿宋_GB2312" w:hAnsi="仿宋_GB2312" w:eastAsia="仿宋_GB2312" w:cs="仿宋_GB2312"/>
          <w:color w:val="000000"/>
          <w:kern w:val="0"/>
          <w:sz w:val="32"/>
          <w:szCs w:val="32"/>
        </w:rPr>
      </w:pPr>
    </w:p>
    <w:p>
      <w:pPr>
        <w:widowControl/>
        <w:shd w:val="clear" w:color="auto" w:fill="FFFFFF"/>
        <w:jc w:val="left"/>
        <w:rPr>
          <w:rFonts w:hint="eastAsia" w:ascii="仿宋_GB2312" w:hAnsi="仿宋_GB2312" w:eastAsia="仿宋_GB2312" w:cs="仿宋_GB2312"/>
          <w:color w:val="000000"/>
          <w:kern w:val="0"/>
          <w:sz w:val="32"/>
          <w:szCs w:val="32"/>
        </w:rPr>
      </w:pPr>
    </w:p>
    <w:p>
      <w:pPr>
        <w:widowControl/>
        <w:shd w:val="clear" w:color="auto" w:fill="FFFFFF"/>
        <w:jc w:val="left"/>
        <w:rPr>
          <w:rFonts w:hint="eastAsia" w:ascii="仿宋_GB2312" w:hAnsi="仿宋_GB2312" w:eastAsia="仿宋_GB2312" w:cs="仿宋_GB2312"/>
          <w:color w:val="000000"/>
          <w:kern w:val="0"/>
          <w:sz w:val="32"/>
          <w:szCs w:val="32"/>
        </w:rPr>
      </w:pPr>
    </w:p>
    <w:p>
      <w:pPr>
        <w:widowControl/>
        <w:shd w:val="clear" w:color="auto" w:fill="FFFFFF"/>
        <w:jc w:val="left"/>
        <w:rPr>
          <w:rFonts w:hint="eastAsia" w:ascii="仿宋_GB2312" w:hAnsi="仿宋_GB2312" w:eastAsia="仿宋_GB2312" w:cs="仿宋_GB2312"/>
          <w:color w:val="000000"/>
          <w:kern w:val="0"/>
          <w:sz w:val="32"/>
          <w:szCs w:val="32"/>
        </w:rPr>
      </w:pPr>
    </w:p>
    <w:p>
      <w:pPr>
        <w:widowControl/>
        <w:shd w:val="clear" w:color="auto" w:fill="FFFFFF"/>
        <w:jc w:val="left"/>
        <w:rPr>
          <w:rFonts w:hint="eastAsia" w:ascii="仿宋_GB2312" w:hAnsi="仿宋_GB2312" w:eastAsia="仿宋_GB2312" w:cs="仿宋_GB2312"/>
          <w:color w:val="000000"/>
          <w:kern w:val="0"/>
          <w:sz w:val="32"/>
          <w:szCs w:val="32"/>
        </w:rPr>
      </w:pPr>
    </w:p>
    <w:p>
      <w:pPr>
        <w:widowControl/>
        <w:shd w:val="clear" w:color="auto" w:fill="FFFFFF"/>
        <w:jc w:val="left"/>
        <w:rPr>
          <w:rFonts w:hint="eastAsia" w:ascii="仿宋_GB2312" w:hAnsi="仿宋_GB2312" w:eastAsia="仿宋_GB2312" w:cs="仿宋_GB2312"/>
          <w:color w:val="000000"/>
          <w:kern w:val="0"/>
          <w:sz w:val="32"/>
          <w:szCs w:val="32"/>
        </w:rPr>
      </w:pPr>
    </w:p>
    <w:p>
      <w:pPr>
        <w:widowControl/>
        <w:shd w:val="clear" w:color="auto" w:fill="FFFFFF"/>
        <w:jc w:val="left"/>
        <w:rPr>
          <w:rFonts w:hint="eastAsia" w:ascii="仿宋_GB2312" w:hAnsi="仿宋_GB2312" w:eastAsia="仿宋_GB2312" w:cs="仿宋_GB2312"/>
          <w:color w:val="000000"/>
          <w:kern w:val="0"/>
          <w:sz w:val="32"/>
          <w:szCs w:val="32"/>
        </w:rPr>
      </w:pPr>
    </w:p>
    <w:p>
      <w:pPr>
        <w:widowControl/>
        <w:shd w:val="clear" w:color="auto" w:fill="FFFFFF"/>
        <w:jc w:val="left"/>
        <w:rPr>
          <w:rFonts w:hint="eastAsia" w:ascii="仿宋_GB2312" w:hAnsi="仿宋_GB2312" w:eastAsia="仿宋_GB2312" w:cs="仿宋_GB2312"/>
          <w:color w:val="000000"/>
          <w:kern w:val="0"/>
          <w:sz w:val="32"/>
          <w:szCs w:val="32"/>
        </w:rPr>
      </w:pPr>
    </w:p>
    <w:p>
      <w:pPr>
        <w:widowControl/>
        <w:shd w:val="clear" w:color="auto" w:fill="FFFFFF"/>
        <w:jc w:val="left"/>
        <w:rPr>
          <w:rFonts w:hint="eastAsia" w:ascii="仿宋_GB2312" w:hAnsi="仿宋_GB2312" w:eastAsia="仿宋_GB2312" w:cs="仿宋_GB2312"/>
          <w:color w:val="000000"/>
          <w:kern w:val="0"/>
          <w:sz w:val="32"/>
          <w:szCs w:val="32"/>
        </w:rPr>
      </w:pPr>
    </w:p>
    <w:p>
      <w:pPr>
        <w:widowControl/>
        <w:shd w:val="clear" w:color="auto" w:fill="FFFFFF"/>
        <w:jc w:val="left"/>
        <w:rPr>
          <w:rFonts w:hint="eastAsia" w:ascii="仿宋_GB2312" w:hAnsi="仿宋_GB2312" w:eastAsia="仿宋_GB2312" w:cs="仿宋_GB2312"/>
          <w:color w:val="000000"/>
          <w:kern w:val="0"/>
          <w:sz w:val="32"/>
          <w:szCs w:val="32"/>
        </w:rPr>
      </w:pPr>
    </w:p>
    <w:p>
      <w:pPr>
        <w:widowControl/>
        <w:shd w:val="clear" w:color="auto" w:fill="FFFFFF"/>
        <w:jc w:val="left"/>
        <w:rPr>
          <w:rFonts w:hint="eastAsia" w:ascii="仿宋_GB2312" w:hAnsi="仿宋_GB2312" w:eastAsia="仿宋_GB2312" w:cs="仿宋_GB2312"/>
          <w:color w:val="000000"/>
          <w:kern w:val="0"/>
          <w:sz w:val="32"/>
          <w:szCs w:val="32"/>
        </w:rPr>
      </w:pPr>
    </w:p>
    <w:p>
      <w:pPr>
        <w:widowControl/>
        <w:shd w:val="clear" w:color="auto" w:fill="FFFFFF"/>
        <w:jc w:val="left"/>
        <w:rPr>
          <w:rFonts w:hint="eastAsia" w:ascii="仿宋_GB2312" w:hAnsi="仿宋_GB2312" w:eastAsia="仿宋_GB2312" w:cs="仿宋_GB2312"/>
          <w:color w:val="000000"/>
          <w:kern w:val="0"/>
          <w:sz w:val="32"/>
          <w:szCs w:val="32"/>
        </w:rPr>
      </w:pPr>
    </w:p>
    <w:p>
      <w:pPr>
        <w:widowControl/>
        <w:shd w:val="clear" w:color="auto" w:fill="FFFFFF"/>
        <w:jc w:val="left"/>
        <w:rPr>
          <w:rFonts w:hint="eastAsia" w:ascii="仿宋_GB2312" w:hAnsi="仿宋_GB2312" w:eastAsia="仿宋_GB2312" w:cs="仿宋_GB2312"/>
          <w:color w:val="000000"/>
          <w:kern w:val="0"/>
          <w:sz w:val="32"/>
          <w:szCs w:val="32"/>
        </w:rPr>
      </w:pPr>
    </w:p>
    <w:p>
      <w:pPr>
        <w:widowControl/>
        <w:shd w:val="clear" w:color="auto" w:fill="FFFFFF"/>
        <w:jc w:val="left"/>
        <w:rPr>
          <w:rFonts w:hint="eastAsia" w:ascii="仿宋_GB2312" w:hAnsi="仿宋_GB2312" w:eastAsia="仿宋_GB2312" w:cs="仿宋_GB2312"/>
          <w:color w:val="000000"/>
          <w:kern w:val="0"/>
          <w:sz w:val="32"/>
          <w:szCs w:val="32"/>
        </w:rPr>
      </w:pPr>
    </w:p>
    <w:p>
      <w:pPr>
        <w:pStyle w:val="2"/>
        <w:rPr>
          <w:rFonts w:hint="eastAsia" w:ascii="仿宋_GB2312" w:hAnsi="仿宋_GB2312" w:eastAsia="仿宋_GB2312" w:cs="仿宋_GB2312"/>
        </w:rPr>
      </w:pPr>
    </w:p>
    <w:tbl>
      <w:tblPr>
        <w:tblStyle w:val="8"/>
        <w:tblW w:w="8306" w:type="dxa"/>
        <w:jc w:val="center"/>
        <w:tblInd w:w="0" w:type="dxa"/>
        <w:tblLayout w:type="fixed"/>
        <w:tblCellMar>
          <w:top w:w="0" w:type="dxa"/>
          <w:left w:w="0" w:type="dxa"/>
          <w:bottom w:w="0" w:type="dxa"/>
          <w:right w:w="0" w:type="dxa"/>
        </w:tblCellMar>
      </w:tblPr>
      <w:tblGrid>
        <w:gridCol w:w="1413"/>
        <w:gridCol w:w="2224"/>
        <w:gridCol w:w="1378"/>
        <w:gridCol w:w="991"/>
        <w:gridCol w:w="1218"/>
        <w:gridCol w:w="1082"/>
      </w:tblGrid>
      <w:tr>
        <w:tblPrEx>
          <w:tblLayout w:type="fixed"/>
          <w:tblCellMar>
            <w:top w:w="0" w:type="dxa"/>
            <w:left w:w="0" w:type="dxa"/>
            <w:bottom w:w="0" w:type="dxa"/>
            <w:right w:w="0" w:type="dxa"/>
          </w:tblCellMar>
        </w:tblPrEx>
        <w:trPr>
          <w:jc w:val="center"/>
        </w:trPr>
        <w:tc>
          <w:tcPr>
            <w:tcW w:w="3637" w:type="dxa"/>
            <w:gridSpan w:val="2"/>
            <w:vAlign w:val="center"/>
          </w:tcPr>
          <w:p>
            <w:pPr>
              <w:widowControl/>
              <w:shd w:val="clear" w:color="auto" w:fill="FFFFFF"/>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附件</w:t>
            </w:r>
          </w:p>
        </w:tc>
        <w:tc>
          <w:tcPr>
            <w:tcW w:w="1378" w:type="dxa"/>
            <w:vAlign w:val="center"/>
          </w:tcPr>
          <w:p>
            <w:pPr>
              <w:widowControl/>
              <w:shd w:val="clear" w:color="auto" w:fill="FFFFFF"/>
              <w:jc w:val="left"/>
              <w:rPr>
                <w:rFonts w:ascii="仿宋" w:hAnsi="仿宋" w:eastAsia="仿宋" w:cs="宋体"/>
                <w:color w:val="000000"/>
                <w:kern w:val="0"/>
                <w:sz w:val="32"/>
                <w:szCs w:val="32"/>
              </w:rPr>
            </w:pPr>
          </w:p>
        </w:tc>
        <w:tc>
          <w:tcPr>
            <w:tcW w:w="991" w:type="dxa"/>
            <w:vAlign w:val="center"/>
          </w:tcPr>
          <w:p>
            <w:pPr>
              <w:widowControl/>
              <w:shd w:val="clear" w:color="auto" w:fill="FFFFFF"/>
              <w:jc w:val="left"/>
              <w:rPr>
                <w:rFonts w:ascii="仿宋" w:hAnsi="仿宋" w:eastAsia="仿宋" w:cs="宋体"/>
                <w:color w:val="000000"/>
                <w:kern w:val="0"/>
                <w:sz w:val="32"/>
                <w:szCs w:val="32"/>
              </w:rPr>
            </w:pPr>
          </w:p>
        </w:tc>
        <w:tc>
          <w:tcPr>
            <w:tcW w:w="1218" w:type="dxa"/>
            <w:vAlign w:val="center"/>
          </w:tcPr>
          <w:p>
            <w:pPr>
              <w:widowControl/>
              <w:shd w:val="clear" w:color="auto" w:fill="FFFFFF"/>
              <w:jc w:val="left"/>
              <w:rPr>
                <w:rFonts w:ascii="仿宋" w:hAnsi="仿宋" w:eastAsia="仿宋" w:cs="宋体"/>
                <w:color w:val="000000"/>
                <w:kern w:val="0"/>
                <w:sz w:val="32"/>
                <w:szCs w:val="32"/>
              </w:rPr>
            </w:pPr>
          </w:p>
        </w:tc>
        <w:tc>
          <w:tcPr>
            <w:tcW w:w="1082" w:type="dxa"/>
            <w:vAlign w:val="center"/>
          </w:tcPr>
          <w:p>
            <w:pPr>
              <w:widowControl/>
              <w:shd w:val="clear" w:color="auto" w:fill="FFFFFF"/>
              <w:jc w:val="left"/>
              <w:rPr>
                <w:rFonts w:ascii="仿宋" w:hAnsi="仿宋" w:eastAsia="仿宋" w:cs="宋体"/>
                <w:color w:val="000000"/>
                <w:kern w:val="0"/>
                <w:sz w:val="32"/>
                <w:szCs w:val="32"/>
              </w:rPr>
            </w:pPr>
          </w:p>
        </w:tc>
      </w:tr>
      <w:tr>
        <w:tblPrEx>
          <w:tblLayout w:type="fixed"/>
          <w:tblCellMar>
            <w:top w:w="0" w:type="dxa"/>
            <w:left w:w="0" w:type="dxa"/>
            <w:bottom w:w="0" w:type="dxa"/>
            <w:right w:w="0" w:type="dxa"/>
          </w:tblCellMar>
        </w:tblPrEx>
        <w:trPr>
          <w:jc w:val="center"/>
        </w:trPr>
        <w:tc>
          <w:tcPr>
            <w:tcW w:w="8306" w:type="dxa"/>
            <w:gridSpan w:val="6"/>
            <w:tcBorders>
              <w:bottom w:val="single" w:color="auto" w:sz="4" w:space="0"/>
            </w:tcBorders>
            <w:vAlign w:val="center"/>
          </w:tcPr>
          <w:p>
            <w:pPr>
              <w:widowControl/>
              <w:shd w:val="clear" w:color="auto" w:fill="FFFFFF"/>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农村幸福院运营质量专项治理对照检查表</w:t>
            </w:r>
          </w:p>
        </w:tc>
      </w:tr>
      <w:tr>
        <w:tblPrEx>
          <w:tblLayout w:type="fixed"/>
          <w:tblCellMar>
            <w:top w:w="0" w:type="dxa"/>
            <w:left w:w="0" w:type="dxa"/>
            <w:bottom w:w="0" w:type="dxa"/>
            <w:right w:w="0" w:type="dxa"/>
          </w:tblCellMar>
        </w:tblPrEx>
        <w:trPr>
          <w:jc w:val="center"/>
        </w:trPr>
        <w:tc>
          <w:tcPr>
            <w:tcW w:w="1413" w:type="dxa"/>
            <w:tcBorders>
              <w:top w:val="single" w:color="auto" w:sz="4" w:space="0"/>
              <w:left w:val="single" w:color="auto" w:sz="4" w:space="0"/>
              <w:bottom w:val="single" w:color="auto"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项目名称</w:t>
            </w:r>
          </w:p>
        </w:tc>
        <w:tc>
          <w:tcPr>
            <w:tcW w:w="2224" w:type="dxa"/>
            <w:tcBorders>
              <w:top w:val="single" w:color="auto" w:sz="4" w:space="0"/>
              <w:left w:val="single" w:color="000000" w:sz="4" w:space="0"/>
              <w:bottom w:val="single" w:color="auto"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南安市XX镇（乡）XX村农村幸福院</w:t>
            </w:r>
          </w:p>
        </w:tc>
        <w:tc>
          <w:tcPr>
            <w:tcW w:w="1378" w:type="dxa"/>
            <w:tcBorders>
              <w:top w:val="single" w:color="auto" w:sz="4" w:space="0"/>
              <w:left w:val="single" w:color="000000" w:sz="4" w:space="0"/>
              <w:bottom w:val="single" w:color="auto" w:sz="4" w:space="0"/>
              <w:right w:val="single" w:color="000000" w:sz="4" w:space="0"/>
            </w:tcBorders>
            <w:vAlign w:val="center"/>
          </w:tcPr>
          <w:p>
            <w:pPr>
              <w:widowControl/>
              <w:shd w:val="clear" w:color="auto" w:fill="FFFFFF"/>
              <w:spacing w:line="460" w:lineRule="exact"/>
              <w:ind w:firstLine="160" w:firstLineChars="5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项目</w:t>
            </w:r>
          </w:p>
          <w:p>
            <w:pPr>
              <w:widowControl/>
              <w:shd w:val="clear" w:color="auto" w:fill="FFFFFF"/>
              <w:spacing w:line="46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建成年份</w:t>
            </w:r>
          </w:p>
        </w:tc>
        <w:tc>
          <w:tcPr>
            <w:tcW w:w="991" w:type="dxa"/>
            <w:tcBorders>
              <w:top w:val="single" w:color="auto" w:sz="4" w:space="0"/>
              <w:left w:val="single" w:color="000000" w:sz="4" w:space="0"/>
              <w:bottom w:val="single" w:color="auto"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c>
          <w:tcPr>
            <w:tcW w:w="1218" w:type="dxa"/>
            <w:tcBorders>
              <w:top w:val="single" w:color="auto" w:sz="4" w:space="0"/>
              <w:left w:val="single" w:color="000000" w:sz="4" w:space="0"/>
              <w:bottom w:val="single" w:color="auto"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项目建设总投资（万元）</w:t>
            </w:r>
          </w:p>
        </w:tc>
        <w:tc>
          <w:tcPr>
            <w:tcW w:w="1082" w:type="dxa"/>
            <w:tcBorders>
              <w:top w:val="single" w:color="auto" w:sz="4" w:space="0"/>
              <w:left w:val="single" w:color="000000" w:sz="4" w:space="0"/>
              <w:bottom w:val="single" w:color="auto" w:sz="4" w:space="0"/>
              <w:right w:val="single" w:color="auto"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r>
      <w:tr>
        <w:tblPrEx>
          <w:tblLayout w:type="fixed"/>
          <w:tblCellMar>
            <w:top w:w="0" w:type="dxa"/>
            <w:left w:w="0" w:type="dxa"/>
            <w:bottom w:w="0" w:type="dxa"/>
            <w:right w:w="0" w:type="dxa"/>
          </w:tblCellMar>
        </w:tblPrEx>
        <w:trPr>
          <w:jc w:val="center"/>
        </w:trPr>
        <w:tc>
          <w:tcPr>
            <w:tcW w:w="1413" w:type="dxa"/>
            <w:tcBorders>
              <w:top w:val="single" w:color="auto"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地址</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（门牌号）</w:t>
            </w:r>
          </w:p>
        </w:tc>
        <w:tc>
          <w:tcPr>
            <w:tcW w:w="2224" w:type="dxa"/>
            <w:tcBorders>
              <w:top w:val="single" w:color="auto"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c>
          <w:tcPr>
            <w:tcW w:w="1378" w:type="dxa"/>
            <w:tcBorders>
              <w:top w:val="single" w:color="auto"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所在村常住人口数</w:t>
            </w:r>
          </w:p>
        </w:tc>
        <w:tc>
          <w:tcPr>
            <w:tcW w:w="991" w:type="dxa"/>
            <w:tcBorders>
              <w:top w:val="single" w:color="auto"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c>
          <w:tcPr>
            <w:tcW w:w="1218" w:type="dxa"/>
            <w:tcBorders>
              <w:top w:val="single" w:color="auto"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所在村老年人口数</w:t>
            </w:r>
          </w:p>
        </w:tc>
        <w:tc>
          <w:tcPr>
            <w:tcW w:w="1082" w:type="dxa"/>
            <w:tcBorders>
              <w:top w:val="single" w:color="auto"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r>
      <w:tr>
        <w:tblPrEx>
          <w:tblLayout w:type="fixed"/>
          <w:tblCellMar>
            <w:top w:w="0" w:type="dxa"/>
            <w:left w:w="0" w:type="dxa"/>
            <w:bottom w:w="0" w:type="dxa"/>
            <w:right w:w="0" w:type="dxa"/>
          </w:tblCellMar>
        </w:tblPrEx>
        <w:trPr>
          <w:jc w:val="center"/>
        </w:trPr>
        <w:tc>
          <w:tcPr>
            <w:tcW w:w="1413"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建设面积</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（平方米）</w:t>
            </w:r>
          </w:p>
        </w:tc>
        <w:tc>
          <w:tcPr>
            <w:tcW w:w="2224"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c>
          <w:tcPr>
            <w:tcW w:w="1378"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专（兼）职管理人员数</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c>
          <w:tcPr>
            <w:tcW w:w="1218"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场所日均</w:t>
            </w:r>
          </w:p>
          <w:p>
            <w:pPr>
              <w:widowControl/>
              <w:shd w:val="clear" w:color="auto" w:fill="FFFFFF"/>
              <w:spacing w:line="46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活动人数</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r>
      <w:tr>
        <w:tblPrEx>
          <w:tblLayout w:type="fixed"/>
          <w:tblCellMar>
            <w:top w:w="0" w:type="dxa"/>
            <w:left w:w="0" w:type="dxa"/>
            <w:bottom w:w="0" w:type="dxa"/>
            <w:right w:w="0" w:type="dxa"/>
          </w:tblCellMar>
        </w:tblPrEx>
        <w:trPr>
          <w:jc w:val="center"/>
        </w:trPr>
        <w:tc>
          <w:tcPr>
            <w:tcW w:w="1413"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运营单位</w:t>
            </w:r>
          </w:p>
        </w:tc>
        <w:tc>
          <w:tcPr>
            <w:tcW w:w="2224"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c>
          <w:tcPr>
            <w:tcW w:w="1378"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负责人</w:t>
            </w:r>
          </w:p>
          <w:p>
            <w:pPr>
              <w:widowControl/>
              <w:shd w:val="clear" w:color="auto" w:fill="FFFFFF"/>
              <w:spacing w:line="46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姓名</w:t>
            </w:r>
          </w:p>
        </w:tc>
        <w:tc>
          <w:tcPr>
            <w:tcW w:w="991"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c>
          <w:tcPr>
            <w:tcW w:w="1218"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联系电话</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r>
      <w:tr>
        <w:tblPrEx>
          <w:tblLayout w:type="fixed"/>
          <w:tblCellMar>
            <w:top w:w="0" w:type="dxa"/>
            <w:left w:w="0" w:type="dxa"/>
            <w:bottom w:w="0" w:type="dxa"/>
            <w:right w:w="0" w:type="dxa"/>
          </w:tblCellMar>
        </w:tblPrEx>
        <w:trPr>
          <w:jc w:val="center"/>
        </w:trPr>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专项治理对照清单</w:t>
            </w:r>
          </w:p>
        </w:tc>
        <w:tc>
          <w:tcPr>
            <w:tcW w:w="3291"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实地查访情况记录</w:t>
            </w:r>
          </w:p>
        </w:tc>
      </w:tr>
      <w:tr>
        <w:tblPrEx>
          <w:tblLayout w:type="fixed"/>
          <w:tblCellMar>
            <w:top w:w="0" w:type="dxa"/>
            <w:left w:w="0" w:type="dxa"/>
            <w:bottom w:w="0" w:type="dxa"/>
            <w:right w:w="0" w:type="dxa"/>
          </w:tblCellMar>
        </w:tblPrEx>
        <w:trPr>
          <w:jc w:val="center"/>
        </w:trPr>
        <w:tc>
          <w:tcPr>
            <w:tcW w:w="1413" w:type="dxa"/>
            <w:vMerge w:val="restart"/>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一、责任主体</w:t>
            </w:r>
          </w:p>
        </w:tc>
        <w:tc>
          <w:tcPr>
            <w:tcW w:w="3602"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1.村（居）党支部或村（居）委会是否及时确认权属问题，防止资产流失或无人监管</w:t>
            </w:r>
          </w:p>
        </w:tc>
        <w:tc>
          <w:tcPr>
            <w:tcW w:w="3291"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r>
      <w:tr>
        <w:tblPrEx>
          <w:tblLayout w:type="fixed"/>
          <w:tblCellMar>
            <w:top w:w="0" w:type="dxa"/>
            <w:left w:w="0" w:type="dxa"/>
            <w:bottom w:w="0" w:type="dxa"/>
            <w:right w:w="0" w:type="dxa"/>
          </w:tblCellMar>
        </w:tblPrEx>
        <w:trPr>
          <w:jc w:val="center"/>
        </w:trPr>
        <w:tc>
          <w:tcPr>
            <w:tcW w:w="1413"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c>
          <w:tcPr>
            <w:tcW w:w="3602"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2.是否存在“建而不用、用而不管、挪为他用”、是否存在“面子工程”“政绩工程”</w:t>
            </w:r>
          </w:p>
        </w:tc>
        <w:tc>
          <w:tcPr>
            <w:tcW w:w="3291"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r>
      <w:tr>
        <w:tblPrEx>
          <w:tblLayout w:type="fixed"/>
          <w:tblCellMar>
            <w:top w:w="0" w:type="dxa"/>
            <w:left w:w="0" w:type="dxa"/>
            <w:bottom w:w="0" w:type="dxa"/>
            <w:right w:w="0" w:type="dxa"/>
          </w:tblCellMar>
        </w:tblPrEx>
        <w:trPr>
          <w:jc w:val="center"/>
        </w:trPr>
        <w:tc>
          <w:tcPr>
            <w:tcW w:w="1413"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c>
          <w:tcPr>
            <w:tcW w:w="3602"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3.是否满足当地农村老年人活动场所基本需求</w:t>
            </w:r>
          </w:p>
        </w:tc>
        <w:tc>
          <w:tcPr>
            <w:tcW w:w="3291"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r>
      <w:tr>
        <w:tblPrEx>
          <w:tblLayout w:type="fixed"/>
          <w:tblCellMar>
            <w:top w:w="0" w:type="dxa"/>
            <w:left w:w="0" w:type="dxa"/>
            <w:bottom w:w="0" w:type="dxa"/>
            <w:right w:w="0" w:type="dxa"/>
          </w:tblCellMar>
        </w:tblPrEx>
        <w:trPr>
          <w:trHeight w:val="1390" w:hRule="atLeast"/>
          <w:jc w:val="center"/>
        </w:trPr>
        <w:tc>
          <w:tcPr>
            <w:tcW w:w="1413"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c>
          <w:tcPr>
            <w:tcW w:w="3602"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4.项目原申报审批材料是否存档完整、规范</w:t>
            </w:r>
          </w:p>
        </w:tc>
        <w:tc>
          <w:tcPr>
            <w:tcW w:w="3291"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r>
      <w:tr>
        <w:tblPrEx>
          <w:tblLayout w:type="fixed"/>
          <w:tblCellMar>
            <w:top w:w="0" w:type="dxa"/>
            <w:left w:w="0" w:type="dxa"/>
            <w:bottom w:w="0" w:type="dxa"/>
            <w:right w:w="0" w:type="dxa"/>
          </w:tblCellMar>
        </w:tblPrEx>
        <w:trPr>
          <w:trHeight w:val="515" w:hRule="atLeast"/>
          <w:jc w:val="center"/>
        </w:trPr>
        <w:tc>
          <w:tcPr>
            <w:tcW w:w="1413"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c>
          <w:tcPr>
            <w:tcW w:w="3602"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5.运营主体是否民办非登记或工商登记（非硬性要求）</w:t>
            </w:r>
          </w:p>
        </w:tc>
        <w:tc>
          <w:tcPr>
            <w:tcW w:w="3291"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r>
      <w:tr>
        <w:tblPrEx>
          <w:tblLayout w:type="fixed"/>
          <w:tblCellMar>
            <w:top w:w="0" w:type="dxa"/>
            <w:left w:w="0" w:type="dxa"/>
            <w:bottom w:w="0" w:type="dxa"/>
            <w:right w:w="0" w:type="dxa"/>
          </w:tblCellMar>
        </w:tblPrEx>
        <w:trPr>
          <w:jc w:val="center"/>
        </w:trPr>
        <w:tc>
          <w:tcPr>
            <w:tcW w:w="1413" w:type="dxa"/>
            <w:vMerge w:val="restart"/>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二、功能定位</w:t>
            </w:r>
          </w:p>
        </w:tc>
        <w:tc>
          <w:tcPr>
            <w:tcW w:w="3602"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6.是否免费、长期对外开放</w:t>
            </w:r>
          </w:p>
        </w:tc>
        <w:tc>
          <w:tcPr>
            <w:tcW w:w="3291"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r>
      <w:tr>
        <w:tblPrEx>
          <w:tblLayout w:type="fixed"/>
          <w:tblCellMar>
            <w:top w:w="0" w:type="dxa"/>
            <w:left w:w="0" w:type="dxa"/>
            <w:bottom w:w="0" w:type="dxa"/>
            <w:right w:w="0" w:type="dxa"/>
          </w:tblCellMar>
        </w:tblPrEx>
        <w:trPr>
          <w:jc w:val="center"/>
        </w:trPr>
        <w:tc>
          <w:tcPr>
            <w:tcW w:w="1413"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c>
          <w:tcPr>
            <w:tcW w:w="3602"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7.是否根据老年人实际需要合理设置厨房、餐厅、日间休息室、娱乐活动室、图书阅览室和健身康复室等用房</w:t>
            </w:r>
          </w:p>
        </w:tc>
        <w:tc>
          <w:tcPr>
            <w:tcW w:w="3291"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r>
      <w:tr>
        <w:tblPrEx>
          <w:tblLayout w:type="fixed"/>
          <w:tblCellMar>
            <w:top w:w="0" w:type="dxa"/>
            <w:left w:w="0" w:type="dxa"/>
            <w:bottom w:w="0" w:type="dxa"/>
            <w:right w:w="0" w:type="dxa"/>
          </w:tblCellMar>
        </w:tblPrEx>
        <w:trPr>
          <w:jc w:val="center"/>
        </w:trPr>
        <w:tc>
          <w:tcPr>
            <w:tcW w:w="1413"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c>
          <w:tcPr>
            <w:tcW w:w="3602"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8.对提供集中居住服务的，是否按照养老机构有关规定进行备案</w:t>
            </w:r>
          </w:p>
        </w:tc>
        <w:tc>
          <w:tcPr>
            <w:tcW w:w="3291"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r>
      <w:tr>
        <w:tblPrEx>
          <w:tblLayout w:type="fixed"/>
          <w:tblCellMar>
            <w:top w:w="0" w:type="dxa"/>
            <w:left w:w="0" w:type="dxa"/>
            <w:bottom w:w="0" w:type="dxa"/>
            <w:right w:w="0" w:type="dxa"/>
          </w:tblCellMar>
        </w:tblPrEx>
        <w:trPr>
          <w:jc w:val="center"/>
        </w:trPr>
        <w:tc>
          <w:tcPr>
            <w:tcW w:w="1413" w:type="dxa"/>
            <w:vMerge w:val="restart"/>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三、设施设备</w:t>
            </w:r>
          </w:p>
        </w:tc>
        <w:tc>
          <w:tcPr>
            <w:tcW w:w="3602"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9.是否配置基本炊具及餐具、老人休息床（椅）、棋牌桌、电视等基础设施设备</w:t>
            </w:r>
          </w:p>
        </w:tc>
        <w:tc>
          <w:tcPr>
            <w:tcW w:w="3291"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r>
      <w:tr>
        <w:tblPrEx>
          <w:tblLayout w:type="fixed"/>
          <w:tblCellMar>
            <w:top w:w="0" w:type="dxa"/>
            <w:left w:w="0" w:type="dxa"/>
            <w:bottom w:w="0" w:type="dxa"/>
            <w:right w:w="0" w:type="dxa"/>
          </w:tblCellMar>
        </w:tblPrEx>
        <w:trPr>
          <w:jc w:val="center"/>
        </w:trPr>
        <w:tc>
          <w:tcPr>
            <w:tcW w:w="1413"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c>
          <w:tcPr>
            <w:tcW w:w="3602"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10.幸福院资产是否登记造册，是否有维护维修等记录，是否有彩票公益金资助标识</w:t>
            </w:r>
          </w:p>
        </w:tc>
        <w:tc>
          <w:tcPr>
            <w:tcW w:w="3291"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r>
      <w:tr>
        <w:tblPrEx>
          <w:tblLayout w:type="fixed"/>
          <w:tblCellMar>
            <w:top w:w="0" w:type="dxa"/>
            <w:left w:w="0" w:type="dxa"/>
            <w:bottom w:w="0" w:type="dxa"/>
            <w:right w:w="0" w:type="dxa"/>
          </w:tblCellMar>
        </w:tblPrEx>
        <w:trPr>
          <w:jc w:val="center"/>
        </w:trPr>
        <w:tc>
          <w:tcPr>
            <w:tcW w:w="1413" w:type="dxa"/>
            <w:vMerge w:val="restart"/>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四、服务内容</w:t>
            </w:r>
          </w:p>
        </w:tc>
        <w:tc>
          <w:tcPr>
            <w:tcW w:w="3602"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11.是否在显著位置公开服务时间、服务内容、管理人员、联系方式、监督电话（市级或乡镇街道民政部门）等</w:t>
            </w:r>
          </w:p>
        </w:tc>
        <w:tc>
          <w:tcPr>
            <w:tcW w:w="3291"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r>
      <w:tr>
        <w:tblPrEx>
          <w:tblLayout w:type="fixed"/>
          <w:tblCellMar>
            <w:top w:w="0" w:type="dxa"/>
            <w:left w:w="0" w:type="dxa"/>
            <w:bottom w:w="0" w:type="dxa"/>
            <w:right w:w="0" w:type="dxa"/>
          </w:tblCellMar>
        </w:tblPrEx>
        <w:trPr>
          <w:jc w:val="center"/>
        </w:trPr>
        <w:tc>
          <w:tcPr>
            <w:tcW w:w="1413"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c>
          <w:tcPr>
            <w:tcW w:w="3602"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12.是否贴近当地经济社会发展和老年人实际需求，量力而行、因地制宜地设置服务内容</w:t>
            </w:r>
          </w:p>
        </w:tc>
        <w:tc>
          <w:tcPr>
            <w:tcW w:w="3291"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r>
      <w:tr>
        <w:tblPrEx>
          <w:tblLayout w:type="fixed"/>
          <w:tblCellMar>
            <w:top w:w="0" w:type="dxa"/>
            <w:left w:w="0" w:type="dxa"/>
            <w:bottom w:w="0" w:type="dxa"/>
            <w:right w:w="0" w:type="dxa"/>
          </w:tblCellMar>
        </w:tblPrEx>
        <w:trPr>
          <w:jc w:val="center"/>
        </w:trPr>
        <w:tc>
          <w:tcPr>
            <w:tcW w:w="1413"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c>
          <w:tcPr>
            <w:tcW w:w="3602"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13.是否优先保障农村留守、孤寡等困难老人的活动需求</w:t>
            </w:r>
          </w:p>
        </w:tc>
        <w:tc>
          <w:tcPr>
            <w:tcW w:w="3291"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r>
      <w:tr>
        <w:tblPrEx>
          <w:tblLayout w:type="fixed"/>
          <w:tblCellMar>
            <w:top w:w="0" w:type="dxa"/>
            <w:left w:w="0" w:type="dxa"/>
            <w:bottom w:w="0" w:type="dxa"/>
            <w:right w:w="0" w:type="dxa"/>
          </w:tblCellMar>
        </w:tblPrEx>
        <w:trPr>
          <w:jc w:val="center"/>
        </w:trPr>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专项治理对照清单</w:t>
            </w:r>
          </w:p>
        </w:tc>
        <w:tc>
          <w:tcPr>
            <w:tcW w:w="3291"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存在问题</w:t>
            </w:r>
          </w:p>
        </w:tc>
      </w:tr>
      <w:tr>
        <w:tblPrEx>
          <w:tblLayout w:type="fixed"/>
          <w:tblCellMar>
            <w:top w:w="0" w:type="dxa"/>
            <w:left w:w="0" w:type="dxa"/>
            <w:bottom w:w="0" w:type="dxa"/>
            <w:right w:w="0" w:type="dxa"/>
          </w:tblCellMar>
        </w:tblPrEx>
        <w:trPr>
          <w:jc w:val="center"/>
        </w:trPr>
        <w:tc>
          <w:tcPr>
            <w:tcW w:w="1413" w:type="dxa"/>
            <w:vMerge w:val="restart"/>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五、运营管理</w:t>
            </w:r>
          </w:p>
        </w:tc>
        <w:tc>
          <w:tcPr>
            <w:tcW w:w="3602"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14.各项规章制度是否上墙公示，包括服务项目、日常管理、设施使用制度等</w:t>
            </w:r>
          </w:p>
        </w:tc>
        <w:tc>
          <w:tcPr>
            <w:tcW w:w="3291"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r>
      <w:tr>
        <w:tblPrEx>
          <w:tblLayout w:type="fixed"/>
          <w:tblCellMar>
            <w:top w:w="0" w:type="dxa"/>
            <w:left w:w="0" w:type="dxa"/>
            <w:bottom w:w="0" w:type="dxa"/>
            <w:right w:w="0" w:type="dxa"/>
          </w:tblCellMar>
        </w:tblPrEx>
        <w:trPr>
          <w:jc w:val="center"/>
        </w:trPr>
        <w:tc>
          <w:tcPr>
            <w:tcW w:w="1413"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c>
          <w:tcPr>
            <w:tcW w:w="3602"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15.是否建立经费收支、人员聘用、设备管理等一系列规章制度</w:t>
            </w:r>
          </w:p>
        </w:tc>
        <w:tc>
          <w:tcPr>
            <w:tcW w:w="3291"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r>
      <w:tr>
        <w:tblPrEx>
          <w:tblLayout w:type="fixed"/>
          <w:tblCellMar>
            <w:top w:w="0" w:type="dxa"/>
            <w:left w:w="0" w:type="dxa"/>
            <w:bottom w:w="0" w:type="dxa"/>
            <w:right w:w="0" w:type="dxa"/>
          </w:tblCellMar>
        </w:tblPrEx>
        <w:trPr>
          <w:jc w:val="center"/>
        </w:trPr>
        <w:tc>
          <w:tcPr>
            <w:tcW w:w="1413"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c>
          <w:tcPr>
            <w:tcW w:w="3602"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16.地方政府是否按闽政〔2014〕3号文件给予每个每年不低于5000元的运营补贴</w:t>
            </w:r>
          </w:p>
        </w:tc>
        <w:tc>
          <w:tcPr>
            <w:tcW w:w="3291"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r>
      <w:tr>
        <w:tblPrEx>
          <w:tblLayout w:type="fixed"/>
          <w:tblCellMar>
            <w:top w:w="0" w:type="dxa"/>
            <w:left w:w="0" w:type="dxa"/>
            <w:bottom w:w="0" w:type="dxa"/>
            <w:right w:w="0" w:type="dxa"/>
          </w:tblCellMar>
        </w:tblPrEx>
        <w:trPr>
          <w:jc w:val="center"/>
        </w:trPr>
        <w:tc>
          <w:tcPr>
            <w:tcW w:w="1413"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c>
          <w:tcPr>
            <w:tcW w:w="3602"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17.是否严格收支管理，规范会计核算，并落实财务公示制度，将其纳入村务公开范围，自觉接受群众监督</w:t>
            </w:r>
          </w:p>
        </w:tc>
        <w:tc>
          <w:tcPr>
            <w:tcW w:w="3291"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r>
      <w:tr>
        <w:tblPrEx>
          <w:tblLayout w:type="fixed"/>
          <w:tblCellMar>
            <w:top w:w="0" w:type="dxa"/>
            <w:left w:w="0" w:type="dxa"/>
            <w:bottom w:w="0" w:type="dxa"/>
            <w:right w:w="0" w:type="dxa"/>
          </w:tblCellMar>
        </w:tblPrEx>
        <w:trPr>
          <w:jc w:val="center"/>
        </w:trPr>
        <w:tc>
          <w:tcPr>
            <w:tcW w:w="1413"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c>
          <w:tcPr>
            <w:tcW w:w="3602"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18.有偿服务是否“三定”（定服务项目、内容、收费标准）“三公开”（公开服务标准、服务流程、服务监督）</w:t>
            </w:r>
          </w:p>
        </w:tc>
        <w:tc>
          <w:tcPr>
            <w:tcW w:w="3291"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r>
      <w:tr>
        <w:tblPrEx>
          <w:tblLayout w:type="fixed"/>
          <w:tblCellMar>
            <w:top w:w="0" w:type="dxa"/>
            <w:left w:w="0" w:type="dxa"/>
            <w:bottom w:w="0" w:type="dxa"/>
            <w:right w:w="0" w:type="dxa"/>
          </w:tblCellMar>
        </w:tblPrEx>
        <w:trPr>
          <w:trHeight w:val="1000" w:hRule="atLeast"/>
          <w:jc w:val="center"/>
        </w:trPr>
        <w:tc>
          <w:tcPr>
            <w:tcW w:w="1413" w:type="dxa"/>
            <w:vMerge w:val="restart"/>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六、人员队伍</w:t>
            </w:r>
          </w:p>
        </w:tc>
        <w:tc>
          <w:tcPr>
            <w:tcW w:w="3602"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19.是否有专人负责农村幸福院工作</w:t>
            </w:r>
          </w:p>
        </w:tc>
        <w:tc>
          <w:tcPr>
            <w:tcW w:w="3291"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r>
      <w:tr>
        <w:tblPrEx>
          <w:tblLayout w:type="fixed"/>
          <w:tblCellMar>
            <w:top w:w="0" w:type="dxa"/>
            <w:left w:w="0" w:type="dxa"/>
            <w:bottom w:w="0" w:type="dxa"/>
            <w:right w:w="0" w:type="dxa"/>
          </w:tblCellMar>
        </w:tblPrEx>
        <w:trPr>
          <w:trHeight w:val="1330" w:hRule="atLeast"/>
          <w:jc w:val="center"/>
        </w:trPr>
        <w:tc>
          <w:tcPr>
            <w:tcW w:w="1413"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c>
          <w:tcPr>
            <w:tcW w:w="3602"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20.是否有农村老年人协会等组织参与管理</w:t>
            </w:r>
          </w:p>
        </w:tc>
        <w:tc>
          <w:tcPr>
            <w:tcW w:w="3291"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r>
      <w:tr>
        <w:tblPrEx>
          <w:tblLayout w:type="fixed"/>
          <w:tblCellMar>
            <w:top w:w="0" w:type="dxa"/>
            <w:left w:w="0" w:type="dxa"/>
            <w:bottom w:w="0" w:type="dxa"/>
            <w:right w:w="0" w:type="dxa"/>
          </w:tblCellMar>
        </w:tblPrEx>
        <w:trPr>
          <w:jc w:val="center"/>
        </w:trPr>
        <w:tc>
          <w:tcPr>
            <w:tcW w:w="1413"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c>
          <w:tcPr>
            <w:tcW w:w="3602"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21.是否有志愿者、社工等社会热心人士参与日常活动</w:t>
            </w:r>
          </w:p>
        </w:tc>
        <w:tc>
          <w:tcPr>
            <w:tcW w:w="3291"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r>
      <w:tr>
        <w:tblPrEx>
          <w:tblLayout w:type="fixed"/>
          <w:tblCellMar>
            <w:top w:w="0" w:type="dxa"/>
            <w:left w:w="0" w:type="dxa"/>
            <w:bottom w:w="0" w:type="dxa"/>
            <w:right w:w="0" w:type="dxa"/>
          </w:tblCellMar>
        </w:tblPrEx>
        <w:trPr>
          <w:jc w:val="center"/>
        </w:trPr>
        <w:tc>
          <w:tcPr>
            <w:tcW w:w="1413" w:type="dxa"/>
            <w:vMerge w:val="restart"/>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七、风险隐患</w:t>
            </w:r>
          </w:p>
        </w:tc>
        <w:tc>
          <w:tcPr>
            <w:tcW w:w="3602"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22.是否存在消防安全隐患</w:t>
            </w:r>
          </w:p>
        </w:tc>
        <w:tc>
          <w:tcPr>
            <w:tcW w:w="3291"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r>
      <w:tr>
        <w:tblPrEx>
          <w:tblLayout w:type="fixed"/>
          <w:tblCellMar>
            <w:top w:w="0" w:type="dxa"/>
            <w:left w:w="0" w:type="dxa"/>
            <w:bottom w:w="0" w:type="dxa"/>
            <w:right w:w="0" w:type="dxa"/>
          </w:tblCellMar>
        </w:tblPrEx>
        <w:trPr>
          <w:jc w:val="center"/>
        </w:trPr>
        <w:tc>
          <w:tcPr>
            <w:tcW w:w="1413"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c>
          <w:tcPr>
            <w:tcW w:w="3602"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23.是否存在食品卫生安全隐患</w:t>
            </w:r>
          </w:p>
        </w:tc>
        <w:tc>
          <w:tcPr>
            <w:tcW w:w="3291"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r>
      <w:tr>
        <w:tblPrEx>
          <w:tblLayout w:type="fixed"/>
          <w:tblCellMar>
            <w:top w:w="0" w:type="dxa"/>
            <w:left w:w="0" w:type="dxa"/>
            <w:bottom w:w="0" w:type="dxa"/>
            <w:right w:w="0" w:type="dxa"/>
          </w:tblCellMar>
        </w:tblPrEx>
        <w:trPr>
          <w:jc w:val="center"/>
        </w:trPr>
        <w:tc>
          <w:tcPr>
            <w:tcW w:w="1413"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c>
          <w:tcPr>
            <w:tcW w:w="3602"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24.是否存在房屋安全隐患</w:t>
            </w:r>
          </w:p>
        </w:tc>
        <w:tc>
          <w:tcPr>
            <w:tcW w:w="3291"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r>
      <w:tr>
        <w:tblPrEx>
          <w:tblLayout w:type="fixed"/>
          <w:tblCellMar>
            <w:top w:w="0" w:type="dxa"/>
            <w:left w:w="0" w:type="dxa"/>
            <w:bottom w:w="0" w:type="dxa"/>
            <w:right w:w="0" w:type="dxa"/>
          </w:tblCellMar>
        </w:tblPrEx>
        <w:trPr>
          <w:jc w:val="center"/>
        </w:trPr>
        <w:tc>
          <w:tcPr>
            <w:tcW w:w="1413"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c>
          <w:tcPr>
            <w:tcW w:w="3602"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25.是否有变相向老年人推销产品、非法集资等倾向</w:t>
            </w:r>
          </w:p>
        </w:tc>
        <w:tc>
          <w:tcPr>
            <w:tcW w:w="3291"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r>
      <w:tr>
        <w:tblPrEx>
          <w:tblLayout w:type="fixed"/>
          <w:tblCellMar>
            <w:top w:w="0" w:type="dxa"/>
            <w:left w:w="0" w:type="dxa"/>
            <w:bottom w:w="0" w:type="dxa"/>
            <w:right w:w="0" w:type="dxa"/>
          </w:tblCellMar>
        </w:tblPrEx>
        <w:trPr>
          <w:jc w:val="center"/>
        </w:trPr>
        <w:tc>
          <w:tcPr>
            <w:tcW w:w="1413"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c>
          <w:tcPr>
            <w:tcW w:w="3602"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26.是否有建立内部监管台账，完善可追溯的隐患排查整治记录</w:t>
            </w:r>
          </w:p>
        </w:tc>
        <w:tc>
          <w:tcPr>
            <w:tcW w:w="3291"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r>
      <w:tr>
        <w:tblPrEx>
          <w:tblLayout w:type="fixed"/>
          <w:tblCellMar>
            <w:top w:w="0" w:type="dxa"/>
            <w:left w:w="0" w:type="dxa"/>
            <w:bottom w:w="0" w:type="dxa"/>
            <w:right w:w="0" w:type="dxa"/>
          </w:tblCellMar>
        </w:tblPrEx>
        <w:trPr>
          <w:jc w:val="center"/>
        </w:trPr>
        <w:tc>
          <w:tcPr>
            <w:tcW w:w="1413" w:type="dxa"/>
            <w:vMerge w:val="restart"/>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八、行业监管</w:t>
            </w:r>
          </w:p>
        </w:tc>
        <w:tc>
          <w:tcPr>
            <w:tcW w:w="3602"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27.项目建成后是否接受过审核验收和资金使用情况绩效评价</w:t>
            </w:r>
          </w:p>
        </w:tc>
        <w:tc>
          <w:tcPr>
            <w:tcW w:w="3291"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r>
      <w:tr>
        <w:tblPrEx>
          <w:tblLayout w:type="fixed"/>
          <w:tblCellMar>
            <w:top w:w="0" w:type="dxa"/>
            <w:left w:w="0" w:type="dxa"/>
            <w:bottom w:w="0" w:type="dxa"/>
            <w:right w:w="0" w:type="dxa"/>
          </w:tblCellMar>
        </w:tblPrEx>
        <w:trPr>
          <w:jc w:val="center"/>
        </w:trPr>
        <w:tc>
          <w:tcPr>
            <w:tcW w:w="1413"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c>
          <w:tcPr>
            <w:tcW w:w="3602"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28.项目运营后是否接受过日常检查抽查、检视评估</w:t>
            </w:r>
          </w:p>
        </w:tc>
        <w:tc>
          <w:tcPr>
            <w:tcW w:w="3291"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r>
      <w:tr>
        <w:tblPrEx>
          <w:tblLayout w:type="fixed"/>
          <w:tblCellMar>
            <w:top w:w="0" w:type="dxa"/>
            <w:left w:w="0" w:type="dxa"/>
            <w:bottom w:w="0" w:type="dxa"/>
            <w:right w:w="0" w:type="dxa"/>
          </w:tblCellMar>
        </w:tblPrEx>
        <w:trPr>
          <w:jc w:val="center"/>
        </w:trPr>
        <w:tc>
          <w:tcPr>
            <w:tcW w:w="1413"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c>
          <w:tcPr>
            <w:tcW w:w="3602"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29.是否开展过星级评定工作</w:t>
            </w:r>
          </w:p>
        </w:tc>
        <w:tc>
          <w:tcPr>
            <w:tcW w:w="3291"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r>
      <w:tr>
        <w:tblPrEx>
          <w:tblLayout w:type="fixed"/>
          <w:tblCellMar>
            <w:top w:w="0" w:type="dxa"/>
            <w:left w:w="0" w:type="dxa"/>
            <w:bottom w:w="0" w:type="dxa"/>
            <w:right w:w="0" w:type="dxa"/>
          </w:tblCellMar>
        </w:tblPrEx>
        <w:trPr>
          <w:jc w:val="center"/>
        </w:trPr>
        <w:tc>
          <w:tcPr>
            <w:tcW w:w="1413"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c>
          <w:tcPr>
            <w:tcW w:w="3602"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30.是否通过社会捐赠、老年人缴费等途径解决运营资金问题，形成长效的经费保障机制</w:t>
            </w:r>
          </w:p>
        </w:tc>
        <w:tc>
          <w:tcPr>
            <w:tcW w:w="3291"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60" w:lineRule="exact"/>
              <w:jc w:val="left"/>
              <w:rPr>
                <w:rFonts w:ascii="仿宋" w:hAnsi="仿宋" w:eastAsia="仿宋" w:cs="宋体"/>
                <w:color w:val="000000"/>
                <w:kern w:val="0"/>
                <w:sz w:val="32"/>
                <w:szCs w:val="32"/>
              </w:rPr>
            </w:pPr>
          </w:p>
        </w:tc>
      </w:tr>
    </w:tbl>
    <w:p>
      <w:pPr>
        <w:widowControl/>
        <w:shd w:val="clear" w:color="auto" w:fill="FFFFFF"/>
        <w:jc w:val="left"/>
        <w:rPr>
          <w:rFonts w:ascii="仿宋" w:hAnsi="仿宋" w:eastAsia="仿宋" w:cs="宋体"/>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27D0B"/>
    <w:rsid w:val="00115FEC"/>
    <w:rsid w:val="001C788D"/>
    <w:rsid w:val="001C7F8F"/>
    <w:rsid w:val="001E630C"/>
    <w:rsid w:val="00227D0B"/>
    <w:rsid w:val="002B390C"/>
    <w:rsid w:val="003737F8"/>
    <w:rsid w:val="0040799E"/>
    <w:rsid w:val="004A2D71"/>
    <w:rsid w:val="004F5DFB"/>
    <w:rsid w:val="00653D4F"/>
    <w:rsid w:val="00681097"/>
    <w:rsid w:val="00684670"/>
    <w:rsid w:val="00694ADF"/>
    <w:rsid w:val="006A200B"/>
    <w:rsid w:val="006E1988"/>
    <w:rsid w:val="00731BCF"/>
    <w:rsid w:val="00757FB5"/>
    <w:rsid w:val="00773317"/>
    <w:rsid w:val="00787E76"/>
    <w:rsid w:val="0079060F"/>
    <w:rsid w:val="008F4F09"/>
    <w:rsid w:val="00912806"/>
    <w:rsid w:val="00992481"/>
    <w:rsid w:val="009A6098"/>
    <w:rsid w:val="009C468B"/>
    <w:rsid w:val="00A3510D"/>
    <w:rsid w:val="00B66DA3"/>
    <w:rsid w:val="00BA0CDE"/>
    <w:rsid w:val="00C27074"/>
    <w:rsid w:val="00C42A7F"/>
    <w:rsid w:val="00D35F91"/>
    <w:rsid w:val="00D63AA9"/>
    <w:rsid w:val="00D74469"/>
    <w:rsid w:val="00D752C4"/>
    <w:rsid w:val="00DF2032"/>
    <w:rsid w:val="00E3365A"/>
    <w:rsid w:val="00E70001"/>
    <w:rsid w:val="00E769FD"/>
    <w:rsid w:val="00E80FB5"/>
    <w:rsid w:val="00EA4F33"/>
    <w:rsid w:val="00ED54A5"/>
    <w:rsid w:val="00F26080"/>
    <w:rsid w:val="00F3620B"/>
    <w:rsid w:val="0962639E"/>
    <w:rsid w:val="180A2580"/>
    <w:rsid w:val="32902150"/>
    <w:rsid w:val="51790675"/>
    <w:rsid w:val="58C624F1"/>
    <w:rsid w:val="59FA43FC"/>
    <w:rsid w:val="5EFE5703"/>
    <w:rsid w:val="6C8E2142"/>
    <w:rsid w:val="78370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spacing w:before="100" w:beforeAutospacing="1" w:after="0"/>
      <w:ind w:firstLine="420" w:firstLineChars="200"/>
    </w:pPr>
  </w:style>
  <w:style w:type="paragraph" w:styleId="3">
    <w:name w:val="Body Text Indent"/>
    <w:basedOn w:val="1"/>
    <w:qFormat/>
    <w:uiPriority w:val="0"/>
    <w:pPr>
      <w:ind w:firstLine="640" w:firstLineChars="200"/>
    </w:pPr>
    <w:rPr>
      <w:rFonts w:ascii="黑体" w:eastAsia="黑体"/>
      <w:sz w:val="32"/>
      <w:szCs w:val="30"/>
    </w:rPr>
  </w:style>
  <w:style w:type="paragraph" w:styleId="4">
    <w:name w:val="Date"/>
    <w:basedOn w:val="1"/>
    <w:next w:val="1"/>
    <w:link w:val="14"/>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5">
    <w:name w:val="Body Text Indent 2"/>
    <w:basedOn w:val="1"/>
    <w:link w:val="13"/>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footer"/>
    <w:basedOn w:val="1"/>
    <w:link w:val="12"/>
    <w:semiHidden/>
    <w:unhideWhenUsed/>
    <w:qFormat/>
    <w:uiPriority w:val="99"/>
    <w:pPr>
      <w:tabs>
        <w:tab w:val="center" w:pos="4153"/>
        <w:tab w:val="right" w:pos="8306"/>
      </w:tabs>
      <w:snapToGrid w:val="0"/>
      <w:jc w:val="left"/>
    </w:pPr>
    <w:rPr>
      <w:sz w:val="18"/>
      <w:szCs w:val="18"/>
    </w:rPr>
  </w:style>
  <w:style w:type="paragraph" w:styleId="7">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Hyperlink"/>
    <w:basedOn w:val="9"/>
    <w:semiHidden/>
    <w:unhideWhenUsed/>
    <w:qFormat/>
    <w:uiPriority w:val="99"/>
  </w:style>
  <w:style w:type="character" w:customStyle="1" w:styleId="11">
    <w:name w:val="页眉 Char"/>
    <w:basedOn w:val="9"/>
    <w:link w:val="7"/>
    <w:semiHidden/>
    <w:qFormat/>
    <w:uiPriority w:val="99"/>
    <w:rPr>
      <w:sz w:val="18"/>
      <w:szCs w:val="18"/>
    </w:rPr>
  </w:style>
  <w:style w:type="character" w:customStyle="1" w:styleId="12">
    <w:name w:val="页脚 Char"/>
    <w:basedOn w:val="9"/>
    <w:link w:val="6"/>
    <w:semiHidden/>
    <w:qFormat/>
    <w:uiPriority w:val="99"/>
    <w:rPr>
      <w:sz w:val="18"/>
      <w:szCs w:val="18"/>
    </w:rPr>
  </w:style>
  <w:style w:type="character" w:customStyle="1" w:styleId="13">
    <w:name w:val="正文文本缩进 2 Char"/>
    <w:basedOn w:val="9"/>
    <w:link w:val="5"/>
    <w:semiHidden/>
    <w:qFormat/>
    <w:uiPriority w:val="99"/>
    <w:rPr>
      <w:rFonts w:ascii="宋体" w:hAnsi="宋体" w:eastAsia="宋体" w:cs="宋体"/>
      <w:kern w:val="0"/>
      <w:sz w:val="24"/>
      <w:szCs w:val="24"/>
    </w:rPr>
  </w:style>
  <w:style w:type="character" w:customStyle="1" w:styleId="14">
    <w:name w:val="日期 Char"/>
    <w:basedOn w:val="9"/>
    <w:link w:val="4"/>
    <w:semiHidden/>
    <w:qFormat/>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11</Pages>
  <Words>619</Words>
  <Characters>3530</Characters>
  <Lines>29</Lines>
  <Paragraphs>8</Paragraphs>
  <TotalTime>6</TotalTime>
  <ScaleCrop>false</ScaleCrop>
  <LinksUpToDate>false</LinksUpToDate>
  <CharactersWithSpaces>4141</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2020-06-09T07:42:00Z</dcterms:created>
  <dc:creator>微软用户</dc:creator>
  <cp:lastModifiedBy>Hlt</cp:lastModifiedBy>
  <cp:lastPrinted>2020-06-12T01:59:00Z</cp:lastPrinted>
  <dcterms:modified xsi:type="dcterms:W3CDTF">2020-06-30T03:22:01Z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