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A616D">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黑体" w:cs="Times New Roman"/>
          <w:color w:val="000000"/>
          <w:spacing w:val="0"/>
          <w:w w:val="100"/>
          <w:position w:val="0"/>
          <w:sz w:val="32"/>
          <w:szCs w:val="32"/>
          <w:lang w:val="en-US" w:eastAsia="zh-CN"/>
        </w:rPr>
      </w:pPr>
      <w:bookmarkStart w:id="0" w:name="bookmark37"/>
      <w:bookmarkStart w:id="1" w:name="bookmark39"/>
      <w:bookmarkStart w:id="2" w:name="bookmark38"/>
      <w:r>
        <w:rPr>
          <w:rFonts w:hint="default" w:ascii="Times New Roman" w:hAnsi="Times New Roman" w:eastAsia="黑体" w:cs="Times New Roman"/>
          <w:color w:val="000000"/>
          <w:spacing w:val="0"/>
          <w:w w:val="100"/>
          <w:position w:val="0"/>
          <w:sz w:val="32"/>
          <w:szCs w:val="32"/>
          <w:lang w:val="zh-TW" w:eastAsia="zh-CN"/>
        </w:rPr>
        <w:t>附件</w:t>
      </w:r>
      <w:r>
        <w:rPr>
          <w:rFonts w:hint="default" w:ascii="Times New Roman" w:hAnsi="Times New Roman" w:eastAsia="黑体" w:cs="Times New Roman"/>
          <w:color w:val="000000"/>
          <w:spacing w:val="0"/>
          <w:w w:val="100"/>
          <w:position w:val="0"/>
          <w:sz w:val="32"/>
          <w:szCs w:val="32"/>
          <w:lang w:val="en-US" w:eastAsia="zh-CN"/>
        </w:rPr>
        <w:t>4</w:t>
      </w:r>
    </w:p>
    <w:p w14:paraId="618A4BF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bCs/>
          <w:color w:val="000000"/>
          <w:spacing w:val="0"/>
          <w:w w:val="100"/>
          <w:position w:val="0"/>
          <w:sz w:val="44"/>
          <w:szCs w:val="44"/>
        </w:rPr>
      </w:pPr>
    </w:p>
    <w:p w14:paraId="780234F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color w:val="000000"/>
          <w:spacing w:val="0"/>
          <w:w w:val="100"/>
          <w:position w:val="0"/>
          <w:sz w:val="44"/>
          <w:szCs w:val="44"/>
          <w:lang w:val="zh-TW" w:eastAsia="zh-CN"/>
        </w:rPr>
      </w:pPr>
      <w:r>
        <w:rPr>
          <w:rFonts w:hint="eastAsia" w:ascii="方正小标宋简体" w:hAnsi="方正小标宋简体" w:eastAsia="方正小标宋简体" w:cs="方正小标宋简体"/>
          <w:b w:val="0"/>
          <w:bCs w:val="0"/>
          <w:color w:val="000000"/>
          <w:spacing w:val="0"/>
          <w:w w:val="100"/>
          <w:position w:val="0"/>
          <w:sz w:val="44"/>
          <w:szCs w:val="44"/>
        </w:rPr>
        <w:t>城乡居民基本养老保险费掌上自助缴费方式</w:t>
      </w:r>
      <w:bookmarkEnd w:id="0"/>
      <w:bookmarkEnd w:id="1"/>
      <w:bookmarkEnd w:id="2"/>
    </w:p>
    <w:p w14:paraId="0CF697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b/>
          <w:bCs/>
          <w:color w:val="000000"/>
          <w:spacing w:val="0"/>
          <w:w w:val="100"/>
          <w:position w:val="0"/>
          <w:sz w:val="32"/>
          <w:szCs w:val="32"/>
          <w:lang w:val="zh-TW" w:eastAsia="zh-TW"/>
        </w:rPr>
      </w:pPr>
    </w:p>
    <w:p w14:paraId="6ECE00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color w:val="000000"/>
          <w:spacing w:val="0"/>
          <w:w w:val="100"/>
          <w:position w:val="0"/>
          <w:sz w:val="32"/>
          <w:szCs w:val="32"/>
          <w:lang w:val="zh-TW" w:eastAsia="zh-CN"/>
        </w:rPr>
      </w:pPr>
      <w:r>
        <w:rPr>
          <w:rFonts w:hint="eastAsia" w:ascii="黑体" w:hAnsi="黑体" w:eastAsia="黑体" w:cs="黑体"/>
          <w:b w:val="0"/>
          <w:bCs w:val="0"/>
          <w:color w:val="000000"/>
          <w:spacing w:val="0"/>
          <w:w w:val="100"/>
          <w:position w:val="0"/>
          <w:sz w:val="32"/>
          <w:szCs w:val="32"/>
          <w:lang w:val="zh-TW" w:eastAsia="zh-CN"/>
        </w:rPr>
        <w:t>一、</w:t>
      </w:r>
      <w:r>
        <w:rPr>
          <w:rFonts w:hint="eastAsia" w:ascii="黑体" w:hAnsi="黑体" w:eastAsia="黑体" w:cs="黑体"/>
          <w:b w:val="0"/>
          <w:bCs w:val="0"/>
          <w:color w:val="000000"/>
          <w:spacing w:val="0"/>
          <w:w w:val="100"/>
          <w:position w:val="0"/>
          <w:sz w:val="32"/>
          <w:szCs w:val="32"/>
          <w:lang w:val="zh-TW" w:eastAsia="zh-TW"/>
        </w:rPr>
        <w:t>缴费</w:t>
      </w:r>
      <w:r>
        <w:rPr>
          <w:rFonts w:hint="eastAsia" w:ascii="黑体" w:hAnsi="黑体" w:eastAsia="黑体" w:cs="黑体"/>
          <w:b w:val="0"/>
          <w:bCs w:val="0"/>
          <w:color w:val="000000"/>
          <w:spacing w:val="0"/>
          <w:w w:val="100"/>
          <w:position w:val="0"/>
          <w:sz w:val="32"/>
          <w:szCs w:val="32"/>
          <w:lang w:val="zh-TW" w:eastAsia="zh-CN"/>
        </w:rPr>
        <w:t>步骤</w:t>
      </w:r>
    </w:p>
    <w:p w14:paraId="541B9C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color w:val="000000"/>
          <w:spacing w:val="0"/>
          <w:w w:val="100"/>
          <w:position w:val="0"/>
          <w:sz w:val="32"/>
          <w:szCs w:val="32"/>
          <w:lang w:val="zh-TW" w:eastAsia="zh-CN"/>
        </w:rPr>
      </w:pPr>
      <w:r>
        <w:rPr>
          <w:rFonts w:hint="default" w:ascii="Times New Roman" w:hAnsi="Times New Roman" w:eastAsia="仿宋" w:cs="Times New Roman"/>
          <w:color w:val="000000"/>
          <w:spacing w:val="0"/>
          <w:w w:val="100"/>
          <w:position w:val="0"/>
          <w:sz w:val="32"/>
          <w:szCs w:val="32"/>
          <w:lang w:val="zh-TW" w:eastAsia="zh-CN"/>
        </w:rPr>
        <w:t>（一）手机</w:t>
      </w:r>
      <w:r>
        <w:rPr>
          <w:rFonts w:hint="default" w:ascii="Times New Roman" w:hAnsi="Times New Roman" w:eastAsia="仿宋" w:cs="Times New Roman"/>
          <w:color w:val="000000"/>
          <w:spacing w:val="0"/>
          <w:w w:val="100"/>
          <w:position w:val="0"/>
          <w:sz w:val="32"/>
          <w:szCs w:val="32"/>
          <w:lang w:val="zh-TW" w:eastAsia="zh-TW"/>
        </w:rPr>
        <w:t>关注“福建税务”微信公众号，</w:t>
      </w:r>
      <w:r>
        <w:rPr>
          <w:rFonts w:hint="default" w:ascii="Times New Roman" w:hAnsi="Times New Roman" w:eastAsia="仿宋" w:cs="Times New Roman"/>
          <w:color w:val="000000"/>
          <w:spacing w:val="0"/>
          <w:w w:val="100"/>
          <w:position w:val="0"/>
          <w:sz w:val="32"/>
          <w:szCs w:val="32"/>
          <w:lang w:val="zh-TW" w:eastAsia="zh-CN"/>
        </w:rPr>
        <w:t>点击</w:t>
      </w:r>
      <w:r>
        <w:rPr>
          <w:rFonts w:hint="default" w:ascii="Times New Roman" w:hAnsi="Times New Roman" w:eastAsia="仿宋" w:cs="Times New Roman"/>
          <w:color w:val="000000"/>
          <w:spacing w:val="0"/>
          <w:w w:val="100"/>
          <w:position w:val="0"/>
          <w:sz w:val="32"/>
          <w:szCs w:val="32"/>
          <w:lang w:val="zh-TW" w:eastAsia="zh-TW"/>
        </w:rPr>
        <w:t>【微办税】</w:t>
      </w:r>
      <w:r>
        <w:rPr>
          <w:rFonts w:hint="default" w:ascii="Times New Roman" w:hAnsi="Times New Roman" w:eastAsia="仿宋" w:cs="Times New Roman"/>
          <w:color w:val="000000"/>
          <w:spacing w:val="0"/>
          <w:w w:val="100"/>
          <w:position w:val="0"/>
          <w:sz w:val="32"/>
          <w:szCs w:val="32"/>
          <w:lang w:val="zh-TW" w:eastAsia="zh-CN"/>
        </w:rPr>
        <w:t>－</w:t>
      </w:r>
      <w:bookmarkStart w:id="4" w:name="_GoBack"/>
      <w:bookmarkEnd w:id="4"/>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医保社保业务</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，即可进入个人社（医）保办费系统</w:t>
      </w:r>
    </w:p>
    <w:p w14:paraId="64427B8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color w:val="000000"/>
          <w:spacing w:val="0"/>
          <w:w w:val="100"/>
          <w:position w:val="0"/>
          <w:sz w:val="32"/>
          <w:szCs w:val="32"/>
          <w:lang w:val="zh-TW" w:eastAsia="zh-CN"/>
        </w:rPr>
      </w:pPr>
      <w:r>
        <w:rPr>
          <w:rFonts w:hint="default" w:ascii="Times New Roman" w:hAnsi="Times New Roman" w:eastAsia="仿宋" w:cs="Times New Roman"/>
          <w:color w:val="000000"/>
          <w:spacing w:val="0"/>
          <w:w w:val="100"/>
          <w:position w:val="0"/>
          <w:sz w:val="32"/>
          <w:szCs w:val="32"/>
          <w:lang w:val="zh-TW" w:eastAsia="zh-CN"/>
        </w:rPr>
        <w:t>（二）点击</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个人社（医）保缴费办理</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进入“入身份信息填写”界面，选择证件类型，录入证件号码和姓名，系统自动带出用户信息，无误点击</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确定</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，后点击</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下一步</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，进入“参保信息选择”环节。</w:t>
      </w:r>
    </w:p>
    <w:p w14:paraId="09DB6CC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color w:val="000000"/>
          <w:spacing w:val="0"/>
          <w:w w:val="100"/>
          <w:position w:val="0"/>
          <w:sz w:val="32"/>
          <w:szCs w:val="32"/>
          <w:lang w:val="zh-TW" w:eastAsia="zh-CN"/>
        </w:rPr>
      </w:pPr>
      <w:r>
        <w:rPr>
          <w:rFonts w:hint="default" w:ascii="Times New Roman" w:hAnsi="Times New Roman" w:eastAsia="仿宋" w:cs="Times New Roman"/>
          <w:color w:val="000000"/>
          <w:spacing w:val="0"/>
          <w:w w:val="100"/>
          <w:position w:val="0"/>
          <w:sz w:val="32"/>
          <w:szCs w:val="32"/>
          <w:lang w:val="zh-TW" w:eastAsia="zh-CN"/>
        </w:rPr>
        <w:t>（三）在“参保信息选择”界面，勾选险种“城乡居民基本养老保险费”，确定参保信息无误后，点击</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下一步</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进入“缴费信息提交”界面。（此处注意，普通缴费人员的征收子目为空，由政府部分或全额代缴的特殊缴费人员的征收子目为“代缴</w:t>
      </w:r>
      <w:r>
        <w:rPr>
          <w:rFonts w:hint="default" w:ascii="Times New Roman" w:hAnsi="Times New Roman" w:eastAsia="仿宋" w:cs="Times New Roman"/>
          <w:color w:val="000000"/>
          <w:spacing w:val="0"/>
          <w:w w:val="100"/>
          <w:position w:val="0"/>
          <w:sz w:val="32"/>
          <w:szCs w:val="32"/>
          <w:lang w:val="en-US" w:eastAsia="zh-CN"/>
        </w:rPr>
        <w:t>XX特殊人员</w:t>
      </w:r>
      <w:r>
        <w:rPr>
          <w:rFonts w:hint="default" w:ascii="Times New Roman" w:hAnsi="Times New Roman" w:eastAsia="仿宋" w:cs="Times New Roman"/>
          <w:color w:val="000000"/>
          <w:spacing w:val="0"/>
          <w:w w:val="100"/>
          <w:position w:val="0"/>
          <w:sz w:val="32"/>
          <w:szCs w:val="32"/>
          <w:lang w:val="zh-TW" w:eastAsia="zh-CN"/>
        </w:rPr>
        <w:t>”，如“代缴</w:t>
      </w:r>
      <w:r>
        <w:rPr>
          <w:rFonts w:hint="default" w:ascii="Times New Roman" w:hAnsi="Times New Roman" w:eastAsia="仿宋" w:cs="Times New Roman"/>
          <w:color w:val="000000"/>
          <w:spacing w:val="0"/>
          <w:w w:val="100"/>
          <w:position w:val="0"/>
          <w:sz w:val="32"/>
          <w:szCs w:val="32"/>
          <w:lang w:val="en-US" w:eastAsia="zh-CN"/>
        </w:rPr>
        <w:t>200特殊人员</w:t>
      </w:r>
      <w:r>
        <w:rPr>
          <w:rFonts w:hint="default" w:ascii="Times New Roman" w:hAnsi="Times New Roman" w:eastAsia="仿宋" w:cs="Times New Roman"/>
          <w:color w:val="000000"/>
          <w:spacing w:val="0"/>
          <w:w w:val="100"/>
          <w:position w:val="0"/>
          <w:sz w:val="32"/>
          <w:szCs w:val="32"/>
          <w:lang w:val="zh-TW" w:eastAsia="zh-CN"/>
        </w:rPr>
        <w:t>”即表示该人员可享受政府为其代缴</w:t>
      </w:r>
      <w:r>
        <w:rPr>
          <w:rFonts w:hint="default" w:ascii="Times New Roman" w:hAnsi="Times New Roman" w:eastAsia="仿宋" w:cs="Times New Roman"/>
          <w:color w:val="000000"/>
          <w:spacing w:val="0"/>
          <w:w w:val="100"/>
          <w:position w:val="0"/>
          <w:sz w:val="32"/>
          <w:szCs w:val="32"/>
          <w:lang w:val="en-US" w:eastAsia="zh-CN"/>
        </w:rPr>
        <w:t>200元</w:t>
      </w:r>
      <w:r>
        <w:rPr>
          <w:rFonts w:hint="default" w:ascii="Times New Roman" w:hAnsi="Times New Roman" w:eastAsia="仿宋" w:cs="Times New Roman"/>
          <w:color w:val="000000"/>
          <w:spacing w:val="0"/>
          <w:w w:val="100"/>
          <w:position w:val="0"/>
          <w:sz w:val="32"/>
          <w:szCs w:val="32"/>
          <w:lang w:val="zh-TW" w:eastAsia="zh-CN"/>
        </w:rPr>
        <w:t>）</w:t>
      </w:r>
    </w:p>
    <w:p w14:paraId="20BEF7E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000000"/>
          <w:spacing w:val="0"/>
          <w:w w:val="100"/>
          <w:position w:val="0"/>
          <w:sz w:val="32"/>
          <w:szCs w:val="32"/>
          <w:lang w:val="zh-TW" w:eastAsia="zh-CN"/>
        </w:rPr>
        <w:t>（四）在“缴费信息提交”界面，核对费款所属期、主管税务机关和征收子目等无误后，选择正确的</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应缴费额</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，点击</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提交</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，然后选择相应的缴费方式完成缴费。</w:t>
      </w:r>
    </w:p>
    <w:p w14:paraId="7722F05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color w:val="000000"/>
          <w:spacing w:val="0"/>
          <w:w w:val="100"/>
          <w:position w:val="0"/>
          <w:sz w:val="32"/>
          <w:szCs w:val="32"/>
          <w:lang w:val="zh-TW" w:eastAsia="zh-CN"/>
        </w:rPr>
      </w:pPr>
      <w:r>
        <w:rPr>
          <w:rFonts w:hint="eastAsia" w:ascii="黑体" w:hAnsi="黑体" w:eastAsia="黑体" w:cs="黑体"/>
          <w:b w:val="0"/>
          <w:bCs w:val="0"/>
          <w:color w:val="000000"/>
          <w:spacing w:val="0"/>
          <w:w w:val="100"/>
          <w:position w:val="0"/>
          <w:sz w:val="32"/>
          <w:szCs w:val="32"/>
          <w:lang w:val="zh-TW" w:eastAsia="zh-TW"/>
        </w:rPr>
        <w:t>二、</w:t>
      </w:r>
      <w:r>
        <w:rPr>
          <w:rFonts w:hint="eastAsia" w:ascii="黑体" w:hAnsi="黑体" w:eastAsia="黑体" w:cs="黑体"/>
          <w:b w:val="0"/>
          <w:bCs w:val="0"/>
          <w:color w:val="000000"/>
          <w:spacing w:val="0"/>
          <w:w w:val="100"/>
          <w:position w:val="0"/>
          <w:sz w:val="32"/>
          <w:szCs w:val="32"/>
          <w:lang w:val="zh-TW" w:eastAsia="zh-CN"/>
        </w:rPr>
        <w:t>申报缴费查询</w:t>
      </w:r>
    </w:p>
    <w:p w14:paraId="7B6D9058">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 w:cs="Times New Roman"/>
          <w:color w:val="000000"/>
          <w:spacing w:val="0"/>
          <w:w w:val="100"/>
          <w:position w:val="0"/>
          <w:sz w:val="32"/>
          <w:szCs w:val="32"/>
          <w:lang w:val="zh-TW" w:eastAsia="zh-CN"/>
        </w:rPr>
      </w:pPr>
      <w:bookmarkStart w:id="3" w:name="bookmark42"/>
      <w:r>
        <w:rPr>
          <w:rFonts w:hint="eastAsia" w:ascii="楷体" w:hAnsi="楷体" w:eastAsia="楷体" w:cs="楷体"/>
          <w:b/>
          <w:bCs/>
          <w:color w:val="000000"/>
          <w:spacing w:val="0"/>
          <w:w w:val="100"/>
          <w:position w:val="0"/>
          <w:sz w:val="32"/>
          <w:szCs w:val="32"/>
          <w:lang w:val="zh-TW" w:eastAsia="zh-TW"/>
        </w:rPr>
        <w:t>（</w:t>
      </w:r>
      <w:bookmarkEnd w:id="3"/>
      <w:r>
        <w:rPr>
          <w:rFonts w:hint="eastAsia" w:ascii="楷体" w:hAnsi="楷体" w:eastAsia="楷体" w:cs="楷体"/>
          <w:b/>
          <w:bCs/>
          <w:color w:val="000000"/>
          <w:spacing w:val="0"/>
          <w:w w:val="100"/>
          <w:position w:val="0"/>
          <w:sz w:val="32"/>
          <w:szCs w:val="32"/>
          <w:lang w:val="zh-TW" w:eastAsia="zh-TW"/>
        </w:rPr>
        <w:t>一）【</w:t>
      </w:r>
      <w:r>
        <w:rPr>
          <w:rFonts w:hint="eastAsia" w:ascii="楷体" w:hAnsi="楷体" w:eastAsia="楷体" w:cs="楷体"/>
          <w:b/>
          <w:bCs/>
          <w:color w:val="000000"/>
          <w:spacing w:val="0"/>
          <w:w w:val="100"/>
          <w:position w:val="0"/>
          <w:sz w:val="32"/>
          <w:szCs w:val="32"/>
          <w:lang w:val="zh-TW" w:eastAsia="zh-CN"/>
        </w:rPr>
        <w:t>已</w:t>
      </w:r>
      <w:r>
        <w:rPr>
          <w:rFonts w:hint="eastAsia" w:ascii="楷体" w:hAnsi="楷体" w:eastAsia="楷体" w:cs="楷体"/>
          <w:b/>
          <w:bCs/>
          <w:color w:val="000000"/>
          <w:spacing w:val="0"/>
          <w:w w:val="100"/>
          <w:position w:val="0"/>
          <w:sz w:val="32"/>
          <w:szCs w:val="32"/>
          <w:lang w:val="zh-TW" w:eastAsia="zh-TW"/>
        </w:rPr>
        <w:t>申报查询】</w:t>
      </w:r>
      <w:r>
        <w:rPr>
          <w:rFonts w:hint="eastAsia" w:ascii="楷体" w:hAnsi="楷体" w:eastAsia="楷体" w:cs="楷体"/>
          <w:b/>
          <w:bCs/>
          <w:color w:val="000000"/>
          <w:spacing w:val="0"/>
          <w:w w:val="100"/>
          <w:position w:val="0"/>
          <w:sz w:val="32"/>
          <w:szCs w:val="32"/>
          <w:lang w:val="zh-TW" w:eastAsia="zh-CN"/>
        </w:rPr>
        <w:t>模块：</w:t>
      </w:r>
      <w:r>
        <w:rPr>
          <w:rFonts w:hint="default" w:ascii="Times New Roman" w:hAnsi="Times New Roman" w:eastAsia="仿宋" w:cs="Times New Roman"/>
          <w:color w:val="000000"/>
          <w:spacing w:val="0"/>
          <w:w w:val="100"/>
          <w:position w:val="0"/>
          <w:sz w:val="32"/>
          <w:szCs w:val="32"/>
          <w:lang w:val="zh-TW" w:eastAsia="zh-CN"/>
        </w:rPr>
        <w:t>可显示所有已申报数据，每条数据下方会有申报状态提示（如“申报成功”</w:t>
      </w:r>
      <w:r>
        <w:rPr>
          <w:rFonts w:hint="default" w:ascii="Times New Roman" w:hAnsi="Times New Roman" w:eastAsia="仿宋" w:cs="Times New Roman"/>
          <w:color w:val="000000"/>
          <w:spacing w:val="0"/>
          <w:w w:val="100"/>
          <w:position w:val="0"/>
          <w:sz w:val="32"/>
          <w:szCs w:val="32"/>
          <w:lang w:val="en-US" w:eastAsia="zh-CN"/>
        </w:rPr>
        <w:t>/“申报失败”</w:t>
      </w:r>
      <w:r>
        <w:rPr>
          <w:rFonts w:hint="default" w:ascii="Times New Roman" w:hAnsi="Times New Roman" w:eastAsia="仿宋" w:cs="Times New Roman"/>
          <w:color w:val="000000"/>
          <w:spacing w:val="0"/>
          <w:w w:val="100"/>
          <w:position w:val="0"/>
          <w:sz w:val="32"/>
          <w:szCs w:val="32"/>
          <w:lang w:val="zh-TW" w:eastAsia="zh-CN"/>
        </w:rPr>
        <w:t>）。已申报未缴款数据，可点击</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作废</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或</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缴款</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进行相应操作。点击右上方</w:t>
      </w:r>
      <w:r>
        <w:rPr>
          <w:rFonts w:hint="default" w:ascii="Times New Roman" w:hAnsi="Times New Roman" w:eastAsia="仿宋" w:cs="Times New Roman"/>
          <w:color w:val="000000"/>
          <w:spacing w:val="0"/>
          <w:w w:val="100"/>
          <w:position w:val="0"/>
          <w:sz w:val="32"/>
          <w:szCs w:val="32"/>
          <w:lang w:val="zh-TW" w:eastAsia="zh-TW"/>
        </w:rPr>
        <w:t>【查询】</w:t>
      </w:r>
      <w:r>
        <w:rPr>
          <w:rFonts w:hint="default" w:ascii="Times New Roman" w:hAnsi="Times New Roman" w:eastAsia="仿宋" w:cs="Times New Roman"/>
          <w:color w:val="000000"/>
          <w:spacing w:val="0"/>
          <w:w w:val="100"/>
          <w:position w:val="0"/>
          <w:sz w:val="32"/>
          <w:szCs w:val="32"/>
          <w:lang w:val="zh-TW" w:eastAsia="zh-CN"/>
        </w:rPr>
        <w:t>，选择申报日期起止可进行复查。</w:t>
      </w:r>
    </w:p>
    <w:p w14:paraId="7A523833">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 w:cs="Times New Roman"/>
          <w:color w:val="000000"/>
          <w:spacing w:val="0"/>
          <w:w w:val="100"/>
          <w:position w:val="0"/>
          <w:sz w:val="32"/>
          <w:szCs w:val="32"/>
          <w:lang w:val="zh-TW" w:eastAsia="zh-CN"/>
        </w:rPr>
      </w:pPr>
      <w:r>
        <w:rPr>
          <w:rFonts w:hint="eastAsia" w:ascii="楷体" w:hAnsi="楷体" w:eastAsia="楷体" w:cs="楷体"/>
          <w:b/>
          <w:bCs/>
          <w:color w:val="000000"/>
          <w:spacing w:val="0"/>
          <w:w w:val="100"/>
          <w:position w:val="0"/>
          <w:sz w:val="32"/>
          <w:szCs w:val="32"/>
          <w:lang w:val="zh-TW" w:eastAsia="zh-CN"/>
        </w:rPr>
        <w:t>（二）</w:t>
      </w:r>
      <w:r>
        <w:rPr>
          <w:rFonts w:hint="eastAsia" w:ascii="楷体" w:hAnsi="楷体" w:eastAsia="楷体" w:cs="楷体"/>
          <w:b/>
          <w:bCs/>
          <w:color w:val="000000"/>
          <w:spacing w:val="0"/>
          <w:w w:val="100"/>
          <w:position w:val="0"/>
          <w:sz w:val="32"/>
          <w:szCs w:val="32"/>
          <w:lang w:val="zh-TW" w:eastAsia="zh-TW"/>
        </w:rPr>
        <w:t>【</w:t>
      </w:r>
      <w:r>
        <w:rPr>
          <w:rFonts w:hint="eastAsia" w:ascii="楷体" w:hAnsi="楷体" w:eastAsia="楷体" w:cs="楷体"/>
          <w:b/>
          <w:bCs/>
          <w:color w:val="000000"/>
          <w:spacing w:val="0"/>
          <w:w w:val="100"/>
          <w:position w:val="0"/>
          <w:sz w:val="32"/>
          <w:szCs w:val="32"/>
          <w:lang w:val="zh-TW" w:eastAsia="zh-CN"/>
        </w:rPr>
        <w:t>已缴费查询</w:t>
      </w:r>
      <w:r>
        <w:rPr>
          <w:rFonts w:hint="eastAsia" w:ascii="楷体" w:hAnsi="楷体" w:eastAsia="楷体" w:cs="楷体"/>
          <w:b/>
          <w:bCs/>
          <w:color w:val="000000"/>
          <w:spacing w:val="0"/>
          <w:w w:val="100"/>
          <w:position w:val="0"/>
          <w:sz w:val="32"/>
          <w:szCs w:val="32"/>
          <w:lang w:val="zh-TW" w:eastAsia="zh-TW"/>
        </w:rPr>
        <w:t>】</w:t>
      </w:r>
      <w:r>
        <w:rPr>
          <w:rFonts w:hint="eastAsia" w:ascii="楷体" w:hAnsi="楷体" w:eastAsia="楷体" w:cs="楷体"/>
          <w:b/>
          <w:bCs/>
          <w:color w:val="000000"/>
          <w:spacing w:val="0"/>
          <w:w w:val="100"/>
          <w:position w:val="0"/>
          <w:sz w:val="32"/>
          <w:szCs w:val="32"/>
          <w:lang w:val="zh-TW" w:eastAsia="zh-CN"/>
        </w:rPr>
        <w:t>模块：</w:t>
      </w:r>
      <w:r>
        <w:rPr>
          <w:rFonts w:hint="default" w:ascii="Times New Roman" w:hAnsi="Times New Roman" w:eastAsia="仿宋" w:cs="Times New Roman"/>
          <w:color w:val="000000"/>
          <w:spacing w:val="0"/>
          <w:w w:val="100"/>
          <w:position w:val="0"/>
          <w:sz w:val="32"/>
          <w:szCs w:val="32"/>
          <w:lang w:val="zh-TW" w:eastAsia="zh-CN"/>
        </w:rPr>
        <w:t>可显示所有已缴费数据，点击右上方</w:t>
      </w:r>
      <w:r>
        <w:rPr>
          <w:rFonts w:hint="default" w:ascii="Times New Roman" w:hAnsi="Times New Roman" w:eastAsia="仿宋" w:cs="Times New Roman"/>
          <w:color w:val="000000"/>
          <w:spacing w:val="0"/>
          <w:w w:val="100"/>
          <w:position w:val="0"/>
          <w:sz w:val="32"/>
          <w:szCs w:val="32"/>
          <w:lang w:val="zh-TW" w:eastAsia="zh-TW"/>
        </w:rPr>
        <w:t>【查询】</w:t>
      </w:r>
      <w:r>
        <w:rPr>
          <w:rFonts w:hint="default" w:ascii="Times New Roman" w:hAnsi="Times New Roman" w:eastAsia="仿宋" w:cs="Times New Roman"/>
          <w:color w:val="000000"/>
          <w:spacing w:val="0"/>
          <w:w w:val="100"/>
          <w:position w:val="0"/>
          <w:sz w:val="32"/>
          <w:szCs w:val="32"/>
          <w:lang w:val="zh-TW" w:eastAsia="zh-CN"/>
        </w:rPr>
        <w:t>，选择费款所属期起止可进行筛查。</w:t>
      </w:r>
    </w:p>
    <w:p w14:paraId="42F64606">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 w:cs="Times New Roman"/>
          <w:color w:val="000000"/>
          <w:spacing w:val="0"/>
          <w:w w:val="100"/>
          <w:position w:val="0"/>
          <w:sz w:val="32"/>
          <w:szCs w:val="32"/>
          <w:lang w:val="zh-TW" w:eastAsia="zh-CN"/>
        </w:rPr>
      </w:pPr>
      <w:r>
        <w:rPr>
          <w:rFonts w:hint="eastAsia" w:ascii="楷体" w:hAnsi="楷体" w:eastAsia="楷体" w:cs="楷体"/>
          <w:b/>
          <w:bCs/>
          <w:color w:val="000000"/>
          <w:spacing w:val="0"/>
          <w:w w:val="100"/>
          <w:position w:val="0"/>
          <w:sz w:val="32"/>
          <w:szCs w:val="32"/>
          <w:lang w:val="zh-TW" w:eastAsia="zh-CN"/>
        </w:rPr>
        <w:t>（三）</w:t>
      </w:r>
      <w:r>
        <w:rPr>
          <w:rFonts w:hint="eastAsia" w:ascii="楷体" w:hAnsi="楷体" w:eastAsia="楷体" w:cs="楷体"/>
          <w:b/>
          <w:bCs/>
          <w:color w:val="000000"/>
          <w:spacing w:val="0"/>
          <w:w w:val="100"/>
          <w:position w:val="0"/>
          <w:sz w:val="32"/>
          <w:szCs w:val="32"/>
          <w:lang w:val="zh-TW" w:eastAsia="zh-TW"/>
        </w:rPr>
        <w:t>【</w:t>
      </w:r>
      <w:r>
        <w:rPr>
          <w:rFonts w:hint="eastAsia" w:ascii="楷体" w:hAnsi="楷体" w:eastAsia="楷体" w:cs="楷体"/>
          <w:b/>
          <w:bCs/>
          <w:color w:val="000000"/>
          <w:spacing w:val="0"/>
          <w:w w:val="100"/>
          <w:position w:val="0"/>
          <w:sz w:val="32"/>
          <w:szCs w:val="32"/>
          <w:lang w:val="zh-TW" w:eastAsia="zh-CN"/>
        </w:rPr>
        <w:t>第三方支付订单查询</w:t>
      </w:r>
      <w:r>
        <w:rPr>
          <w:rFonts w:hint="eastAsia" w:ascii="楷体" w:hAnsi="楷体" w:eastAsia="楷体" w:cs="楷体"/>
          <w:b/>
          <w:bCs/>
          <w:color w:val="000000"/>
          <w:spacing w:val="0"/>
          <w:w w:val="100"/>
          <w:position w:val="0"/>
          <w:sz w:val="32"/>
          <w:szCs w:val="32"/>
          <w:lang w:val="zh-TW" w:eastAsia="zh-TW"/>
        </w:rPr>
        <w:t>】</w:t>
      </w:r>
      <w:r>
        <w:rPr>
          <w:rFonts w:hint="eastAsia" w:ascii="楷体" w:hAnsi="楷体" w:eastAsia="楷体" w:cs="楷体"/>
          <w:b/>
          <w:bCs/>
          <w:color w:val="000000"/>
          <w:spacing w:val="0"/>
          <w:w w:val="100"/>
          <w:position w:val="0"/>
          <w:sz w:val="32"/>
          <w:szCs w:val="32"/>
          <w:lang w:val="zh-TW" w:eastAsia="zh-CN"/>
        </w:rPr>
        <w:t>模块：</w:t>
      </w:r>
      <w:r>
        <w:rPr>
          <w:rFonts w:hint="default" w:ascii="Times New Roman" w:hAnsi="Times New Roman" w:eastAsia="仿宋" w:cs="Times New Roman"/>
          <w:color w:val="000000"/>
          <w:spacing w:val="0"/>
          <w:w w:val="100"/>
          <w:position w:val="0"/>
          <w:sz w:val="32"/>
          <w:szCs w:val="32"/>
          <w:lang w:val="zh-TW" w:eastAsia="zh-CN"/>
        </w:rPr>
        <w:t>可查询通过</w:t>
      </w:r>
      <w:r>
        <w:rPr>
          <w:rFonts w:hint="default" w:ascii="Times New Roman" w:hAnsi="Times New Roman" w:eastAsia="仿宋" w:cs="Times New Roman"/>
          <w:color w:val="000000"/>
          <w:spacing w:val="0"/>
          <w:w w:val="100"/>
          <w:position w:val="0"/>
          <w:sz w:val="32"/>
          <w:szCs w:val="32"/>
          <w:lang w:val="zh-TW" w:eastAsia="zh-TW"/>
        </w:rPr>
        <w:t>微信</w:t>
      </w:r>
      <w:r>
        <w:rPr>
          <w:rFonts w:hint="default" w:ascii="Times New Roman" w:hAnsi="Times New Roman" w:eastAsia="仿宋" w:cs="Times New Roman"/>
          <w:color w:val="000000"/>
          <w:spacing w:val="0"/>
          <w:w w:val="100"/>
          <w:position w:val="0"/>
          <w:sz w:val="32"/>
          <w:szCs w:val="32"/>
          <w:lang w:val="zh-TW" w:eastAsia="zh-CN"/>
        </w:rPr>
        <w:t>、银行卡、云闪付等第三方支付渠道缴费的订单。因缴费状态可能更新延迟，已缴费但却查不到记录的，也可点击</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第三方</w:t>
      </w:r>
      <w:r>
        <w:rPr>
          <w:rFonts w:hint="eastAsia" w:eastAsia="仿宋" w:cs="Times New Roman"/>
          <w:color w:val="000000"/>
          <w:spacing w:val="0"/>
          <w:w w:val="100"/>
          <w:position w:val="0"/>
          <w:sz w:val="32"/>
          <w:szCs w:val="32"/>
          <w:lang w:val="zh-TW" w:eastAsia="zh-CN"/>
        </w:rPr>
        <w:t>支</w:t>
      </w:r>
      <w:r>
        <w:rPr>
          <w:rFonts w:hint="default" w:ascii="Times New Roman" w:hAnsi="Times New Roman" w:eastAsia="仿宋" w:cs="Times New Roman"/>
          <w:color w:val="000000"/>
          <w:spacing w:val="0"/>
          <w:w w:val="100"/>
          <w:position w:val="0"/>
          <w:sz w:val="32"/>
          <w:szCs w:val="32"/>
          <w:lang w:val="zh-TW" w:eastAsia="zh-CN"/>
        </w:rPr>
        <w:t>付订单查询</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进行查询。</w:t>
      </w:r>
    </w:p>
    <w:p w14:paraId="113597A6">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 w:cs="Times New Roman"/>
          <w:b/>
          <w:bCs/>
          <w:color w:val="000000"/>
          <w:spacing w:val="0"/>
          <w:w w:val="100"/>
          <w:position w:val="0"/>
          <w:sz w:val="32"/>
          <w:szCs w:val="32"/>
          <w:lang w:val="zh-TW" w:eastAsia="zh-CN"/>
        </w:rPr>
      </w:pPr>
      <w:r>
        <w:rPr>
          <w:rFonts w:hint="eastAsia" w:ascii="楷体" w:hAnsi="楷体" w:eastAsia="楷体" w:cs="楷体"/>
          <w:b/>
          <w:bCs/>
          <w:color w:val="000000"/>
          <w:spacing w:val="0"/>
          <w:w w:val="100"/>
          <w:position w:val="0"/>
          <w:sz w:val="32"/>
          <w:szCs w:val="32"/>
          <w:lang w:val="zh-TW" w:eastAsia="zh-CN"/>
        </w:rPr>
        <w:t>（四）</w:t>
      </w:r>
      <w:r>
        <w:rPr>
          <w:rFonts w:hint="eastAsia" w:ascii="楷体" w:hAnsi="楷体" w:eastAsia="楷体" w:cs="楷体"/>
          <w:b/>
          <w:bCs/>
          <w:color w:val="000000"/>
          <w:spacing w:val="0"/>
          <w:w w:val="100"/>
          <w:position w:val="0"/>
          <w:sz w:val="32"/>
          <w:szCs w:val="32"/>
          <w:lang w:val="zh-TW" w:eastAsia="zh-TW"/>
        </w:rPr>
        <w:t>【</w:t>
      </w:r>
      <w:r>
        <w:rPr>
          <w:rFonts w:hint="eastAsia" w:ascii="楷体" w:hAnsi="楷体" w:eastAsia="楷体" w:cs="楷体"/>
          <w:b/>
          <w:bCs/>
          <w:color w:val="000000"/>
          <w:spacing w:val="0"/>
          <w:w w:val="100"/>
          <w:position w:val="0"/>
          <w:sz w:val="32"/>
          <w:szCs w:val="32"/>
          <w:lang w:val="zh-TW" w:eastAsia="zh-CN"/>
        </w:rPr>
        <w:t>待批扣清册查询及作废</w:t>
      </w:r>
      <w:r>
        <w:rPr>
          <w:rFonts w:hint="eastAsia" w:ascii="楷体" w:hAnsi="楷体" w:eastAsia="楷体" w:cs="楷体"/>
          <w:b/>
          <w:bCs/>
          <w:color w:val="000000"/>
          <w:spacing w:val="0"/>
          <w:w w:val="100"/>
          <w:position w:val="0"/>
          <w:sz w:val="32"/>
          <w:szCs w:val="32"/>
          <w:lang w:val="zh-TW" w:eastAsia="zh-TW"/>
        </w:rPr>
        <w:t>】</w:t>
      </w:r>
      <w:r>
        <w:rPr>
          <w:rFonts w:hint="eastAsia" w:ascii="楷体" w:hAnsi="楷体" w:eastAsia="楷体" w:cs="楷体"/>
          <w:b/>
          <w:bCs/>
          <w:color w:val="000000"/>
          <w:spacing w:val="0"/>
          <w:w w:val="100"/>
          <w:position w:val="0"/>
          <w:sz w:val="32"/>
          <w:szCs w:val="32"/>
          <w:lang w:val="zh-TW" w:eastAsia="zh-CN"/>
        </w:rPr>
        <w:t>模块：</w:t>
      </w:r>
      <w:r>
        <w:rPr>
          <w:rFonts w:hint="default" w:ascii="Times New Roman" w:hAnsi="Times New Roman" w:eastAsia="仿宋" w:cs="Times New Roman"/>
          <w:color w:val="000000"/>
          <w:spacing w:val="0"/>
          <w:w w:val="100"/>
          <w:position w:val="0"/>
          <w:sz w:val="32"/>
          <w:szCs w:val="32"/>
          <w:lang w:val="zh-TW" w:eastAsia="zh-CN"/>
        </w:rPr>
        <w:t>批量扣款清册数据已生成的，如果发现数据错误或者急于要进行申报时，在“个人社（医）保办费”主界面可点击该模块，通过查询筛选出需要作废的待批扣清册，将其作废后，再重新进入</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社（医）保缴费办理</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模块操作申报缴费。</w:t>
      </w:r>
    </w:p>
    <w:p w14:paraId="3CFADED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color w:val="000000"/>
          <w:spacing w:val="0"/>
          <w:w w:val="100"/>
          <w:position w:val="0"/>
          <w:sz w:val="32"/>
          <w:szCs w:val="32"/>
          <w:lang w:val="zh-TW" w:eastAsia="zh-CN"/>
        </w:rPr>
      </w:pPr>
      <w:r>
        <w:rPr>
          <w:rFonts w:hint="eastAsia" w:ascii="黑体" w:hAnsi="黑体" w:eastAsia="黑体" w:cs="黑体"/>
          <w:b w:val="0"/>
          <w:bCs w:val="0"/>
          <w:color w:val="000000"/>
          <w:spacing w:val="0"/>
          <w:w w:val="100"/>
          <w:position w:val="0"/>
          <w:sz w:val="32"/>
          <w:szCs w:val="32"/>
          <w:lang w:val="zh-TW" w:eastAsia="zh-CN"/>
        </w:rPr>
        <w:t>三、开具缴费证明</w:t>
      </w:r>
    </w:p>
    <w:p w14:paraId="0177C02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color w:val="000000"/>
          <w:spacing w:val="0"/>
          <w:w w:val="100"/>
          <w:position w:val="0"/>
          <w:sz w:val="32"/>
          <w:szCs w:val="32"/>
          <w:lang w:val="zh-TW" w:eastAsia="zh-CN"/>
        </w:rPr>
      </w:pPr>
      <w:r>
        <w:rPr>
          <w:rFonts w:hint="default" w:ascii="Times New Roman" w:hAnsi="Times New Roman" w:eastAsia="仿宋" w:cs="Times New Roman"/>
          <w:color w:val="000000"/>
          <w:spacing w:val="0"/>
          <w:w w:val="100"/>
          <w:position w:val="0"/>
          <w:sz w:val="32"/>
          <w:szCs w:val="32"/>
          <w:lang w:val="zh-TW" w:eastAsia="zh-CN"/>
        </w:rPr>
        <w:t>完成缴费后，点击</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开具缴费证明</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，勾选需开具证明的缴费数据，点击右下方</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申请开具</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，系统实时制作缴费证明，可长按图片保存至本地。</w:t>
      </w:r>
    </w:p>
    <w:p w14:paraId="4C5A3EF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lang w:val="zh-TW" w:eastAsia="zh-CN"/>
        </w:rPr>
      </w:pPr>
      <w:r>
        <w:rPr>
          <w:rFonts w:hint="eastAsia" w:ascii="黑体" w:hAnsi="黑体" w:eastAsia="黑体" w:cs="黑体"/>
          <w:b w:val="0"/>
          <w:bCs w:val="0"/>
          <w:color w:val="000000"/>
          <w:spacing w:val="0"/>
          <w:w w:val="100"/>
          <w:position w:val="0"/>
          <w:sz w:val="32"/>
          <w:szCs w:val="32"/>
          <w:lang w:val="zh-TW" w:eastAsia="zh-CN"/>
        </w:rPr>
        <w:t>四、变更缴费档次</w:t>
      </w:r>
    </w:p>
    <w:p w14:paraId="0B372D8D">
      <w:pPr>
        <w:pStyle w:val="3"/>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color w:val="000000"/>
          <w:spacing w:val="0"/>
          <w:w w:val="100"/>
          <w:position w:val="0"/>
          <w:sz w:val="32"/>
          <w:szCs w:val="32"/>
          <w:lang w:val="zh-TW" w:eastAsia="zh-CN"/>
        </w:rPr>
      </w:pPr>
      <w:r>
        <w:rPr>
          <w:rFonts w:hint="default" w:ascii="Times New Roman" w:hAnsi="Times New Roman" w:eastAsia="仿宋" w:cs="Times New Roman"/>
          <w:color w:val="000000"/>
          <w:spacing w:val="0"/>
          <w:w w:val="100"/>
          <w:kern w:val="2"/>
          <w:position w:val="0"/>
          <w:sz w:val="32"/>
          <w:szCs w:val="32"/>
          <w:lang w:val="zh-TW" w:eastAsia="zh-CN" w:bidi="ar-SA"/>
        </w:rPr>
        <w:t>点击</w:t>
      </w:r>
      <w:r>
        <w:rPr>
          <w:rFonts w:hint="default" w:ascii="Times New Roman" w:hAnsi="Times New Roman" w:eastAsia="仿宋" w:cs="Times New Roman"/>
          <w:color w:val="000000"/>
          <w:spacing w:val="0"/>
          <w:w w:val="100"/>
          <w:kern w:val="2"/>
          <w:position w:val="0"/>
          <w:sz w:val="32"/>
          <w:szCs w:val="32"/>
          <w:lang w:val="zh-TW" w:eastAsia="zh-TW" w:bidi="ar-SA"/>
        </w:rPr>
        <w:t>【</w:t>
      </w:r>
      <w:r>
        <w:rPr>
          <w:rFonts w:hint="default" w:ascii="Times New Roman" w:hAnsi="Times New Roman" w:eastAsia="仿宋" w:cs="Times New Roman"/>
          <w:color w:val="000000"/>
          <w:spacing w:val="0"/>
          <w:w w:val="100"/>
          <w:kern w:val="2"/>
          <w:position w:val="0"/>
          <w:sz w:val="32"/>
          <w:szCs w:val="32"/>
          <w:lang w:val="zh-TW" w:eastAsia="zh-CN" w:bidi="ar-SA"/>
        </w:rPr>
        <w:t>缴费金额确认</w:t>
      </w:r>
      <w:r>
        <w:rPr>
          <w:rFonts w:hint="default" w:ascii="Times New Roman" w:hAnsi="Times New Roman" w:eastAsia="仿宋" w:cs="Times New Roman"/>
          <w:color w:val="000000"/>
          <w:spacing w:val="0"/>
          <w:w w:val="100"/>
          <w:kern w:val="2"/>
          <w:position w:val="0"/>
          <w:sz w:val="32"/>
          <w:szCs w:val="32"/>
          <w:lang w:val="zh-TW" w:eastAsia="zh-TW" w:bidi="ar-SA"/>
        </w:rPr>
        <w:t>】</w:t>
      </w:r>
      <w:r>
        <w:rPr>
          <w:rFonts w:hint="default" w:ascii="Times New Roman" w:hAnsi="Times New Roman" w:eastAsia="仿宋" w:cs="Times New Roman"/>
          <w:color w:val="000000"/>
          <w:spacing w:val="0"/>
          <w:w w:val="100"/>
          <w:kern w:val="2"/>
          <w:position w:val="0"/>
          <w:sz w:val="32"/>
          <w:szCs w:val="32"/>
          <w:lang w:val="zh-TW" w:eastAsia="zh-CN" w:bidi="ar-SA"/>
        </w:rPr>
        <w:t>，选择证件类型，录入证件号码和姓名，系统自动带出用户信息，核对身份信息无误后点击</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确定</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，进入“缴费金额设置”环节。选择“城乡居民基本养老保险”，选择“有效年度”和“应缴费额”，确认信息选择无误后点击</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提交</w:t>
      </w:r>
      <w:r>
        <w:rPr>
          <w:rFonts w:hint="default" w:ascii="Times New Roman" w:hAnsi="Times New Roman" w:eastAsia="仿宋" w:cs="Times New Roman"/>
          <w:color w:val="000000"/>
          <w:spacing w:val="0"/>
          <w:w w:val="100"/>
          <w:position w:val="0"/>
          <w:sz w:val="32"/>
          <w:szCs w:val="32"/>
          <w:lang w:val="zh-TW" w:eastAsia="zh-TW"/>
        </w:rPr>
        <w:t>】</w:t>
      </w:r>
      <w:r>
        <w:rPr>
          <w:rFonts w:hint="default" w:ascii="Times New Roman" w:hAnsi="Times New Roman" w:eastAsia="仿宋" w:cs="Times New Roman"/>
          <w:color w:val="000000"/>
          <w:spacing w:val="0"/>
          <w:w w:val="100"/>
          <w:position w:val="0"/>
          <w:sz w:val="32"/>
          <w:szCs w:val="32"/>
          <w:lang w:val="zh-TW" w:eastAsia="zh-CN"/>
        </w:rPr>
        <w:t>。该模块修改和确认后的缴费基数将作为本年及以后年度的默认缴费基数。</w:t>
      </w:r>
    </w:p>
    <w:p w14:paraId="64096B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黑体" w:hAnsi="黑体" w:eastAsia="黑体" w:cs="黑体"/>
          <w:b w:val="0"/>
          <w:bCs w:val="0"/>
          <w:color w:val="000000"/>
          <w:spacing w:val="0"/>
          <w:w w:val="100"/>
          <w:position w:val="0"/>
          <w:sz w:val="32"/>
          <w:szCs w:val="32"/>
          <w:lang w:val="zh-TW" w:eastAsia="zh-CN"/>
        </w:rPr>
      </w:pPr>
      <w:r>
        <w:rPr>
          <w:rFonts w:hint="eastAsia" w:ascii="黑体" w:hAnsi="黑体" w:eastAsia="黑体" w:cs="黑体"/>
          <w:b w:val="0"/>
          <w:bCs w:val="0"/>
          <w:color w:val="000000"/>
          <w:spacing w:val="0"/>
          <w:w w:val="100"/>
          <w:position w:val="0"/>
          <w:sz w:val="32"/>
          <w:szCs w:val="32"/>
          <w:lang w:val="zh-TW" w:eastAsia="zh-CN"/>
        </w:rPr>
        <w:t>五、补缴</w:t>
      </w:r>
    </w:p>
    <w:p w14:paraId="45A9280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color w:val="000000"/>
          <w:spacing w:val="0"/>
          <w:w w:val="100"/>
          <w:position w:val="0"/>
          <w:sz w:val="32"/>
          <w:szCs w:val="32"/>
          <w:lang w:val="zh-TW" w:eastAsia="zh-CN"/>
        </w:rPr>
      </w:pPr>
      <w:r>
        <w:rPr>
          <w:rFonts w:hint="default" w:ascii="Times New Roman" w:hAnsi="Times New Roman" w:eastAsia="仿宋" w:cs="Times New Roman"/>
          <w:color w:val="000000"/>
          <w:spacing w:val="0"/>
          <w:w w:val="100"/>
          <w:kern w:val="2"/>
          <w:position w:val="0"/>
          <w:sz w:val="32"/>
          <w:szCs w:val="32"/>
          <w:lang w:val="zh-TW" w:eastAsia="zh-CN" w:bidi="ar-SA"/>
        </w:rPr>
        <w:t>点击</w:t>
      </w:r>
      <w:r>
        <w:rPr>
          <w:rFonts w:hint="default" w:ascii="Times New Roman" w:hAnsi="Times New Roman" w:eastAsia="仿宋" w:cs="Times New Roman"/>
          <w:color w:val="000000"/>
          <w:spacing w:val="0"/>
          <w:w w:val="100"/>
          <w:kern w:val="2"/>
          <w:position w:val="0"/>
          <w:sz w:val="32"/>
          <w:szCs w:val="32"/>
          <w:lang w:val="zh-TW" w:eastAsia="zh-TW" w:bidi="ar-SA"/>
        </w:rPr>
        <w:t>【</w:t>
      </w:r>
      <w:r>
        <w:rPr>
          <w:rFonts w:hint="default" w:ascii="Times New Roman" w:hAnsi="Times New Roman" w:eastAsia="仿宋" w:cs="Times New Roman"/>
          <w:color w:val="000000"/>
          <w:spacing w:val="0"/>
          <w:w w:val="100"/>
          <w:kern w:val="2"/>
          <w:position w:val="0"/>
          <w:sz w:val="32"/>
          <w:szCs w:val="32"/>
          <w:lang w:val="zh-TW" w:eastAsia="zh-CN" w:bidi="ar-SA"/>
        </w:rPr>
        <w:t>城乡居民养老保险补缴</w:t>
      </w:r>
      <w:r>
        <w:rPr>
          <w:rFonts w:hint="default" w:ascii="Times New Roman" w:hAnsi="Times New Roman" w:eastAsia="仿宋" w:cs="Times New Roman"/>
          <w:color w:val="000000"/>
          <w:spacing w:val="0"/>
          <w:w w:val="100"/>
          <w:kern w:val="2"/>
          <w:position w:val="0"/>
          <w:sz w:val="32"/>
          <w:szCs w:val="32"/>
          <w:lang w:val="zh-TW" w:eastAsia="zh-TW" w:bidi="ar-SA"/>
        </w:rPr>
        <w:t>】</w:t>
      </w:r>
      <w:r>
        <w:rPr>
          <w:rFonts w:hint="default" w:ascii="Times New Roman" w:hAnsi="Times New Roman" w:eastAsia="仿宋" w:cs="Times New Roman"/>
          <w:color w:val="000000"/>
          <w:spacing w:val="0"/>
          <w:w w:val="100"/>
          <w:kern w:val="2"/>
          <w:position w:val="0"/>
          <w:sz w:val="32"/>
          <w:szCs w:val="32"/>
          <w:lang w:val="zh-TW" w:eastAsia="zh-CN" w:bidi="ar-SA"/>
        </w:rPr>
        <w:t>，录入并核对身份信息无误，缴费人通过参保信息确认后，即可进行补缴办理。补缴业务分为</w:t>
      </w:r>
      <w:r>
        <w:rPr>
          <w:rFonts w:hint="default" w:ascii="Times New Roman" w:hAnsi="Times New Roman" w:eastAsia="仿宋" w:cs="Times New Roman"/>
          <w:color w:val="000000"/>
          <w:spacing w:val="0"/>
          <w:w w:val="100"/>
          <w:position w:val="0"/>
          <w:sz w:val="32"/>
          <w:szCs w:val="32"/>
          <w:lang w:val="zh-TW" w:eastAsia="zh-CN"/>
        </w:rPr>
        <w:t>“中断补缴”和“一次性补缴”，缴费人可通过切换页面查看是否有“中断补缴”和“一次性补缴”业务可办理。若页面提示“该补缴类型无补缴年份可选”，则缴费人无需办理对应类型的补缴业务。</w:t>
      </w:r>
    </w:p>
    <w:p w14:paraId="55BF8D4C">
      <w:pPr>
        <w:pStyle w:val="2"/>
        <w:rPr>
          <w:rFonts w:hint="eastAsia" w:eastAsia="方正仿宋_GBK" w:cs="Times New Roman"/>
          <w:color w:val="000000"/>
          <w:spacing w:val="0"/>
          <w:w w:val="100"/>
          <w:position w:val="0"/>
          <w:sz w:val="32"/>
          <w:szCs w:val="32"/>
          <w:lang w:val="en-US" w:eastAsia="zh-CN"/>
        </w:rPr>
      </w:pPr>
      <w:r>
        <w:rPr>
          <w:rFonts w:hint="eastAsia" w:eastAsia="方正仿宋_GBK" w:cs="Times New Roman"/>
          <w:color w:val="000000"/>
          <w:spacing w:val="0"/>
          <w:w w:val="100"/>
          <w:position w:val="0"/>
          <w:sz w:val="32"/>
          <w:szCs w:val="32"/>
          <w:lang w:val="en-US" w:eastAsia="zh-CN"/>
        </w:rPr>
        <w:t xml:space="preserve">            </w:t>
      </w:r>
    </w:p>
    <w:p w14:paraId="76EAB8F3">
      <w:pPr>
        <w:pStyle w:val="2"/>
        <w:rPr>
          <w:rFonts w:hint="default"/>
          <w:lang w:val="en-US" w:eastAsia="zh-CN"/>
        </w:rPr>
      </w:pPr>
      <w:r>
        <w:rPr>
          <w:rFonts w:hint="eastAsia" w:eastAsia="方正仿宋_GBK" w:cs="Times New Roman"/>
          <w:color w:val="000000"/>
          <w:spacing w:val="0"/>
          <w:w w:val="100"/>
          <w:position w:val="0"/>
          <w:sz w:val="32"/>
          <w:szCs w:val="32"/>
          <w:lang w:val="en-US" w:eastAsia="zh-CN"/>
        </w:rPr>
        <w:t xml:space="preserve">                 </w:t>
      </w:r>
      <w:r>
        <w:rPr>
          <w:position w:val="-47"/>
        </w:rPr>
        <w:drawing>
          <wp:inline distT="0" distB="0" distL="114300" distR="114300">
            <wp:extent cx="1370965" cy="1510665"/>
            <wp:effectExtent l="0" t="0" r="635" b="1333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stretch>
                      <a:fillRect/>
                    </a:stretch>
                  </pic:blipFill>
                  <pic:spPr>
                    <a:xfrm>
                      <a:off x="0" y="0"/>
                      <a:ext cx="1370965" cy="1510665"/>
                    </a:xfrm>
                    <a:prstGeom prst="rect">
                      <a:avLst/>
                    </a:prstGeom>
                    <a:noFill/>
                    <a:ln>
                      <a:noFill/>
                    </a:ln>
                  </pic:spPr>
                </pic:pic>
              </a:graphicData>
            </a:graphic>
          </wp:inline>
        </w:drawing>
      </w:r>
    </w:p>
    <w:p w14:paraId="1A781C04">
      <w:pPr>
        <w:pStyle w:val="3"/>
        <w:numPr>
          <w:ilvl w:val="0"/>
          <w:numId w:val="0"/>
        </w:numPr>
        <w:ind w:left="640" w:leftChars="0"/>
        <w:rPr>
          <w:rFonts w:hint="eastAsia"/>
          <w:lang w:val="zh-TW" w:eastAsia="zh-CN"/>
        </w:rPr>
      </w:pPr>
    </w:p>
    <w:p w14:paraId="22BCBA4A"/>
    <w:sectPr>
      <w:headerReference r:id="rId3" w:type="default"/>
      <w:footerReference r:id="rId4"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4E83">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96572F">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096572F">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3554095</wp:posOffset>
              </wp:positionH>
              <wp:positionV relativeFrom="page">
                <wp:posOffset>9721850</wp:posOffset>
              </wp:positionV>
              <wp:extent cx="575945" cy="12128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75945" cy="121285"/>
                      </a:xfrm>
                      <a:prstGeom prst="rect">
                        <a:avLst/>
                      </a:prstGeom>
                      <a:noFill/>
                      <a:ln>
                        <a:noFill/>
                      </a:ln>
                      <a:effectLst/>
                    </wps:spPr>
                    <wps:txbx>
                      <w:txbxContent>
                        <w:p w14:paraId="0DA886BE">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279.85pt;margin-top:765.5pt;height:9.55pt;width:45.35pt;mso-position-horizontal-relative:page;mso-position-vertical-relative:page;mso-wrap-style:none;z-index:-251657216;mso-width-relative:page;mso-height-relative:page;" filled="f" stroked="f" coordsize="21600,21600" o:gfxdata="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p/BYtgAAAANAQAADwAAAAAAAAABACAAAAAiAAAA&#10;ZHJzL2Rvd25yZXYueG1sUEsBAhQAFAAAAAgAh07iQEAUslrOAQAAmwMAAA4AAAAAAAAAAQAgAAAA&#10;JwEAAGRycy9lMm9Eb2MueG1sUEsFBgAAAAAGAAYAWQEAAGcFAAAAAA==&#10;">
              <v:path/>
              <v:fill on="f" focussize="0,0"/>
              <v:stroke on="f"/>
              <v:imagedata o:title=""/>
              <o:lock v:ext="edit" aspectratio="f"/>
              <v:textbox inset="0mm,0mm,0mm,0mm" style="mso-fit-shape-to-text:t;">
                <w:txbxContent>
                  <w:p w14:paraId="0DA886BE">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D0AA">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UxMTY2MjAxNGQxNTNhYjcxZGEwNDM4ZDBjZmUifQ=="/>
  </w:docVars>
  <w:rsids>
    <w:rsidRoot w:val="137954B1"/>
    <w:rsid w:val="1379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cs="Times New Roman"/>
      <w:szCs w:val="24"/>
    </w:rPr>
  </w:style>
  <w:style w:type="paragraph" w:styleId="3">
    <w:name w:val="Balloon Text"/>
    <w:basedOn w:val="1"/>
    <w:next w:val="2"/>
    <w:qFormat/>
    <w:uiPriority w:val="0"/>
    <w:rPr>
      <w:kern w:val="2"/>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Header or footer|1"/>
    <w:basedOn w:val="1"/>
    <w:qFormat/>
    <w:uiPriority w:val="0"/>
    <w:pPr>
      <w:widowControl w:val="0"/>
      <w:shd w:val="clear" w:color="auto" w:fill="auto"/>
      <w:jc w:val="center"/>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2024-08-24T11:59:00Z</dcterms:created>
  <dc:creator>罗东镇新明村民委员会</dc:creator>
  <cp:lastModifiedBy>罗东镇新明村民委员会</cp:lastModifiedBy>
  <dcterms:modified xsi:type="dcterms:W3CDTF">2024-08-24T12:00:11Z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AD076AA84DB9449F86271144A824F109_11</vt:lpwstr>
  </property>
</Properties>
</file>