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420" w:firstLineChars="200"/>
        <w:rPr>
          <w:rFonts w:ascii="Times New Roman" w:hAnsi="Times New Roman"/>
          <w:kern w:val="0"/>
          <w:szCs w:val="21"/>
        </w:rPr>
      </w:pPr>
    </w:p>
    <w:p>
      <w:pPr>
        <w:widowControl/>
        <w:spacing w:line="240" w:lineRule="exact"/>
        <w:ind w:firstLine="420" w:firstLineChars="200"/>
        <w:rPr>
          <w:rFonts w:ascii="Times New Roman" w:hAnsi="Times New Roman"/>
          <w:kern w:val="0"/>
          <w:szCs w:val="21"/>
        </w:rPr>
      </w:pPr>
    </w:p>
    <w:p>
      <w:pPr>
        <w:widowControl/>
        <w:spacing w:line="240" w:lineRule="exact"/>
        <w:ind w:firstLine="420" w:firstLineChars="200"/>
        <w:rPr>
          <w:rFonts w:ascii="Times New Roman" w:hAnsi="Times New Roman"/>
          <w:kern w:val="0"/>
          <w:szCs w:val="21"/>
        </w:rPr>
      </w:pPr>
    </w:p>
    <w:p>
      <w:pPr>
        <w:widowControl/>
        <w:spacing w:line="240" w:lineRule="exact"/>
        <w:ind w:firstLine="420" w:firstLineChars="200"/>
        <w:rPr>
          <w:rFonts w:ascii="Times New Roman" w:hAnsi="Times New Roman"/>
          <w:kern w:val="0"/>
          <w:szCs w:val="21"/>
        </w:rPr>
      </w:pPr>
    </w:p>
    <w:p>
      <w:pPr>
        <w:widowControl/>
        <w:spacing w:line="240" w:lineRule="exact"/>
        <w:ind w:firstLine="420" w:firstLineChars="200"/>
        <w:rPr>
          <w:rFonts w:ascii="Times New Roman" w:hAnsi="Times New Roman"/>
          <w:kern w:val="0"/>
          <w:szCs w:val="21"/>
        </w:rPr>
      </w:pPr>
    </w:p>
    <w:p>
      <w:pPr>
        <w:widowControl/>
        <w:spacing w:line="240" w:lineRule="exact"/>
        <w:ind w:firstLine="420" w:firstLineChars="200"/>
        <w:rPr>
          <w:rFonts w:ascii="Times New Roman" w:hAnsi="Times New Roman"/>
          <w:kern w:val="0"/>
          <w:szCs w:val="21"/>
        </w:rPr>
      </w:pPr>
    </w:p>
    <w:p>
      <w:pPr>
        <w:widowControl/>
        <w:spacing w:line="240" w:lineRule="exact"/>
        <w:ind w:firstLine="420" w:firstLineChars="200"/>
        <w:rPr>
          <w:rFonts w:ascii="Times New Roman" w:hAnsi="Times New Roman"/>
          <w:kern w:val="0"/>
          <w:szCs w:val="21"/>
        </w:rPr>
      </w:pPr>
    </w:p>
    <w:p>
      <w:pPr>
        <w:widowControl/>
        <w:spacing w:line="240" w:lineRule="exact"/>
        <w:ind w:firstLine="420" w:firstLineChars="200"/>
        <w:rPr>
          <w:rFonts w:ascii="Times New Roman" w:hAnsi="Times New Roman"/>
          <w:kern w:val="0"/>
          <w:szCs w:val="21"/>
        </w:rPr>
      </w:pPr>
    </w:p>
    <w:p>
      <w:pPr>
        <w:widowControl/>
        <w:spacing w:line="240" w:lineRule="exact"/>
        <w:ind w:firstLine="420" w:firstLineChars="200"/>
        <w:rPr>
          <w:rFonts w:ascii="Times New Roman" w:hAnsi="Times New Roman"/>
          <w:kern w:val="0"/>
          <w:szCs w:val="21"/>
        </w:rPr>
      </w:pPr>
    </w:p>
    <w:p>
      <w:pPr>
        <w:widowControl/>
        <w:spacing w:line="240" w:lineRule="exact"/>
        <w:ind w:firstLine="420" w:firstLineChars="200"/>
        <w:rPr>
          <w:rFonts w:ascii="Times New Roman" w:hAnsi="Times New Roman"/>
          <w:kern w:val="0"/>
          <w:szCs w:val="21"/>
        </w:rPr>
      </w:pPr>
    </w:p>
    <w:p>
      <w:pPr>
        <w:widowControl/>
        <w:spacing w:line="240" w:lineRule="exact"/>
        <w:ind w:firstLine="420" w:firstLineChars="200"/>
        <w:rPr>
          <w:rFonts w:ascii="Times New Roman" w:hAnsi="Times New Roman"/>
          <w:kern w:val="0"/>
          <w:szCs w:val="21"/>
        </w:rPr>
      </w:pPr>
    </w:p>
    <w:p>
      <w:pPr>
        <w:widowControl/>
        <w:spacing w:line="240" w:lineRule="exact"/>
        <w:ind w:firstLine="420" w:firstLineChars="200"/>
        <w:rPr>
          <w:rFonts w:ascii="Times New Roman" w:hAnsi="Times New Roman"/>
          <w:kern w:val="0"/>
          <w:szCs w:val="21"/>
        </w:rPr>
      </w:pPr>
    </w:p>
    <w:p>
      <w:pPr>
        <w:widowControl/>
        <w:spacing w:line="240" w:lineRule="exact"/>
        <w:rPr>
          <w:rFonts w:ascii="Times New Roman" w:hAnsi="Times New Roman"/>
          <w:kern w:val="0"/>
          <w:szCs w:val="21"/>
        </w:rPr>
      </w:pPr>
    </w:p>
    <w:p>
      <w:pPr>
        <w:widowControl/>
        <w:spacing w:line="240" w:lineRule="exact"/>
        <w:rPr>
          <w:rFonts w:ascii="Times New Roman" w:hAnsi="Times New Roman"/>
          <w:kern w:val="0"/>
          <w:szCs w:val="21"/>
        </w:rPr>
      </w:pPr>
    </w:p>
    <w:p>
      <w:pPr>
        <w:widowControl/>
        <w:tabs>
          <w:tab w:val="left" w:pos="2977"/>
          <w:tab w:val="left" w:pos="3119"/>
        </w:tabs>
        <w:jc w:val="center"/>
        <w:rPr>
          <w:rFonts w:ascii="Times New Roman" w:hAnsi="Times New Roman" w:eastAsia="Times New Roman"/>
          <w:kern w:val="0"/>
          <w:sz w:val="36"/>
          <w:szCs w:val="36"/>
        </w:rPr>
      </w:pPr>
    </w:p>
    <w:p>
      <w:pPr>
        <w:widowControl/>
        <w:tabs>
          <w:tab w:val="left" w:pos="2977"/>
          <w:tab w:val="left" w:pos="3119"/>
        </w:tabs>
        <w:jc w:val="center"/>
        <w:rPr>
          <w:rFonts w:ascii="Times New Roman" w:hAnsi="Times New Roman" w:eastAsia="Times New Roman"/>
          <w:kern w:val="0"/>
          <w:sz w:val="36"/>
          <w:szCs w:val="36"/>
        </w:rPr>
      </w:pPr>
      <w:r>
        <w:rPr>
          <w:rFonts w:hint="eastAsia" w:ascii="宋体" w:hAnsi="宋体" w:cs="宋体"/>
          <w:kern w:val="0"/>
          <w:sz w:val="36"/>
          <w:szCs w:val="36"/>
        </w:rPr>
        <w:t>南柳政〔</w:t>
      </w:r>
      <w:r>
        <w:rPr>
          <w:rFonts w:ascii="Times New Roman" w:hAnsi="Times New Roman" w:eastAsia="Times New Roman"/>
          <w:kern w:val="0"/>
          <w:sz w:val="36"/>
          <w:szCs w:val="36"/>
        </w:rPr>
        <w:t>2021</w:t>
      </w:r>
      <w:r>
        <w:rPr>
          <w:rFonts w:hint="eastAsia" w:ascii="宋体" w:hAnsi="宋体" w:cs="宋体"/>
          <w:kern w:val="0"/>
          <w:sz w:val="36"/>
          <w:szCs w:val="36"/>
        </w:rPr>
        <w:t>〕</w:t>
      </w:r>
      <w:r>
        <w:rPr>
          <w:rFonts w:ascii="Times New Roman" w:hAnsi="Times New Roman" w:eastAsia="Times New Roman"/>
          <w:kern w:val="0"/>
          <w:sz w:val="36"/>
          <w:szCs w:val="36"/>
        </w:rPr>
        <w:t xml:space="preserve"> </w:t>
      </w:r>
      <w:r>
        <w:rPr>
          <w:rFonts w:hint="eastAsia" w:ascii="宋体" w:hAnsi="宋体" w:cs="宋体"/>
          <w:kern w:val="0"/>
          <w:sz w:val="36"/>
          <w:szCs w:val="36"/>
        </w:rPr>
        <w:t>号</w:t>
      </w:r>
      <w:r>
        <w:rPr>
          <w:rFonts w:ascii="Times New Roman" w:hAnsi="Times New Roman" w:eastAsia="Times New Roman"/>
          <w:kern w:val="0"/>
          <w:sz w:val="36"/>
          <w:szCs w:val="36"/>
        </w:rPr>
        <w:t xml:space="preserve">                     </w:t>
      </w:r>
    </w:p>
    <w:p>
      <w:pPr>
        <w:widowControl/>
        <w:spacing w:line="360" w:lineRule="exact"/>
        <w:rPr>
          <w:rFonts w:ascii="Times New Roman" w:hAnsi="Times New Roman"/>
          <w:kern w:val="0"/>
          <w:szCs w:val="21"/>
        </w:rPr>
      </w:pPr>
    </w:p>
    <w:p>
      <w:pPr>
        <w:widowControl/>
        <w:spacing w:line="360" w:lineRule="exact"/>
        <w:rPr>
          <w:rFonts w:ascii="Times New Roman" w:hAnsi="Times New Roman"/>
          <w:kern w:val="0"/>
          <w:szCs w:val="21"/>
        </w:rPr>
      </w:pPr>
      <w:bookmarkStart w:id="0" w:name="_GoBack"/>
      <w:bookmarkEnd w:id="0"/>
    </w:p>
    <w:p>
      <w:pPr>
        <w:widowControl/>
        <w:spacing w:line="200" w:lineRule="exact"/>
        <w:rPr>
          <w:rFonts w:ascii="Times New Roman" w:hAnsi="Times New Roman" w:eastAsia="Times New Roman"/>
          <w:sz w:val="32"/>
          <w:szCs w:val="32"/>
        </w:rPr>
      </w:pPr>
    </w:p>
    <w:p>
      <w:pPr>
        <w:spacing w:line="560" w:lineRule="exact"/>
        <w:jc w:val="center"/>
        <w:rPr>
          <w:rFonts w:ascii="Times New Roman" w:hAnsi="Times New Roman" w:eastAsia="方正小标宋简体"/>
          <w:bCs/>
          <w:sz w:val="44"/>
          <w:szCs w:val="44"/>
        </w:rPr>
      </w:pPr>
      <w:r>
        <w:rPr>
          <w:rFonts w:hint="eastAsia" w:ascii="Times New Roman" w:hAnsi="Times New Roman" w:eastAsia="方正小标宋简体"/>
          <w:bCs/>
          <w:sz w:val="44"/>
          <w:szCs w:val="44"/>
        </w:rPr>
        <w:t>南安市柳城街道办事处</w:t>
      </w:r>
    </w:p>
    <w:p>
      <w:pPr>
        <w:spacing w:line="56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2020</w:t>
      </w:r>
      <w:r>
        <w:rPr>
          <w:rFonts w:hint="eastAsia" w:ascii="Times New Roman" w:hAnsi="Times New Roman" w:eastAsia="方正小标宋简体"/>
          <w:bCs/>
          <w:sz w:val="44"/>
          <w:szCs w:val="44"/>
        </w:rPr>
        <w:t>年政府信息公开工作年度报告</w:t>
      </w:r>
    </w:p>
    <w:p>
      <w:pPr>
        <w:spacing w:line="540" w:lineRule="exact"/>
        <w:ind w:firstLine="640" w:firstLineChars="200"/>
        <w:rPr>
          <w:rFonts w:ascii="Times New Roman" w:hAnsi="Times New Roman" w:eastAsia="Times New Roman"/>
          <w:bCs/>
          <w:sz w:val="32"/>
          <w:szCs w:val="32"/>
        </w:rPr>
      </w:pPr>
    </w:p>
    <w:p>
      <w:pPr>
        <w:spacing w:line="540" w:lineRule="exact"/>
        <w:ind w:firstLine="640" w:firstLineChars="200"/>
        <w:rPr>
          <w:rFonts w:ascii="Times New Roman" w:hAnsi="Times New Roman" w:eastAsia="黑体"/>
          <w:bCs/>
          <w:sz w:val="32"/>
          <w:szCs w:val="32"/>
        </w:rPr>
        <w:sectPr>
          <w:footerReference r:id="rId3" w:type="default"/>
          <w:footerReference r:id="rId4" w:type="even"/>
          <w:pgSz w:w="11906" w:h="16838"/>
          <w:pgMar w:top="2098" w:right="1531" w:bottom="1474" w:left="1531" w:header="851" w:footer="907" w:gutter="0"/>
          <w:cols w:space="720" w:num="1"/>
          <w:docGrid w:type="lines" w:linePitch="312" w:charSpace="0"/>
        </w:sectPr>
      </w:pPr>
      <w:r>
        <w:rPr>
          <w:rFonts w:hint="eastAsia" w:ascii="宋体" w:hAnsi="宋体" w:cs="宋体"/>
          <w:bCs/>
          <w:sz w:val="32"/>
          <w:szCs w:val="32"/>
        </w:rPr>
        <w:t>本年度报告是根据修订后的《中华人民共和国政府信息公开条例》（以下简称《新条例》）及《福建省政府信息公开办法》（以下简称《办法》）规定，由本级政府编制而成。全文由总体情况、主动公开政府信息情况、收到和处理政府信息公开申请情况、政府信息公开行政复议和行政诉讼情况、存在的主要问题及改进情况、其他需要报告的情况共</w:t>
      </w:r>
      <w:r>
        <w:rPr>
          <w:rFonts w:ascii="Times New Roman" w:hAnsi="Times New Roman" w:eastAsia="Times New Roman"/>
          <w:bCs/>
          <w:sz w:val="32"/>
          <w:szCs w:val="32"/>
        </w:rPr>
        <w:t>6</w:t>
      </w:r>
      <w:r>
        <w:rPr>
          <w:rFonts w:hint="eastAsia" w:ascii="宋体" w:hAnsi="宋体" w:cs="宋体"/>
          <w:bCs/>
          <w:sz w:val="32"/>
          <w:szCs w:val="32"/>
        </w:rPr>
        <w:t>个部分组成。本年度报告中所列数据的统计期限从</w:t>
      </w:r>
      <w:r>
        <w:rPr>
          <w:rFonts w:ascii="Times New Roman" w:hAnsi="Times New Roman" w:eastAsia="Times New Roman"/>
          <w:bCs/>
          <w:sz w:val="32"/>
          <w:szCs w:val="32"/>
        </w:rPr>
        <w:t>2020</w:t>
      </w:r>
      <w:r>
        <w:rPr>
          <w:rFonts w:hint="eastAsia" w:ascii="宋体" w:hAnsi="宋体" w:cs="宋体"/>
          <w:bCs/>
          <w:sz w:val="32"/>
          <w:szCs w:val="32"/>
        </w:rPr>
        <w:t>年</w:t>
      </w:r>
      <w:r>
        <w:rPr>
          <w:rFonts w:ascii="Times New Roman" w:hAnsi="Times New Roman" w:eastAsia="Times New Roman"/>
          <w:bCs/>
          <w:sz w:val="32"/>
          <w:szCs w:val="32"/>
        </w:rPr>
        <w:t>1</w:t>
      </w:r>
      <w:r>
        <w:rPr>
          <w:rFonts w:hint="eastAsia" w:ascii="宋体" w:hAnsi="宋体" w:cs="宋体"/>
          <w:bCs/>
          <w:sz w:val="32"/>
          <w:szCs w:val="32"/>
        </w:rPr>
        <w:t>月</w:t>
      </w:r>
      <w:r>
        <w:rPr>
          <w:rFonts w:ascii="Times New Roman" w:hAnsi="Times New Roman" w:eastAsia="Times New Roman"/>
          <w:bCs/>
          <w:sz w:val="32"/>
          <w:szCs w:val="32"/>
        </w:rPr>
        <w:t>1</w:t>
      </w:r>
      <w:r>
        <w:rPr>
          <w:rFonts w:hint="eastAsia" w:ascii="宋体" w:hAnsi="宋体" w:cs="宋体"/>
          <w:bCs/>
          <w:sz w:val="32"/>
          <w:szCs w:val="32"/>
        </w:rPr>
        <w:t>日至</w:t>
      </w:r>
      <w:r>
        <w:rPr>
          <w:rFonts w:ascii="Times New Roman" w:hAnsi="Times New Roman" w:eastAsia="Times New Roman"/>
          <w:bCs/>
          <w:sz w:val="32"/>
          <w:szCs w:val="32"/>
        </w:rPr>
        <w:t>12</w:t>
      </w:r>
      <w:r>
        <w:rPr>
          <w:rFonts w:hint="eastAsia" w:ascii="宋体" w:hAnsi="宋体" w:cs="宋体"/>
          <w:bCs/>
          <w:sz w:val="32"/>
          <w:szCs w:val="32"/>
        </w:rPr>
        <w:t>月</w:t>
      </w:r>
      <w:r>
        <w:rPr>
          <w:rFonts w:ascii="Times New Roman" w:hAnsi="Times New Roman" w:eastAsia="Times New Roman"/>
          <w:bCs/>
          <w:sz w:val="32"/>
          <w:szCs w:val="32"/>
        </w:rPr>
        <w:t>31</w:t>
      </w:r>
      <w:r>
        <w:rPr>
          <w:rFonts w:hint="eastAsia" w:ascii="宋体" w:hAnsi="宋体" w:cs="宋体"/>
          <w:bCs/>
          <w:sz w:val="32"/>
          <w:szCs w:val="32"/>
        </w:rPr>
        <w:t>日止。本报告的电子版可在南安市人民政府政务网站下载。如对本年度报告有疑问，请与</w:t>
      </w:r>
      <w:r>
        <w:rPr>
          <w:rFonts w:hint="eastAsia" w:ascii="宋体" w:hAnsi="宋体" w:cs="宋体"/>
          <w:b w:val="0"/>
          <w:bCs/>
          <w:color w:val="auto"/>
          <w:sz w:val="32"/>
          <w:szCs w:val="32"/>
        </w:rPr>
        <w:t>街道政府信息</w:t>
      </w:r>
      <w:r>
        <w:rPr>
          <w:rFonts w:hint="eastAsia" w:ascii="宋体" w:hAnsi="宋体" w:cs="宋体"/>
          <w:bCs/>
          <w:sz w:val="32"/>
          <w:szCs w:val="32"/>
        </w:rPr>
        <w:t>公开领导小组办公室联系（地址：柳城街道办事处，邮编：</w:t>
      </w:r>
      <w:r>
        <w:rPr>
          <w:rFonts w:ascii="Times New Roman" w:hAnsi="Times New Roman" w:eastAsia="Times New Roman"/>
          <w:bCs/>
          <w:sz w:val="32"/>
          <w:szCs w:val="32"/>
        </w:rPr>
        <w:t>362300</w:t>
      </w:r>
      <w:r>
        <w:rPr>
          <w:rFonts w:hint="eastAsia" w:ascii="宋体" w:hAnsi="宋体" w:cs="宋体"/>
          <w:bCs/>
          <w:sz w:val="32"/>
          <w:szCs w:val="32"/>
        </w:rPr>
        <w:t>，电话：</w:t>
      </w:r>
      <w:r>
        <w:rPr>
          <w:rFonts w:ascii="Times New Roman" w:hAnsi="Times New Roman" w:eastAsia="Times New Roman"/>
          <w:bCs/>
          <w:sz w:val="32"/>
          <w:szCs w:val="32"/>
        </w:rPr>
        <w:t>86352022</w:t>
      </w:r>
      <w:r>
        <w:rPr>
          <w:rFonts w:hint="eastAsia" w:ascii="宋体" w:hAnsi="宋体" w:cs="宋体"/>
          <w:bCs/>
          <w:sz w:val="32"/>
          <w:szCs w:val="32"/>
        </w:rPr>
        <w:t>，传真：</w:t>
      </w:r>
      <w:r>
        <w:rPr>
          <w:rFonts w:ascii="Times New Roman" w:hAnsi="Times New Roman" w:eastAsia="Times New Roman"/>
          <w:bCs/>
          <w:sz w:val="32"/>
          <w:szCs w:val="32"/>
        </w:rPr>
        <w:t>86365022</w:t>
      </w:r>
      <w:r>
        <w:rPr>
          <w:rFonts w:hint="eastAsia" w:ascii="宋体" w:hAnsi="宋体" w:cs="宋体"/>
          <w:bCs/>
          <w:sz w:val="32"/>
          <w:szCs w:val="32"/>
        </w:rPr>
        <w:t>，电子邮箱：</w:t>
      </w:r>
      <w:r>
        <w:rPr>
          <w:rFonts w:ascii="Times New Roman" w:hAnsi="Times New Roman" w:eastAsia="Times New Roman"/>
          <w:bCs/>
          <w:sz w:val="32"/>
          <w:szCs w:val="32"/>
        </w:rPr>
        <w:t>dzb86352022@163.com</w:t>
      </w:r>
      <w:r>
        <w:rPr>
          <w:rFonts w:hint="eastAsia" w:ascii="宋体" w:hAnsi="宋体" w:cs="宋体"/>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bCs/>
          <w:sz w:val="32"/>
          <w:szCs w:val="32"/>
        </w:rPr>
      </w:pPr>
      <w:r>
        <w:rPr>
          <w:rFonts w:hint="eastAsia" w:ascii="Times New Roman" w:hAnsi="Times New Roman" w:eastAsia="黑体"/>
          <w:bCs/>
          <w:sz w:val="32"/>
          <w:szCs w:val="32"/>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Times New Roman"/>
          <w:bCs/>
          <w:sz w:val="32"/>
          <w:szCs w:val="32"/>
        </w:rPr>
      </w:pPr>
      <w:r>
        <w:rPr>
          <w:rFonts w:hint="eastAsia" w:ascii="宋体" w:hAnsi="宋体" w:cs="宋体"/>
          <w:bCs/>
          <w:sz w:val="32"/>
          <w:szCs w:val="32"/>
        </w:rPr>
        <w:t>今年来，柳城街道办事处严格按照《新条例》规定，认真贯彻落实中央、省、泉州市关于</w:t>
      </w:r>
      <w:r>
        <w:rPr>
          <w:rFonts w:ascii="Times New Roman" w:hAnsi="Times New Roman" w:eastAsia="Times New Roman"/>
          <w:bCs/>
          <w:sz w:val="32"/>
          <w:szCs w:val="32"/>
        </w:rPr>
        <w:t>2020</w:t>
      </w:r>
      <w:r>
        <w:rPr>
          <w:rFonts w:hint="eastAsia" w:ascii="宋体" w:hAnsi="宋体" w:cs="宋体"/>
          <w:bCs/>
          <w:sz w:val="32"/>
          <w:szCs w:val="32"/>
        </w:rPr>
        <w:t>年政府信息公开、政务公开工作主要任务工作部署和《南安市人民政府办公室关于做好</w:t>
      </w:r>
      <w:r>
        <w:rPr>
          <w:rFonts w:ascii="Times New Roman" w:hAnsi="Times New Roman" w:eastAsia="Times New Roman"/>
          <w:bCs/>
          <w:sz w:val="32"/>
          <w:szCs w:val="32"/>
        </w:rPr>
        <w:t>2020</w:t>
      </w:r>
      <w:r>
        <w:rPr>
          <w:rFonts w:hint="eastAsia" w:ascii="宋体" w:hAnsi="宋体" w:cs="宋体"/>
          <w:bCs/>
          <w:sz w:val="32"/>
          <w:szCs w:val="32"/>
        </w:rPr>
        <w:t>年南安市人民政府门户网站内容保障工作的通知》（南政办内传〔</w:t>
      </w:r>
      <w:r>
        <w:rPr>
          <w:rFonts w:ascii="Times New Roman" w:hAnsi="Times New Roman" w:eastAsia="Times New Roman"/>
          <w:bCs/>
          <w:sz w:val="32"/>
          <w:szCs w:val="32"/>
        </w:rPr>
        <w:t>2020</w:t>
      </w:r>
      <w:r>
        <w:rPr>
          <w:rFonts w:hint="eastAsia" w:ascii="宋体" w:hAnsi="宋体" w:cs="宋体"/>
          <w:bCs/>
          <w:sz w:val="32"/>
          <w:szCs w:val="32"/>
        </w:rPr>
        <w:t>〕</w:t>
      </w:r>
      <w:r>
        <w:rPr>
          <w:rFonts w:ascii="Times New Roman" w:hAnsi="Times New Roman" w:eastAsia="Times New Roman"/>
          <w:bCs/>
          <w:sz w:val="32"/>
          <w:szCs w:val="32"/>
        </w:rPr>
        <w:t>55</w:t>
      </w:r>
      <w:r>
        <w:rPr>
          <w:rFonts w:hint="eastAsia" w:ascii="宋体" w:hAnsi="宋体" w:cs="宋体"/>
          <w:bCs/>
          <w:sz w:val="32"/>
          <w:szCs w:val="32"/>
        </w:rPr>
        <w:t>号）的文件要求，坚持</w:t>
      </w:r>
      <w:r>
        <w:rPr>
          <w:rFonts w:ascii="Times New Roman" w:hAnsi="Times New Roman" w:eastAsia="Times New Roman"/>
          <w:bCs/>
          <w:sz w:val="32"/>
          <w:szCs w:val="32"/>
        </w:rPr>
        <w:t>“</w:t>
      </w:r>
      <w:r>
        <w:rPr>
          <w:rFonts w:hint="eastAsia" w:ascii="宋体" w:hAnsi="宋体" w:cs="宋体"/>
          <w:bCs/>
          <w:sz w:val="32"/>
          <w:szCs w:val="32"/>
        </w:rPr>
        <w:t>公开、公正、公平、便民</w:t>
      </w:r>
      <w:r>
        <w:rPr>
          <w:rFonts w:ascii="Times New Roman" w:hAnsi="Times New Roman" w:eastAsia="Times New Roman"/>
          <w:bCs/>
          <w:sz w:val="32"/>
          <w:szCs w:val="32"/>
        </w:rPr>
        <w:t>”</w:t>
      </w:r>
      <w:r>
        <w:rPr>
          <w:rFonts w:hint="eastAsia" w:ascii="Times New Roman" w:hAnsi="Times New Roman"/>
          <w:bCs/>
          <w:sz w:val="32"/>
          <w:szCs w:val="32"/>
        </w:rPr>
        <w:t>的原则，</w:t>
      </w:r>
      <w:r>
        <w:rPr>
          <w:rFonts w:hint="eastAsia" w:ascii="宋体" w:hAnsi="宋体" w:cs="宋体"/>
          <w:bCs/>
          <w:sz w:val="32"/>
          <w:szCs w:val="32"/>
        </w:rPr>
        <w:t>建章立制，夯实基础，采取有效措施，持续规范和深化政府信息公开工作，全街道政务公开工作平稳有序。主要开展了以下几方面工作：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b/>
          <w:bCs/>
          <w:sz w:val="32"/>
          <w:szCs w:val="32"/>
        </w:rPr>
      </w:pPr>
      <w:r>
        <w:rPr>
          <w:rFonts w:hint="eastAsia" w:ascii="Times New Roman" w:hAnsi="Times New Roman" w:eastAsia="楷体_GB2312"/>
          <w:b/>
          <w:bCs/>
          <w:sz w:val="32"/>
          <w:szCs w:val="32"/>
        </w:rPr>
        <w:t>（一）主动公开内容的公开情况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Times New Roman"/>
          <w:b/>
          <w:bCs/>
          <w:sz w:val="32"/>
          <w:szCs w:val="32"/>
        </w:rPr>
      </w:pPr>
      <w:r>
        <w:rPr>
          <w:rFonts w:hint="eastAsia" w:ascii="宋体" w:hAnsi="宋体" w:cs="宋体"/>
          <w:bCs/>
          <w:sz w:val="32"/>
          <w:szCs w:val="32"/>
        </w:rPr>
        <w:t>今年以来，柳城街道办事处紧紧围绕疫情防控、脱贫攻坚、安全生产、补齐民生短板、生态环保、财政预决算等重点工作，扎实推进信息公开工作，在南安市人民政府门户网站累计主动公开政府信息</w:t>
      </w:r>
      <w:r>
        <w:rPr>
          <w:rFonts w:ascii="Times New Roman" w:hAnsi="Times New Roman" w:eastAsia="Times New Roman"/>
          <w:bCs/>
          <w:sz w:val="32"/>
          <w:szCs w:val="32"/>
        </w:rPr>
        <w:t>81</w:t>
      </w:r>
      <w:r>
        <w:rPr>
          <w:rFonts w:hint="eastAsia" w:ascii="宋体" w:hAnsi="宋体" w:cs="宋体"/>
          <w:bCs/>
          <w:sz w:val="32"/>
          <w:szCs w:val="32"/>
        </w:rPr>
        <w:t>条，其中机构职能类</w:t>
      </w:r>
      <w:r>
        <w:rPr>
          <w:rFonts w:ascii="Times New Roman" w:hAnsi="Times New Roman" w:eastAsia="Times New Roman"/>
          <w:bCs/>
          <w:sz w:val="32"/>
          <w:szCs w:val="32"/>
        </w:rPr>
        <w:t>3</w:t>
      </w:r>
      <w:r>
        <w:rPr>
          <w:rFonts w:hint="eastAsia" w:ascii="宋体" w:hAnsi="宋体" w:cs="宋体"/>
          <w:bCs/>
          <w:sz w:val="32"/>
          <w:szCs w:val="32"/>
        </w:rPr>
        <w:t>条，规划计划类</w:t>
      </w:r>
      <w:r>
        <w:rPr>
          <w:rFonts w:ascii="Times New Roman" w:hAnsi="Times New Roman" w:eastAsia="Times New Roman"/>
          <w:bCs/>
          <w:sz w:val="32"/>
          <w:szCs w:val="32"/>
        </w:rPr>
        <w:t>2</w:t>
      </w:r>
      <w:r>
        <w:rPr>
          <w:rFonts w:hint="eastAsia" w:ascii="宋体" w:hAnsi="宋体" w:cs="宋体"/>
          <w:bCs/>
          <w:sz w:val="32"/>
          <w:szCs w:val="32"/>
        </w:rPr>
        <w:t>条，民政扶贫救灾社会保障就业类</w:t>
      </w:r>
      <w:r>
        <w:rPr>
          <w:rFonts w:ascii="Times New Roman" w:hAnsi="Times New Roman" w:eastAsia="Times New Roman"/>
          <w:bCs/>
          <w:sz w:val="32"/>
          <w:szCs w:val="32"/>
        </w:rPr>
        <w:t>4</w:t>
      </w:r>
      <w:r>
        <w:rPr>
          <w:rFonts w:hint="eastAsia" w:ascii="宋体" w:hAnsi="宋体" w:cs="宋体"/>
          <w:bCs/>
          <w:sz w:val="32"/>
          <w:szCs w:val="32"/>
        </w:rPr>
        <w:t>条，国土资源城乡建设环保能源类</w:t>
      </w:r>
      <w:r>
        <w:rPr>
          <w:rFonts w:ascii="Times New Roman" w:hAnsi="Times New Roman" w:eastAsia="Times New Roman"/>
          <w:bCs/>
          <w:sz w:val="32"/>
          <w:szCs w:val="32"/>
        </w:rPr>
        <w:t>10</w:t>
      </w:r>
      <w:r>
        <w:rPr>
          <w:rFonts w:hint="eastAsia" w:ascii="宋体" w:hAnsi="宋体" w:cs="宋体"/>
          <w:bCs/>
          <w:sz w:val="32"/>
          <w:szCs w:val="32"/>
        </w:rPr>
        <w:t>条，科教文体卫生类</w:t>
      </w:r>
      <w:r>
        <w:rPr>
          <w:rFonts w:ascii="Times New Roman" w:hAnsi="Times New Roman" w:eastAsia="Times New Roman"/>
          <w:bCs/>
          <w:sz w:val="32"/>
          <w:szCs w:val="32"/>
        </w:rPr>
        <w:t>14</w:t>
      </w:r>
      <w:r>
        <w:rPr>
          <w:rFonts w:hint="eastAsia" w:ascii="宋体" w:hAnsi="宋体" w:cs="宋体"/>
          <w:bCs/>
          <w:sz w:val="32"/>
          <w:szCs w:val="32"/>
        </w:rPr>
        <w:t>条，安全生产、应急管理类</w:t>
      </w:r>
      <w:r>
        <w:rPr>
          <w:rFonts w:ascii="Times New Roman" w:hAnsi="Times New Roman" w:eastAsia="Times New Roman"/>
          <w:bCs/>
          <w:sz w:val="32"/>
          <w:szCs w:val="32"/>
        </w:rPr>
        <w:t>34</w:t>
      </w:r>
      <w:r>
        <w:rPr>
          <w:rFonts w:hint="eastAsia" w:ascii="宋体" w:hAnsi="宋体" w:cs="宋体"/>
          <w:bCs/>
          <w:sz w:val="32"/>
          <w:szCs w:val="32"/>
        </w:rPr>
        <w:t>条，其他类信息</w:t>
      </w:r>
      <w:r>
        <w:rPr>
          <w:rFonts w:ascii="Times New Roman" w:hAnsi="Times New Roman" w:eastAsia="Times New Roman"/>
          <w:bCs/>
          <w:sz w:val="32"/>
          <w:szCs w:val="32"/>
        </w:rPr>
        <w:t>14</w:t>
      </w:r>
      <w:r>
        <w:rPr>
          <w:rFonts w:hint="eastAsia" w:ascii="宋体" w:hAnsi="宋体" w:cs="宋体"/>
          <w:bCs/>
          <w:sz w:val="32"/>
          <w:szCs w:val="32"/>
        </w:rPr>
        <w:t>条；公开各类政务信息内容涉及全街道疫情防控、社会保障、建房审批等群众关注的重点事项，方便群众了解信息，进一步保障群众的知晓权，营造了良好的社会氛围。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b/>
          <w:bCs/>
          <w:sz w:val="32"/>
          <w:szCs w:val="32"/>
        </w:rPr>
      </w:pPr>
      <w:r>
        <w:rPr>
          <w:rFonts w:hint="eastAsia" w:ascii="Times New Roman" w:hAnsi="Times New Roman" w:eastAsia="楷体_GB2312"/>
          <w:b/>
          <w:bCs/>
          <w:sz w:val="32"/>
          <w:szCs w:val="32"/>
        </w:rPr>
        <w:t>（二）依申请公开情况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Times New Roman"/>
          <w:bCs/>
          <w:sz w:val="32"/>
          <w:szCs w:val="32"/>
        </w:rPr>
      </w:pPr>
      <w:r>
        <w:rPr>
          <w:rFonts w:hint="eastAsia" w:ascii="宋体" w:hAnsi="宋体" w:cs="宋体"/>
          <w:bCs/>
          <w:sz w:val="32"/>
          <w:szCs w:val="32"/>
        </w:rPr>
        <w:t>今年来，街道共收到依申请公开</w:t>
      </w:r>
      <w:r>
        <w:rPr>
          <w:rFonts w:ascii="Times New Roman" w:hAnsi="Times New Roman" w:eastAsia="Times New Roman"/>
          <w:bCs/>
          <w:sz w:val="32"/>
          <w:szCs w:val="32"/>
        </w:rPr>
        <w:t>4</w:t>
      </w:r>
      <w:r>
        <w:rPr>
          <w:rFonts w:hint="eastAsia" w:ascii="宋体" w:hAnsi="宋体" w:cs="宋体"/>
          <w:bCs/>
          <w:sz w:val="32"/>
          <w:szCs w:val="32"/>
        </w:rPr>
        <w:t>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b/>
          <w:bCs/>
          <w:sz w:val="32"/>
          <w:szCs w:val="32"/>
        </w:rPr>
      </w:pPr>
      <w:r>
        <w:rPr>
          <w:rFonts w:hint="eastAsia" w:ascii="Times New Roman" w:hAnsi="Times New Roman" w:eastAsia="楷体_GB2312"/>
          <w:b/>
          <w:bCs/>
          <w:sz w:val="32"/>
          <w:szCs w:val="32"/>
        </w:rPr>
        <w:t>（三）政府信息管理情况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Times New Roman"/>
          <w:bCs/>
          <w:sz w:val="32"/>
          <w:szCs w:val="32"/>
        </w:rPr>
      </w:pPr>
      <w:r>
        <w:rPr>
          <w:rFonts w:hint="eastAsia" w:ascii="宋体" w:hAnsi="宋体" w:cs="宋体"/>
          <w:b/>
          <w:bCs/>
          <w:sz w:val="32"/>
          <w:szCs w:val="32"/>
        </w:rPr>
        <w:t>一是</w:t>
      </w:r>
      <w:r>
        <w:rPr>
          <w:rFonts w:hint="eastAsia" w:ascii="宋体" w:hAnsi="宋体" w:cs="宋体"/>
          <w:bCs/>
          <w:sz w:val="32"/>
          <w:szCs w:val="32"/>
        </w:rPr>
        <w:t>强化领导，落实责任。根据人员变动，及时调整充实街道办事处政务公开领导小组及政务公开监督小组，领导小组下设办公室，挂靠在街道党政综合办公室，负责日常事务，切实加强对政府信息公开的领导，做到分工明确，责任到人。</w:t>
      </w:r>
      <w:r>
        <w:rPr>
          <w:rFonts w:hint="eastAsia" w:ascii="宋体" w:hAnsi="宋体" w:cs="宋体"/>
          <w:b/>
          <w:bCs/>
          <w:sz w:val="32"/>
          <w:szCs w:val="32"/>
        </w:rPr>
        <w:t>二是</w:t>
      </w:r>
      <w:r>
        <w:rPr>
          <w:rFonts w:hint="eastAsia" w:ascii="宋体" w:hAnsi="宋体" w:cs="宋体"/>
          <w:bCs/>
          <w:sz w:val="32"/>
          <w:szCs w:val="32"/>
        </w:rPr>
        <w:t>健全机制，规范运行。严格落实公文公开属性源头认定机制和信息公开统计，明确标注公文公开属性，建立完善投诉举报、保密审查等政府信息管理制度，增强公文发布的主动性、权威性和实效性。</w:t>
      </w:r>
      <w:r>
        <w:rPr>
          <w:rFonts w:hint="eastAsia" w:ascii="宋体" w:hAnsi="宋体" w:cs="宋体"/>
          <w:b/>
          <w:bCs/>
          <w:sz w:val="32"/>
          <w:szCs w:val="32"/>
        </w:rPr>
        <w:t>三是</w:t>
      </w:r>
      <w:r>
        <w:rPr>
          <w:rFonts w:hint="eastAsia" w:ascii="宋体" w:hAnsi="宋体" w:cs="宋体"/>
          <w:bCs/>
          <w:sz w:val="32"/>
          <w:szCs w:val="32"/>
        </w:rPr>
        <w:t>及时落实主动公开政府信息送交市</w:t>
      </w:r>
      <w:r>
        <w:rPr>
          <w:rFonts w:ascii="Times New Roman" w:hAnsi="Times New Roman" w:eastAsia="Times New Roman"/>
          <w:bCs/>
          <w:sz w:val="32"/>
          <w:szCs w:val="32"/>
        </w:rPr>
        <w:t>“</w:t>
      </w:r>
      <w:r>
        <w:rPr>
          <w:rFonts w:hint="eastAsia" w:ascii="宋体" w:hAnsi="宋体" w:cs="宋体"/>
          <w:bCs/>
          <w:sz w:val="32"/>
          <w:szCs w:val="32"/>
        </w:rPr>
        <w:t>两馆</w:t>
      </w:r>
      <w:r>
        <w:rPr>
          <w:rFonts w:ascii="Times New Roman" w:hAnsi="Times New Roman" w:eastAsia="Times New Roman"/>
          <w:bCs/>
          <w:sz w:val="32"/>
          <w:szCs w:val="32"/>
        </w:rPr>
        <w:t>”</w:t>
      </w:r>
      <w:r>
        <w:rPr>
          <w:rFonts w:hint="eastAsia" w:ascii="宋体" w:hAnsi="宋体" w:cs="宋体"/>
          <w:bCs/>
          <w:sz w:val="32"/>
          <w:szCs w:val="32"/>
        </w:rPr>
        <w:t>工作，严格执行《南安市人民政府办公室转发福建省人民政府办公厅关于全面推进基层政务公开标准化规范化工作的通知》（南政办〔</w:t>
      </w:r>
      <w:r>
        <w:rPr>
          <w:rFonts w:ascii="Times New Roman" w:hAnsi="Times New Roman" w:eastAsia="Times New Roman"/>
          <w:bCs/>
          <w:sz w:val="32"/>
          <w:szCs w:val="32"/>
        </w:rPr>
        <w:t>2020</w:t>
      </w:r>
      <w:r>
        <w:rPr>
          <w:rFonts w:hint="eastAsia" w:ascii="宋体" w:hAnsi="宋体" w:cs="宋体"/>
          <w:bCs/>
          <w:sz w:val="32"/>
          <w:szCs w:val="32"/>
        </w:rPr>
        <w:t>〕</w:t>
      </w:r>
      <w:r>
        <w:rPr>
          <w:rFonts w:ascii="Times New Roman" w:hAnsi="Times New Roman" w:eastAsia="Times New Roman"/>
          <w:bCs/>
          <w:sz w:val="32"/>
          <w:szCs w:val="32"/>
        </w:rPr>
        <w:t>39</w:t>
      </w:r>
      <w:r>
        <w:rPr>
          <w:rFonts w:hint="eastAsia" w:ascii="宋体" w:hAnsi="宋体" w:cs="宋体"/>
          <w:bCs/>
          <w:sz w:val="32"/>
          <w:szCs w:val="32"/>
        </w:rPr>
        <w:t>号）的相关规定，编制并公开街道政务公开事项标准目录，及时将公开的文件链接到专栏。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b/>
          <w:bCs/>
          <w:sz w:val="32"/>
          <w:szCs w:val="32"/>
        </w:rPr>
      </w:pPr>
      <w:r>
        <w:rPr>
          <w:rFonts w:hint="eastAsia" w:ascii="Times New Roman" w:hAnsi="Times New Roman" w:eastAsia="楷体_GB2312"/>
          <w:b/>
          <w:bCs/>
          <w:sz w:val="32"/>
          <w:szCs w:val="32"/>
        </w:rPr>
        <w:t>（四）平台建设情况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Times New Roman"/>
          <w:bCs/>
          <w:sz w:val="32"/>
          <w:szCs w:val="32"/>
        </w:rPr>
      </w:pPr>
      <w:r>
        <w:rPr>
          <w:rFonts w:hint="eastAsia" w:ascii="宋体" w:hAnsi="宋体" w:cs="宋体"/>
          <w:b/>
          <w:bCs/>
          <w:sz w:val="32"/>
          <w:szCs w:val="32"/>
        </w:rPr>
        <w:t>一是</w:t>
      </w:r>
      <w:r>
        <w:rPr>
          <w:rFonts w:hint="eastAsia" w:ascii="宋体" w:hAnsi="宋体" w:cs="宋体"/>
          <w:bCs/>
          <w:sz w:val="32"/>
          <w:szCs w:val="32"/>
        </w:rPr>
        <w:t>依托南安市人民政府门户网站推进政府信息公开和电子政务建设。</w:t>
      </w:r>
      <w:r>
        <w:rPr>
          <w:rFonts w:hint="eastAsia" w:ascii="宋体" w:hAnsi="宋体" w:cs="宋体"/>
          <w:b/>
          <w:bCs/>
          <w:sz w:val="32"/>
          <w:szCs w:val="32"/>
        </w:rPr>
        <w:t>二是</w:t>
      </w:r>
      <w:r>
        <w:rPr>
          <w:rFonts w:hint="eastAsia" w:ascii="宋体" w:hAnsi="宋体" w:cs="宋体"/>
          <w:bCs/>
          <w:sz w:val="32"/>
          <w:szCs w:val="32"/>
        </w:rPr>
        <w:t>有序推进街道、村（社区）政务公开栏及其他公开平台的建设，不断拓宽宣传渠道，通过设立宣传栏、宣传橱窗、</w:t>
      </w:r>
      <w:r>
        <w:rPr>
          <w:rFonts w:ascii="Times New Roman" w:hAnsi="Times New Roman" w:eastAsia="Times New Roman"/>
          <w:bCs/>
          <w:sz w:val="32"/>
          <w:szCs w:val="32"/>
        </w:rPr>
        <w:t>LED</w:t>
      </w:r>
      <w:r>
        <w:rPr>
          <w:rFonts w:hint="eastAsia" w:ascii="宋体" w:hAnsi="宋体" w:cs="宋体"/>
          <w:bCs/>
          <w:sz w:val="32"/>
          <w:szCs w:val="32"/>
        </w:rPr>
        <w:t>展示屏等载体及时公布街道的日常运作情况。全街道</w:t>
      </w:r>
      <w:r>
        <w:rPr>
          <w:rFonts w:ascii="Times New Roman" w:hAnsi="Times New Roman" w:eastAsia="Times New Roman"/>
          <w:bCs/>
          <w:sz w:val="32"/>
          <w:szCs w:val="32"/>
        </w:rPr>
        <w:t>15</w:t>
      </w:r>
      <w:r>
        <w:rPr>
          <w:rFonts w:hint="eastAsia" w:ascii="宋体" w:hAnsi="宋体" w:cs="宋体"/>
          <w:bCs/>
          <w:sz w:val="32"/>
          <w:szCs w:val="32"/>
        </w:rPr>
        <w:t>个村（社区）均设立村（居）务公开栏。</w:t>
      </w:r>
      <w:r>
        <w:rPr>
          <w:rFonts w:hint="eastAsia" w:ascii="宋体" w:hAnsi="宋体" w:cs="宋体"/>
          <w:b/>
          <w:bCs/>
          <w:sz w:val="32"/>
          <w:szCs w:val="32"/>
        </w:rPr>
        <w:t>三是</w:t>
      </w:r>
      <w:r>
        <w:rPr>
          <w:rFonts w:hint="eastAsia" w:ascii="宋体" w:hAnsi="宋体" w:cs="宋体"/>
          <w:bCs/>
          <w:sz w:val="32"/>
          <w:szCs w:val="32"/>
        </w:rPr>
        <w:t>设立政务公开专区，在街道办公楼一楼便民服务大厅建立政府信息公开查阅点。</w:t>
      </w:r>
      <w:r>
        <w:rPr>
          <w:rFonts w:hint="eastAsia" w:ascii="宋体" w:hAnsi="宋体" w:cs="宋体"/>
          <w:b/>
          <w:bCs/>
          <w:sz w:val="32"/>
          <w:szCs w:val="32"/>
        </w:rPr>
        <w:t>四是</w:t>
      </w:r>
      <w:r>
        <w:rPr>
          <w:rFonts w:hint="eastAsia" w:ascii="宋体" w:hAnsi="宋体" w:cs="宋体"/>
          <w:bCs/>
          <w:sz w:val="32"/>
          <w:szCs w:val="32"/>
        </w:rPr>
        <w:t>设立柳城街道便民服务工作热线，保持便民服务电话（</w:t>
      </w:r>
      <w:r>
        <w:rPr>
          <w:rFonts w:ascii="Times New Roman" w:hAnsi="Times New Roman" w:eastAsia="Times New Roman"/>
          <w:bCs/>
          <w:sz w:val="32"/>
          <w:szCs w:val="32"/>
        </w:rPr>
        <w:t>0595—86352022</w:t>
      </w:r>
      <w:r>
        <w:rPr>
          <w:rFonts w:hint="eastAsia" w:ascii="宋体" w:hAnsi="宋体" w:cs="宋体"/>
          <w:bCs/>
          <w:sz w:val="32"/>
          <w:szCs w:val="32"/>
        </w:rPr>
        <w:t>）的畅通，加强街道办事处与群众的沟通与互动，保障群众对政府信息的知情权。</w:t>
      </w:r>
      <w:r>
        <w:rPr>
          <w:rFonts w:hint="eastAsia" w:ascii="宋体" w:hAnsi="宋体" w:cs="宋体"/>
          <w:b/>
          <w:bCs/>
          <w:sz w:val="32"/>
          <w:szCs w:val="32"/>
        </w:rPr>
        <w:t>五是</w:t>
      </w:r>
      <w:r>
        <w:rPr>
          <w:rFonts w:hint="eastAsia" w:ascii="宋体" w:hAnsi="宋体" w:cs="宋体"/>
          <w:bCs/>
          <w:sz w:val="32"/>
          <w:szCs w:val="32"/>
        </w:rPr>
        <w:t>充分发挥</w:t>
      </w:r>
      <w:r>
        <w:rPr>
          <w:rFonts w:ascii="Times New Roman" w:hAnsi="Times New Roman" w:eastAsia="Times New Roman"/>
          <w:bCs/>
          <w:sz w:val="32"/>
          <w:szCs w:val="32"/>
        </w:rPr>
        <w:t>“</w:t>
      </w:r>
      <w:r>
        <w:rPr>
          <w:rFonts w:hint="eastAsia" w:ascii="宋体" w:hAnsi="宋体" w:cs="宋体"/>
          <w:bCs/>
          <w:sz w:val="32"/>
          <w:szCs w:val="32"/>
        </w:rPr>
        <w:t>柳城街道</w:t>
      </w:r>
      <w:r>
        <w:rPr>
          <w:rFonts w:ascii="Times New Roman" w:hAnsi="Times New Roman" w:eastAsia="Times New Roman"/>
          <w:bCs/>
          <w:sz w:val="32"/>
          <w:szCs w:val="32"/>
        </w:rPr>
        <w:t>”</w:t>
      </w:r>
      <w:r>
        <w:rPr>
          <w:rFonts w:hint="eastAsia" w:ascii="宋体" w:hAnsi="宋体" w:cs="宋体"/>
          <w:bCs/>
          <w:sz w:val="32"/>
          <w:szCs w:val="32"/>
        </w:rPr>
        <w:t>微信公众号的作用，不定期推送工作进展情况，拓展信息公开途径，扩大群众知情范围。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b/>
          <w:bCs/>
          <w:sz w:val="32"/>
          <w:szCs w:val="32"/>
        </w:rPr>
      </w:pPr>
      <w:r>
        <w:rPr>
          <w:rFonts w:hint="eastAsia" w:ascii="Times New Roman" w:hAnsi="Times New Roman" w:eastAsia="楷体_GB2312"/>
          <w:b/>
          <w:bCs/>
          <w:sz w:val="32"/>
          <w:szCs w:val="32"/>
        </w:rPr>
        <w:t>（五）监督保障情况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Times New Roman"/>
          <w:bCs/>
          <w:sz w:val="32"/>
          <w:szCs w:val="32"/>
        </w:rPr>
      </w:pPr>
      <w:r>
        <w:rPr>
          <w:rFonts w:hint="eastAsia" w:ascii="宋体" w:hAnsi="宋体" w:cs="宋体"/>
          <w:b/>
          <w:bCs/>
          <w:sz w:val="32"/>
          <w:szCs w:val="32"/>
        </w:rPr>
        <w:t>一是</w:t>
      </w:r>
      <w:r>
        <w:rPr>
          <w:rFonts w:hint="eastAsia" w:ascii="宋体" w:hAnsi="宋体" w:cs="宋体"/>
          <w:bCs/>
          <w:sz w:val="32"/>
          <w:szCs w:val="32"/>
        </w:rPr>
        <w:t>做好政务信息公开审核工作。强化落实公文主动公开机制，严格落实公文审签责任制度，明确分管领导和拟稿人并列为公文公开属性审核工作第一责任人。</w:t>
      </w:r>
      <w:r>
        <w:rPr>
          <w:rFonts w:hint="eastAsia" w:ascii="宋体" w:hAnsi="宋体" w:cs="宋体"/>
          <w:b/>
          <w:bCs/>
          <w:sz w:val="32"/>
          <w:szCs w:val="32"/>
        </w:rPr>
        <w:t>二是</w:t>
      </w:r>
      <w:r>
        <w:rPr>
          <w:rFonts w:hint="eastAsia" w:ascii="宋体" w:hAnsi="宋体" w:cs="宋体"/>
          <w:bCs/>
          <w:sz w:val="32"/>
          <w:szCs w:val="32"/>
        </w:rPr>
        <w:t>进一步健全政府信息公开内容审查和更新维护、监督检查评议、培训宣传等工作制度，建立和完善信息公开审查制度，确保政府信息公开的各项工作落到实处。</w:t>
      </w:r>
      <w:r>
        <w:rPr>
          <w:rFonts w:hint="eastAsia" w:ascii="宋体" w:hAnsi="宋体" w:cs="宋体"/>
          <w:b/>
          <w:bCs w:val="0"/>
          <w:sz w:val="32"/>
          <w:szCs w:val="32"/>
        </w:rPr>
        <w:t>三是</w:t>
      </w:r>
      <w:r>
        <w:rPr>
          <w:rFonts w:hint="eastAsia" w:ascii="宋体" w:hAnsi="宋体" w:cs="宋体"/>
          <w:bCs/>
          <w:sz w:val="32"/>
          <w:szCs w:val="32"/>
        </w:rPr>
        <w:t>注重信息公开效果。严格把关，规范发布信息，根据《新条例》和有关文件规定精神，把信息安全摆在政府信息公开工作的首要位置，及时调整信息公开保密审查工作领导小组成员，切实做好政府信息公开保密工作，制定严格的保密审查程序，确保对公开内容有更加准确的研判。</w:t>
      </w:r>
      <w:r>
        <w:rPr>
          <w:rFonts w:hint="eastAsia" w:ascii="宋体" w:hAnsi="宋体" w:cs="宋体"/>
          <w:b/>
          <w:bCs/>
          <w:sz w:val="32"/>
          <w:szCs w:val="32"/>
          <w:lang w:eastAsia="zh-CN"/>
        </w:rPr>
        <w:t>四</w:t>
      </w:r>
      <w:r>
        <w:rPr>
          <w:rFonts w:hint="eastAsia" w:ascii="宋体" w:hAnsi="宋体" w:cs="宋体"/>
          <w:b/>
          <w:bCs/>
          <w:sz w:val="32"/>
          <w:szCs w:val="32"/>
        </w:rPr>
        <w:t>是</w:t>
      </w:r>
      <w:r>
        <w:rPr>
          <w:rFonts w:hint="eastAsia" w:ascii="宋体" w:hAnsi="宋体" w:cs="宋体"/>
          <w:bCs/>
          <w:sz w:val="32"/>
          <w:szCs w:val="32"/>
        </w:rPr>
        <w:t>完善考核机制。定期通报街道各部门的信息发布情况，将信息公开工作列入全年机关工作目标考核指标体系，确保政务信息公开工作责任具体化，努力做到规范到位、指导到位、落实到位，着力推进政务信息公开工作标准化、规范化和制度化。</w:t>
      </w:r>
    </w:p>
    <w:p>
      <w:pPr>
        <w:spacing w:line="540" w:lineRule="exact"/>
        <w:ind w:firstLine="640" w:firstLineChars="200"/>
        <w:rPr>
          <w:rFonts w:ascii="Times New Roman" w:hAnsi="Times New Roman" w:eastAsia="黑体"/>
          <w:bCs/>
          <w:sz w:val="32"/>
          <w:szCs w:val="32"/>
        </w:rPr>
      </w:pPr>
      <w:r>
        <w:rPr>
          <w:rFonts w:hint="eastAsia" w:ascii="Times New Roman" w:hAnsi="Times New Roman" w:eastAsia="黑体"/>
          <w:bCs/>
          <w:sz w:val="32"/>
          <w:szCs w:val="32"/>
        </w:rPr>
        <w:t>二、主动公开政府信息情况</w:t>
      </w:r>
    </w:p>
    <w:tbl>
      <w:tblPr>
        <w:tblStyle w:val="3"/>
        <w:tblW w:w="9321" w:type="dxa"/>
        <w:jc w:val="center"/>
        <w:tblLayout w:type="autofit"/>
        <w:tblCellMar>
          <w:top w:w="15" w:type="dxa"/>
          <w:left w:w="15" w:type="dxa"/>
          <w:bottom w:w="15" w:type="dxa"/>
          <w:right w:w="15" w:type="dxa"/>
        </w:tblCellMar>
      </w:tblPr>
      <w:tblGrid>
        <w:gridCol w:w="3411"/>
        <w:gridCol w:w="2098"/>
        <w:gridCol w:w="1826"/>
        <w:gridCol w:w="1986"/>
      </w:tblGrid>
      <w:tr>
        <w:tblPrEx>
          <w:tblCellMar>
            <w:top w:w="15" w:type="dxa"/>
            <w:left w:w="15" w:type="dxa"/>
            <w:bottom w:w="15" w:type="dxa"/>
            <w:right w:w="15" w:type="dxa"/>
          </w:tblCellMar>
        </w:tblPrEx>
        <w:trPr>
          <w:trHeight w:val="355" w:hRule="atLeast"/>
          <w:jc w:val="center"/>
        </w:trPr>
        <w:tc>
          <w:tcPr>
            <w:tcW w:w="9321" w:type="dxa"/>
            <w:gridSpan w:val="4"/>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line="300" w:lineRule="exact"/>
              <w:jc w:val="center"/>
              <w:rPr>
                <w:rFonts w:ascii="Times New Roman" w:hAnsi="Times New Roman" w:eastAsia="黑体" w:cs="宋体"/>
                <w:color w:val="000000"/>
                <w:kern w:val="0"/>
                <w:sz w:val="30"/>
                <w:szCs w:val="30"/>
              </w:rPr>
            </w:pPr>
            <w:r>
              <w:rPr>
                <w:rFonts w:hint="eastAsia" w:ascii="Times New Roman" w:hAnsi="Times New Roman" w:eastAsia="黑体" w:cs="宋体"/>
                <w:color w:val="000000"/>
                <w:kern w:val="0"/>
                <w:sz w:val="30"/>
                <w:szCs w:val="30"/>
              </w:rPr>
              <w:t>第二十条第（一）项</w:t>
            </w:r>
          </w:p>
        </w:tc>
      </w:tr>
      <w:tr>
        <w:tblPrEx>
          <w:tblCellMar>
            <w:top w:w="15" w:type="dxa"/>
            <w:left w:w="15" w:type="dxa"/>
            <w:bottom w:w="15" w:type="dxa"/>
            <w:right w:w="15" w:type="dxa"/>
          </w:tblCellMar>
        </w:tblPrEx>
        <w:trPr>
          <w:trHeight w:val="582" w:hRule="atLeast"/>
          <w:jc w:val="center"/>
        </w:trPr>
        <w:tc>
          <w:tcPr>
            <w:tcW w:w="3411"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line="300" w:lineRule="exact"/>
              <w:jc w:val="center"/>
              <w:rPr>
                <w:rFonts w:ascii="Times New Roman" w:hAnsi="Times New Roman" w:eastAsia="仿宋" w:cs="宋体"/>
                <w:color w:val="000000"/>
                <w:kern w:val="0"/>
                <w:sz w:val="30"/>
                <w:szCs w:val="30"/>
              </w:rPr>
            </w:pPr>
            <w:r>
              <w:rPr>
                <w:rFonts w:hint="eastAsia" w:ascii="Times New Roman" w:hAnsi="Times New Roman" w:eastAsia="仿宋" w:cs="宋体"/>
                <w:color w:val="000000"/>
                <w:kern w:val="0"/>
                <w:sz w:val="30"/>
                <w:szCs w:val="30"/>
              </w:rPr>
              <w:t>信息内容</w:t>
            </w:r>
          </w:p>
        </w:tc>
        <w:tc>
          <w:tcPr>
            <w:tcW w:w="2098" w:type="dxa"/>
            <w:tcBorders>
              <w:top w:val="single" w:color="auto" w:sz="8" w:space="0"/>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line="300" w:lineRule="exact"/>
              <w:jc w:val="center"/>
              <w:rPr>
                <w:rFonts w:ascii="Times New Roman" w:hAnsi="Times New Roman" w:eastAsia="仿宋" w:cs="宋体"/>
                <w:color w:val="000000"/>
                <w:kern w:val="0"/>
                <w:sz w:val="30"/>
                <w:szCs w:val="30"/>
              </w:rPr>
            </w:pPr>
            <w:r>
              <w:rPr>
                <w:rFonts w:hint="eastAsia" w:ascii="Times New Roman" w:hAnsi="Times New Roman" w:eastAsia="仿宋" w:cs="宋体"/>
                <w:color w:val="000000"/>
                <w:kern w:val="0"/>
                <w:sz w:val="30"/>
                <w:szCs w:val="30"/>
              </w:rPr>
              <w:t>本年新</w:t>
            </w:r>
            <w:r>
              <w:rPr>
                <w:rFonts w:ascii="Times New Roman" w:hAnsi="Times New Roman" w:eastAsia="仿宋" w:cs="宋体"/>
                <w:color w:val="000000"/>
                <w:kern w:val="0"/>
                <w:sz w:val="30"/>
                <w:szCs w:val="30"/>
              </w:rPr>
              <w:br w:type="textWrapping"/>
            </w:r>
            <w:r>
              <w:rPr>
                <w:rFonts w:hint="eastAsia" w:ascii="Times New Roman" w:hAnsi="Times New Roman" w:eastAsia="仿宋" w:cs="宋体"/>
                <w:color w:val="000000"/>
                <w:kern w:val="0"/>
                <w:sz w:val="30"/>
                <w:szCs w:val="30"/>
              </w:rPr>
              <w:t>制作数量</w:t>
            </w:r>
          </w:p>
        </w:tc>
        <w:tc>
          <w:tcPr>
            <w:tcW w:w="182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00" w:lineRule="exact"/>
              <w:jc w:val="center"/>
              <w:rPr>
                <w:rFonts w:ascii="Times New Roman" w:hAnsi="Times New Roman" w:eastAsia="仿宋" w:cs="宋体"/>
                <w:color w:val="000000"/>
                <w:kern w:val="0"/>
                <w:sz w:val="30"/>
                <w:szCs w:val="30"/>
              </w:rPr>
            </w:pPr>
            <w:r>
              <w:rPr>
                <w:rFonts w:hint="eastAsia" w:ascii="Times New Roman" w:hAnsi="Times New Roman" w:eastAsia="仿宋" w:cs="宋体"/>
                <w:color w:val="000000"/>
                <w:kern w:val="0"/>
                <w:sz w:val="30"/>
                <w:szCs w:val="30"/>
              </w:rPr>
              <w:t>本年新</w:t>
            </w:r>
            <w:r>
              <w:rPr>
                <w:rFonts w:ascii="Times New Roman" w:hAnsi="Times New Roman" w:eastAsia="仿宋" w:cs="宋体"/>
                <w:color w:val="000000"/>
                <w:kern w:val="0"/>
                <w:sz w:val="30"/>
                <w:szCs w:val="30"/>
              </w:rPr>
              <w:br w:type="textWrapping"/>
            </w:r>
            <w:r>
              <w:rPr>
                <w:rFonts w:hint="eastAsia" w:ascii="Times New Roman" w:hAnsi="Times New Roman" w:eastAsia="仿宋" w:cs="宋体"/>
                <w:color w:val="000000"/>
                <w:kern w:val="0"/>
                <w:sz w:val="30"/>
                <w:szCs w:val="30"/>
              </w:rPr>
              <w:t>公开数量</w:t>
            </w: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line="300" w:lineRule="exact"/>
              <w:jc w:val="center"/>
              <w:rPr>
                <w:rFonts w:ascii="Times New Roman" w:hAnsi="Times New Roman" w:eastAsia="仿宋" w:cs="宋体"/>
                <w:color w:val="000000"/>
                <w:kern w:val="0"/>
                <w:sz w:val="30"/>
                <w:szCs w:val="30"/>
              </w:rPr>
            </w:pPr>
            <w:r>
              <w:rPr>
                <w:rFonts w:hint="eastAsia" w:ascii="Times New Roman" w:hAnsi="Times New Roman" w:eastAsia="仿宋" w:cs="宋体"/>
                <w:color w:val="000000"/>
                <w:kern w:val="0"/>
                <w:sz w:val="30"/>
                <w:szCs w:val="30"/>
              </w:rPr>
              <w:t>对外公开</w:t>
            </w:r>
          </w:p>
          <w:p>
            <w:pPr>
              <w:widowControl/>
              <w:spacing w:line="300" w:lineRule="exact"/>
              <w:jc w:val="center"/>
              <w:rPr>
                <w:rFonts w:ascii="Times New Roman" w:hAnsi="Times New Roman" w:eastAsia="仿宋" w:cs="宋体"/>
                <w:color w:val="000000"/>
                <w:kern w:val="0"/>
                <w:sz w:val="30"/>
                <w:szCs w:val="30"/>
              </w:rPr>
            </w:pPr>
            <w:r>
              <w:rPr>
                <w:rFonts w:hint="eastAsia" w:ascii="Times New Roman" w:hAnsi="Times New Roman" w:eastAsia="仿宋" w:cs="宋体"/>
                <w:color w:val="000000"/>
                <w:kern w:val="0"/>
                <w:sz w:val="30"/>
                <w:szCs w:val="30"/>
              </w:rPr>
              <w:t>总数量</w:t>
            </w:r>
          </w:p>
        </w:tc>
      </w:tr>
      <w:tr>
        <w:tblPrEx>
          <w:tblCellMar>
            <w:top w:w="15" w:type="dxa"/>
            <w:left w:w="15" w:type="dxa"/>
            <w:bottom w:w="15" w:type="dxa"/>
            <w:right w:w="15" w:type="dxa"/>
          </w:tblCellMar>
        </w:tblPrEx>
        <w:trPr>
          <w:trHeight w:val="393" w:hRule="atLeast"/>
          <w:jc w:val="center"/>
        </w:trPr>
        <w:tc>
          <w:tcPr>
            <w:tcW w:w="3411"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line="300" w:lineRule="exact"/>
              <w:jc w:val="center"/>
              <w:rPr>
                <w:rFonts w:ascii="Times New Roman" w:hAnsi="Times New Roman" w:cs="宋体"/>
                <w:color w:val="000000"/>
                <w:kern w:val="0"/>
                <w:sz w:val="30"/>
                <w:szCs w:val="30"/>
              </w:rPr>
            </w:pPr>
            <w:r>
              <w:rPr>
                <w:rFonts w:hint="eastAsia" w:ascii="Times New Roman" w:hAnsi="Times New Roman" w:eastAsia="仿宋" w:cs="宋体"/>
                <w:color w:val="000000"/>
                <w:kern w:val="0"/>
                <w:sz w:val="30"/>
                <w:szCs w:val="30"/>
              </w:rPr>
              <w:t>规章</w:t>
            </w:r>
          </w:p>
        </w:tc>
        <w:tc>
          <w:tcPr>
            <w:tcW w:w="209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line="300" w:lineRule="exact"/>
              <w:jc w:val="center"/>
              <w:rPr>
                <w:rFonts w:ascii="Times New Roman" w:hAnsi="Times New Roman"/>
                <w:color w:val="000000"/>
                <w:kern w:val="0"/>
                <w:sz w:val="30"/>
                <w:szCs w:val="30"/>
              </w:rPr>
            </w:pPr>
            <w:r>
              <w:rPr>
                <w:rFonts w:ascii="Times New Roman" w:hAnsi="Times New Roman"/>
                <w:color w:val="000000"/>
                <w:kern w:val="0"/>
                <w:sz w:val="30"/>
                <w:szCs w:val="30"/>
              </w:rPr>
              <w:t>0</w:t>
            </w:r>
          </w:p>
        </w:tc>
        <w:tc>
          <w:tcPr>
            <w:tcW w:w="18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00" w:lineRule="exact"/>
              <w:jc w:val="center"/>
              <w:rPr>
                <w:rFonts w:ascii="Times New Roman" w:hAnsi="Times New Roman"/>
                <w:color w:val="000000"/>
                <w:kern w:val="0"/>
                <w:sz w:val="30"/>
                <w:szCs w:val="30"/>
              </w:rPr>
            </w:pPr>
            <w:r>
              <w:rPr>
                <w:rFonts w:ascii="Times New Roman" w:hAnsi="Times New Roman"/>
                <w:color w:val="000000"/>
                <w:kern w:val="0"/>
                <w:sz w:val="30"/>
                <w:szCs w:val="30"/>
              </w:rPr>
              <w:t>0</w:t>
            </w: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line="300" w:lineRule="exact"/>
              <w:jc w:val="center"/>
              <w:rPr>
                <w:rFonts w:ascii="Times New Roman" w:hAnsi="Times New Roman"/>
                <w:color w:val="000000"/>
                <w:kern w:val="0"/>
                <w:sz w:val="30"/>
                <w:szCs w:val="30"/>
              </w:rPr>
            </w:pPr>
            <w:r>
              <w:rPr>
                <w:rFonts w:ascii="Times New Roman" w:hAnsi="Times New Roman"/>
                <w:color w:val="000000"/>
                <w:kern w:val="0"/>
                <w:sz w:val="30"/>
                <w:szCs w:val="30"/>
              </w:rPr>
              <w:t>0</w:t>
            </w:r>
          </w:p>
        </w:tc>
      </w:tr>
      <w:tr>
        <w:tblPrEx>
          <w:tblCellMar>
            <w:top w:w="15" w:type="dxa"/>
            <w:left w:w="15" w:type="dxa"/>
            <w:bottom w:w="15" w:type="dxa"/>
            <w:right w:w="15" w:type="dxa"/>
          </w:tblCellMar>
        </w:tblPrEx>
        <w:trPr>
          <w:trHeight w:val="413" w:hRule="atLeast"/>
          <w:jc w:val="center"/>
        </w:trPr>
        <w:tc>
          <w:tcPr>
            <w:tcW w:w="3411"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line="300" w:lineRule="exact"/>
              <w:jc w:val="center"/>
              <w:rPr>
                <w:rFonts w:ascii="Times New Roman" w:hAnsi="Times New Roman" w:cs="宋体"/>
                <w:color w:val="000000"/>
                <w:kern w:val="0"/>
                <w:sz w:val="30"/>
                <w:szCs w:val="30"/>
              </w:rPr>
            </w:pPr>
            <w:r>
              <w:rPr>
                <w:rFonts w:hint="eastAsia" w:ascii="Times New Roman" w:hAnsi="Times New Roman" w:eastAsia="仿宋" w:cs="宋体"/>
                <w:color w:val="000000"/>
                <w:kern w:val="0"/>
                <w:sz w:val="30"/>
                <w:szCs w:val="30"/>
              </w:rPr>
              <w:t>规范性文件</w:t>
            </w:r>
          </w:p>
        </w:tc>
        <w:tc>
          <w:tcPr>
            <w:tcW w:w="209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line="300" w:lineRule="exact"/>
              <w:jc w:val="center"/>
              <w:rPr>
                <w:rFonts w:ascii="Times New Roman" w:hAnsi="Times New Roman"/>
                <w:color w:val="000000"/>
                <w:kern w:val="0"/>
                <w:sz w:val="30"/>
                <w:szCs w:val="30"/>
              </w:rPr>
            </w:pPr>
            <w:r>
              <w:rPr>
                <w:rFonts w:ascii="Times New Roman" w:hAnsi="Times New Roman"/>
                <w:color w:val="000000"/>
                <w:kern w:val="0"/>
                <w:sz w:val="30"/>
                <w:szCs w:val="30"/>
              </w:rPr>
              <w:t>5</w:t>
            </w:r>
          </w:p>
        </w:tc>
        <w:tc>
          <w:tcPr>
            <w:tcW w:w="18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00" w:lineRule="exact"/>
              <w:jc w:val="center"/>
              <w:rPr>
                <w:rFonts w:ascii="Times New Roman" w:hAnsi="Times New Roman"/>
                <w:color w:val="000000"/>
                <w:kern w:val="0"/>
                <w:sz w:val="30"/>
                <w:szCs w:val="30"/>
              </w:rPr>
            </w:pPr>
            <w:r>
              <w:rPr>
                <w:rFonts w:ascii="Times New Roman" w:hAnsi="Times New Roman"/>
                <w:color w:val="000000"/>
                <w:kern w:val="0"/>
                <w:sz w:val="30"/>
                <w:szCs w:val="30"/>
              </w:rPr>
              <w:t>2</w:t>
            </w: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line="300" w:lineRule="exact"/>
              <w:jc w:val="center"/>
              <w:rPr>
                <w:rFonts w:ascii="Times New Roman" w:hAnsi="Times New Roman"/>
                <w:color w:val="000000"/>
                <w:kern w:val="0"/>
                <w:sz w:val="30"/>
                <w:szCs w:val="30"/>
              </w:rPr>
            </w:pPr>
            <w:r>
              <w:rPr>
                <w:rFonts w:ascii="Times New Roman" w:hAnsi="Times New Roman"/>
                <w:color w:val="000000"/>
                <w:kern w:val="0"/>
                <w:sz w:val="30"/>
                <w:szCs w:val="30"/>
              </w:rPr>
              <w:t>2</w:t>
            </w:r>
          </w:p>
        </w:tc>
      </w:tr>
      <w:tr>
        <w:tblPrEx>
          <w:tblCellMar>
            <w:top w:w="15" w:type="dxa"/>
            <w:left w:w="15" w:type="dxa"/>
            <w:bottom w:w="15" w:type="dxa"/>
            <w:right w:w="15" w:type="dxa"/>
          </w:tblCellMar>
        </w:tblPrEx>
        <w:trPr>
          <w:trHeight w:val="480" w:hRule="atLeast"/>
          <w:jc w:val="center"/>
        </w:trPr>
        <w:tc>
          <w:tcPr>
            <w:tcW w:w="9321" w:type="dxa"/>
            <w:gridSpan w:val="4"/>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line="300" w:lineRule="exact"/>
              <w:jc w:val="center"/>
              <w:rPr>
                <w:rFonts w:ascii="Times New Roman" w:hAnsi="Times New Roman" w:eastAsia="黑体" w:cs="宋体"/>
                <w:color w:val="000000"/>
                <w:kern w:val="0"/>
                <w:sz w:val="30"/>
                <w:szCs w:val="30"/>
              </w:rPr>
            </w:pPr>
            <w:r>
              <w:rPr>
                <w:rFonts w:hint="eastAsia" w:ascii="Times New Roman" w:hAnsi="Times New Roman" w:eastAsia="黑体" w:cs="宋体"/>
                <w:color w:val="000000"/>
                <w:kern w:val="0"/>
                <w:sz w:val="30"/>
                <w:szCs w:val="30"/>
              </w:rPr>
              <w:t>第二十条第（五）项</w:t>
            </w:r>
          </w:p>
        </w:tc>
      </w:tr>
      <w:tr>
        <w:tblPrEx>
          <w:tblCellMar>
            <w:top w:w="15" w:type="dxa"/>
            <w:left w:w="15" w:type="dxa"/>
            <w:bottom w:w="15" w:type="dxa"/>
            <w:right w:w="15" w:type="dxa"/>
          </w:tblCellMar>
        </w:tblPrEx>
        <w:trPr>
          <w:trHeight w:val="634" w:hRule="atLeast"/>
          <w:jc w:val="center"/>
        </w:trPr>
        <w:tc>
          <w:tcPr>
            <w:tcW w:w="3411"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line="300" w:lineRule="exact"/>
              <w:jc w:val="center"/>
              <w:rPr>
                <w:rFonts w:ascii="Times New Roman" w:hAnsi="Times New Roman" w:eastAsia="仿宋" w:cs="宋体"/>
                <w:color w:val="000000"/>
                <w:kern w:val="0"/>
                <w:sz w:val="30"/>
                <w:szCs w:val="30"/>
              </w:rPr>
            </w:pPr>
            <w:r>
              <w:rPr>
                <w:rFonts w:hint="eastAsia" w:ascii="Times New Roman" w:hAnsi="Times New Roman" w:eastAsia="仿宋" w:cs="宋体"/>
                <w:color w:val="000000"/>
                <w:kern w:val="0"/>
                <w:sz w:val="30"/>
                <w:szCs w:val="30"/>
              </w:rPr>
              <w:t>信息内容</w:t>
            </w:r>
          </w:p>
        </w:tc>
        <w:tc>
          <w:tcPr>
            <w:tcW w:w="2098" w:type="dxa"/>
            <w:tcBorders>
              <w:top w:val="single" w:color="auto" w:sz="8" w:space="0"/>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line="300" w:lineRule="exact"/>
              <w:jc w:val="center"/>
              <w:rPr>
                <w:rFonts w:ascii="Times New Roman" w:hAnsi="Times New Roman" w:eastAsia="仿宋" w:cs="宋体"/>
                <w:color w:val="000000"/>
                <w:kern w:val="0"/>
                <w:sz w:val="30"/>
                <w:szCs w:val="30"/>
              </w:rPr>
            </w:pPr>
            <w:r>
              <w:rPr>
                <w:rFonts w:hint="eastAsia" w:ascii="Times New Roman" w:hAnsi="Times New Roman" w:eastAsia="仿宋" w:cs="宋体"/>
                <w:color w:val="000000"/>
                <w:kern w:val="0"/>
                <w:sz w:val="30"/>
                <w:szCs w:val="30"/>
              </w:rPr>
              <w:t>上一年项目</w:t>
            </w:r>
          </w:p>
          <w:p>
            <w:pPr>
              <w:widowControl/>
              <w:spacing w:line="300" w:lineRule="exact"/>
              <w:jc w:val="center"/>
              <w:rPr>
                <w:rFonts w:ascii="Times New Roman" w:hAnsi="Times New Roman" w:eastAsia="仿宋" w:cs="宋体"/>
                <w:color w:val="000000"/>
                <w:kern w:val="0"/>
                <w:sz w:val="30"/>
                <w:szCs w:val="30"/>
              </w:rPr>
            </w:pPr>
            <w:r>
              <w:rPr>
                <w:rFonts w:hint="eastAsia" w:ascii="Times New Roman" w:hAnsi="Times New Roman" w:eastAsia="仿宋" w:cs="宋体"/>
                <w:color w:val="000000"/>
                <w:kern w:val="0"/>
                <w:sz w:val="30"/>
                <w:szCs w:val="30"/>
              </w:rPr>
              <w:t>数量</w:t>
            </w:r>
          </w:p>
        </w:tc>
        <w:tc>
          <w:tcPr>
            <w:tcW w:w="182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00" w:lineRule="exact"/>
              <w:jc w:val="center"/>
              <w:rPr>
                <w:rFonts w:ascii="Times New Roman" w:hAnsi="Times New Roman" w:eastAsia="仿宋" w:cs="宋体"/>
                <w:color w:val="000000"/>
                <w:kern w:val="0"/>
                <w:sz w:val="30"/>
                <w:szCs w:val="30"/>
              </w:rPr>
            </w:pPr>
            <w:r>
              <w:rPr>
                <w:rFonts w:hint="eastAsia" w:ascii="Times New Roman" w:hAnsi="Times New Roman" w:eastAsia="仿宋" w:cs="宋体"/>
                <w:color w:val="000000"/>
                <w:kern w:val="0"/>
                <w:sz w:val="30"/>
                <w:szCs w:val="30"/>
              </w:rPr>
              <w:t>本年增</w:t>
            </w:r>
            <w:r>
              <w:rPr>
                <w:rFonts w:ascii="Times New Roman" w:hAnsi="Times New Roman" w:eastAsia="仿宋" w:cs="宋体"/>
                <w:color w:val="000000"/>
                <w:kern w:val="0"/>
                <w:sz w:val="30"/>
                <w:szCs w:val="30"/>
              </w:rPr>
              <w:t>/</w:t>
            </w:r>
            <w:r>
              <w:rPr>
                <w:rFonts w:hint="eastAsia" w:ascii="Times New Roman" w:hAnsi="Times New Roman" w:eastAsia="仿宋" w:cs="宋体"/>
                <w:color w:val="000000"/>
                <w:kern w:val="0"/>
                <w:sz w:val="30"/>
                <w:szCs w:val="30"/>
              </w:rPr>
              <w:t>减</w:t>
            </w: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line="300" w:lineRule="exact"/>
              <w:jc w:val="center"/>
              <w:rPr>
                <w:rFonts w:ascii="Times New Roman" w:hAnsi="Times New Roman" w:eastAsia="仿宋" w:cs="宋体"/>
                <w:color w:val="000000"/>
                <w:kern w:val="0"/>
                <w:sz w:val="30"/>
                <w:szCs w:val="30"/>
              </w:rPr>
            </w:pPr>
            <w:r>
              <w:rPr>
                <w:rFonts w:hint="eastAsia" w:ascii="Times New Roman" w:hAnsi="Times New Roman" w:eastAsia="仿宋" w:cs="宋体"/>
                <w:color w:val="000000"/>
                <w:kern w:val="0"/>
                <w:sz w:val="30"/>
                <w:szCs w:val="30"/>
              </w:rPr>
              <w:t>处理决定</w:t>
            </w:r>
          </w:p>
          <w:p>
            <w:pPr>
              <w:widowControl/>
              <w:spacing w:line="300" w:lineRule="exact"/>
              <w:jc w:val="center"/>
              <w:rPr>
                <w:rFonts w:ascii="Times New Roman" w:hAnsi="Times New Roman" w:eastAsia="仿宋" w:cs="宋体"/>
                <w:color w:val="000000"/>
                <w:kern w:val="0"/>
                <w:sz w:val="30"/>
                <w:szCs w:val="30"/>
              </w:rPr>
            </w:pPr>
            <w:r>
              <w:rPr>
                <w:rFonts w:hint="eastAsia" w:ascii="Times New Roman" w:hAnsi="Times New Roman" w:eastAsia="仿宋" w:cs="宋体"/>
                <w:color w:val="000000"/>
                <w:kern w:val="0"/>
                <w:sz w:val="30"/>
                <w:szCs w:val="30"/>
              </w:rPr>
              <w:t>数量</w:t>
            </w:r>
          </w:p>
        </w:tc>
      </w:tr>
      <w:tr>
        <w:tblPrEx>
          <w:tblCellMar>
            <w:top w:w="15" w:type="dxa"/>
            <w:left w:w="15" w:type="dxa"/>
            <w:bottom w:w="15" w:type="dxa"/>
            <w:right w:w="15" w:type="dxa"/>
          </w:tblCellMar>
        </w:tblPrEx>
        <w:trPr>
          <w:trHeight w:val="528" w:hRule="atLeast"/>
          <w:jc w:val="center"/>
        </w:trPr>
        <w:tc>
          <w:tcPr>
            <w:tcW w:w="3411"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line="300" w:lineRule="exact"/>
              <w:jc w:val="center"/>
              <w:rPr>
                <w:rFonts w:ascii="Times New Roman" w:hAnsi="Times New Roman" w:cs="宋体"/>
                <w:color w:val="000000"/>
                <w:kern w:val="0"/>
                <w:sz w:val="30"/>
                <w:szCs w:val="30"/>
              </w:rPr>
            </w:pPr>
            <w:r>
              <w:rPr>
                <w:rFonts w:hint="eastAsia" w:ascii="Times New Roman" w:hAnsi="Times New Roman" w:eastAsia="仿宋" w:cs="宋体"/>
                <w:color w:val="000000"/>
                <w:kern w:val="0"/>
                <w:sz w:val="30"/>
                <w:szCs w:val="30"/>
              </w:rPr>
              <w:t>行政许可</w:t>
            </w:r>
          </w:p>
        </w:tc>
        <w:tc>
          <w:tcPr>
            <w:tcW w:w="209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line="300" w:lineRule="exact"/>
              <w:jc w:val="center"/>
              <w:rPr>
                <w:rFonts w:ascii="Times New Roman" w:hAnsi="Times New Roman"/>
                <w:color w:val="000000"/>
                <w:kern w:val="0"/>
                <w:sz w:val="30"/>
                <w:szCs w:val="30"/>
              </w:rPr>
            </w:pPr>
            <w:r>
              <w:rPr>
                <w:rFonts w:ascii="Times New Roman" w:hAnsi="Times New Roman"/>
                <w:color w:val="000000"/>
                <w:kern w:val="0"/>
                <w:sz w:val="30"/>
                <w:szCs w:val="30"/>
              </w:rPr>
              <w:t>0</w:t>
            </w:r>
          </w:p>
        </w:tc>
        <w:tc>
          <w:tcPr>
            <w:tcW w:w="182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line="300" w:lineRule="exact"/>
              <w:jc w:val="center"/>
              <w:rPr>
                <w:rFonts w:ascii="Times New Roman" w:hAnsi="Times New Roman"/>
                <w:color w:val="000000"/>
                <w:kern w:val="0"/>
                <w:sz w:val="30"/>
                <w:szCs w:val="30"/>
              </w:rPr>
            </w:pPr>
            <w:r>
              <w:rPr>
                <w:rFonts w:ascii="Times New Roman" w:hAnsi="Times New Roman"/>
                <w:color w:val="000000"/>
                <w:kern w:val="0"/>
                <w:sz w:val="30"/>
                <w:szCs w:val="30"/>
              </w:rPr>
              <w:t>0</w:t>
            </w: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line="300" w:lineRule="exact"/>
              <w:jc w:val="center"/>
              <w:rPr>
                <w:rFonts w:ascii="Times New Roman" w:hAnsi="Times New Roman"/>
                <w:color w:val="000000"/>
                <w:kern w:val="0"/>
                <w:sz w:val="30"/>
                <w:szCs w:val="30"/>
              </w:rPr>
            </w:pPr>
            <w:r>
              <w:rPr>
                <w:rFonts w:ascii="Times New Roman" w:hAnsi="Times New Roman"/>
                <w:color w:val="000000"/>
                <w:kern w:val="0"/>
                <w:sz w:val="30"/>
                <w:szCs w:val="30"/>
              </w:rPr>
              <w:t>0</w:t>
            </w:r>
          </w:p>
        </w:tc>
      </w:tr>
      <w:tr>
        <w:tblPrEx>
          <w:tblCellMar>
            <w:top w:w="15" w:type="dxa"/>
            <w:left w:w="15" w:type="dxa"/>
            <w:bottom w:w="15" w:type="dxa"/>
            <w:right w:w="15" w:type="dxa"/>
          </w:tblCellMar>
        </w:tblPrEx>
        <w:trPr>
          <w:trHeight w:val="550" w:hRule="atLeast"/>
          <w:jc w:val="center"/>
        </w:trPr>
        <w:tc>
          <w:tcPr>
            <w:tcW w:w="3411"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line="300" w:lineRule="exact"/>
              <w:jc w:val="center"/>
              <w:rPr>
                <w:rFonts w:ascii="Times New Roman" w:hAnsi="Times New Roman" w:cs="宋体"/>
                <w:color w:val="000000"/>
                <w:kern w:val="0"/>
                <w:sz w:val="30"/>
                <w:szCs w:val="30"/>
              </w:rPr>
            </w:pPr>
            <w:r>
              <w:rPr>
                <w:rFonts w:hint="eastAsia" w:ascii="Times New Roman" w:hAnsi="Times New Roman" w:eastAsia="仿宋" w:cs="宋体"/>
                <w:color w:val="000000"/>
                <w:kern w:val="0"/>
                <w:sz w:val="30"/>
                <w:szCs w:val="30"/>
              </w:rPr>
              <w:t>其他对外管理服务事项</w:t>
            </w:r>
          </w:p>
        </w:tc>
        <w:tc>
          <w:tcPr>
            <w:tcW w:w="209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line="300" w:lineRule="exact"/>
              <w:jc w:val="center"/>
              <w:rPr>
                <w:rFonts w:ascii="Times New Roman" w:hAnsi="Times New Roman"/>
                <w:color w:val="000000"/>
                <w:kern w:val="0"/>
                <w:sz w:val="30"/>
                <w:szCs w:val="30"/>
              </w:rPr>
            </w:pPr>
            <w:r>
              <w:rPr>
                <w:rFonts w:ascii="Times New Roman" w:hAnsi="Times New Roman"/>
                <w:color w:val="000000"/>
                <w:kern w:val="0"/>
                <w:sz w:val="30"/>
                <w:szCs w:val="30"/>
              </w:rPr>
              <w:t>0</w:t>
            </w:r>
          </w:p>
        </w:tc>
        <w:tc>
          <w:tcPr>
            <w:tcW w:w="182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line="300" w:lineRule="exact"/>
              <w:jc w:val="center"/>
              <w:rPr>
                <w:rFonts w:ascii="Times New Roman" w:hAnsi="Times New Roman"/>
                <w:color w:val="000000"/>
                <w:kern w:val="0"/>
                <w:sz w:val="30"/>
                <w:szCs w:val="30"/>
              </w:rPr>
            </w:pPr>
            <w:r>
              <w:rPr>
                <w:rFonts w:ascii="Times New Roman" w:hAnsi="Times New Roman"/>
                <w:color w:val="000000"/>
                <w:kern w:val="0"/>
                <w:sz w:val="30"/>
                <w:szCs w:val="30"/>
              </w:rPr>
              <w:t>0</w:t>
            </w: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line="300" w:lineRule="exact"/>
              <w:jc w:val="center"/>
              <w:rPr>
                <w:rFonts w:ascii="Times New Roman" w:hAnsi="Times New Roman"/>
                <w:color w:val="000000"/>
                <w:kern w:val="0"/>
                <w:sz w:val="30"/>
                <w:szCs w:val="30"/>
              </w:rPr>
            </w:pPr>
            <w:r>
              <w:rPr>
                <w:rFonts w:ascii="Times New Roman" w:hAnsi="Times New Roman"/>
                <w:color w:val="000000"/>
                <w:kern w:val="0"/>
                <w:sz w:val="30"/>
                <w:szCs w:val="30"/>
              </w:rPr>
              <w:t>0</w:t>
            </w:r>
          </w:p>
        </w:tc>
      </w:tr>
      <w:tr>
        <w:tblPrEx>
          <w:tblCellMar>
            <w:top w:w="15" w:type="dxa"/>
            <w:left w:w="15" w:type="dxa"/>
            <w:bottom w:w="15" w:type="dxa"/>
            <w:right w:w="15" w:type="dxa"/>
          </w:tblCellMar>
        </w:tblPrEx>
        <w:trPr>
          <w:trHeight w:val="406" w:hRule="atLeast"/>
          <w:jc w:val="center"/>
        </w:trPr>
        <w:tc>
          <w:tcPr>
            <w:tcW w:w="9321" w:type="dxa"/>
            <w:gridSpan w:val="4"/>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line="300" w:lineRule="exact"/>
              <w:jc w:val="center"/>
              <w:rPr>
                <w:rFonts w:ascii="Times New Roman" w:hAnsi="Times New Roman" w:eastAsia="黑体" w:cs="宋体"/>
                <w:color w:val="000000"/>
                <w:kern w:val="0"/>
                <w:sz w:val="30"/>
                <w:szCs w:val="30"/>
              </w:rPr>
            </w:pPr>
            <w:r>
              <w:rPr>
                <w:rFonts w:hint="eastAsia" w:ascii="Times New Roman" w:hAnsi="Times New Roman" w:eastAsia="黑体" w:cs="宋体"/>
                <w:color w:val="000000"/>
                <w:kern w:val="0"/>
                <w:sz w:val="30"/>
                <w:szCs w:val="30"/>
              </w:rPr>
              <w:t>第二十条第（六）项</w:t>
            </w:r>
          </w:p>
        </w:tc>
      </w:tr>
      <w:tr>
        <w:tblPrEx>
          <w:tblCellMar>
            <w:top w:w="15" w:type="dxa"/>
            <w:left w:w="15" w:type="dxa"/>
            <w:bottom w:w="15" w:type="dxa"/>
            <w:right w:w="15" w:type="dxa"/>
          </w:tblCellMar>
        </w:tblPrEx>
        <w:trPr>
          <w:trHeight w:val="634" w:hRule="atLeast"/>
          <w:jc w:val="center"/>
        </w:trPr>
        <w:tc>
          <w:tcPr>
            <w:tcW w:w="3411"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line="300" w:lineRule="exact"/>
              <w:jc w:val="center"/>
              <w:rPr>
                <w:rFonts w:ascii="Times New Roman" w:hAnsi="Times New Roman" w:eastAsia="仿宋" w:cs="宋体"/>
                <w:color w:val="000000"/>
                <w:kern w:val="0"/>
                <w:sz w:val="30"/>
                <w:szCs w:val="30"/>
              </w:rPr>
            </w:pPr>
            <w:r>
              <w:rPr>
                <w:rFonts w:hint="eastAsia" w:ascii="Times New Roman" w:hAnsi="Times New Roman" w:eastAsia="仿宋" w:cs="宋体"/>
                <w:color w:val="000000"/>
                <w:kern w:val="0"/>
                <w:sz w:val="30"/>
                <w:szCs w:val="30"/>
              </w:rPr>
              <w:t>信息内容</w:t>
            </w:r>
          </w:p>
        </w:tc>
        <w:tc>
          <w:tcPr>
            <w:tcW w:w="2098" w:type="dxa"/>
            <w:tcBorders>
              <w:top w:val="single" w:color="auto" w:sz="8" w:space="0"/>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line="300" w:lineRule="exact"/>
              <w:jc w:val="center"/>
              <w:rPr>
                <w:rFonts w:ascii="Times New Roman" w:hAnsi="Times New Roman" w:eastAsia="仿宋" w:cs="宋体"/>
                <w:color w:val="000000"/>
                <w:kern w:val="0"/>
                <w:sz w:val="30"/>
                <w:szCs w:val="30"/>
              </w:rPr>
            </w:pPr>
            <w:r>
              <w:rPr>
                <w:rFonts w:hint="eastAsia" w:ascii="Times New Roman" w:hAnsi="Times New Roman" w:eastAsia="仿宋" w:cs="宋体"/>
                <w:color w:val="000000"/>
                <w:kern w:val="0"/>
                <w:sz w:val="30"/>
                <w:szCs w:val="30"/>
              </w:rPr>
              <w:t>上一年项目</w:t>
            </w:r>
          </w:p>
          <w:p>
            <w:pPr>
              <w:widowControl/>
              <w:spacing w:line="300" w:lineRule="exact"/>
              <w:jc w:val="center"/>
              <w:rPr>
                <w:rFonts w:ascii="Times New Roman" w:hAnsi="Times New Roman" w:eastAsia="仿宋" w:cs="宋体"/>
                <w:color w:val="000000"/>
                <w:kern w:val="0"/>
                <w:sz w:val="30"/>
                <w:szCs w:val="30"/>
              </w:rPr>
            </w:pPr>
            <w:r>
              <w:rPr>
                <w:rFonts w:hint="eastAsia" w:ascii="Times New Roman" w:hAnsi="Times New Roman" w:eastAsia="仿宋" w:cs="宋体"/>
                <w:color w:val="000000"/>
                <w:kern w:val="0"/>
                <w:sz w:val="30"/>
                <w:szCs w:val="30"/>
              </w:rPr>
              <w:t>数量</w:t>
            </w:r>
          </w:p>
        </w:tc>
        <w:tc>
          <w:tcPr>
            <w:tcW w:w="182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00" w:lineRule="exact"/>
              <w:jc w:val="center"/>
              <w:rPr>
                <w:rFonts w:ascii="Times New Roman" w:hAnsi="Times New Roman" w:eastAsia="仿宋" w:cs="宋体"/>
                <w:color w:val="000000"/>
                <w:kern w:val="0"/>
                <w:sz w:val="30"/>
                <w:szCs w:val="30"/>
              </w:rPr>
            </w:pPr>
            <w:r>
              <w:rPr>
                <w:rFonts w:hint="eastAsia" w:ascii="Times New Roman" w:hAnsi="Times New Roman" w:eastAsia="仿宋" w:cs="宋体"/>
                <w:color w:val="000000"/>
                <w:kern w:val="0"/>
                <w:sz w:val="30"/>
                <w:szCs w:val="30"/>
              </w:rPr>
              <w:t>本年增</w:t>
            </w:r>
            <w:r>
              <w:rPr>
                <w:rFonts w:ascii="Times New Roman" w:hAnsi="Times New Roman" w:eastAsia="仿宋" w:cs="宋体"/>
                <w:color w:val="000000"/>
                <w:kern w:val="0"/>
                <w:sz w:val="30"/>
                <w:szCs w:val="30"/>
              </w:rPr>
              <w:t>/</w:t>
            </w:r>
            <w:r>
              <w:rPr>
                <w:rFonts w:hint="eastAsia" w:ascii="Times New Roman" w:hAnsi="Times New Roman" w:eastAsia="仿宋" w:cs="宋体"/>
                <w:color w:val="000000"/>
                <w:kern w:val="0"/>
                <w:sz w:val="30"/>
                <w:szCs w:val="30"/>
              </w:rPr>
              <w:t>减</w:t>
            </w: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line="300" w:lineRule="exact"/>
              <w:jc w:val="center"/>
              <w:rPr>
                <w:rFonts w:ascii="Times New Roman" w:hAnsi="Times New Roman" w:eastAsia="仿宋" w:cs="宋体"/>
                <w:color w:val="000000"/>
                <w:kern w:val="0"/>
                <w:sz w:val="30"/>
                <w:szCs w:val="30"/>
              </w:rPr>
            </w:pPr>
            <w:r>
              <w:rPr>
                <w:rFonts w:hint="eastAsia" w:ascii="Times New Roman" w:hAnsi="Times New Roman" w:eastAsia="仿宋" w:cs="宋体"/>
                <w:color w:val="000000"/>
                <w:kern w:val="0"/>
                <w:sz w:val="30"/>
                <w:szCs w:val="30"/>
              </w:rPr>
              <w:t>处理决定</w:t>
            </w:r>
          </w:p>
          <w:p>
            <w:pPr>
              <w:widowControl/>
              <w:spacing w:line="300" w:lineRule="exact"/>
              <w:jc w:val="center"/>
              <w:rPr>
                <w:rFonts w:ascii="Times New Roman" w:hAnsi="Times New Roman" w:eastAsia="仿宋" w:cs="宋体"/>
                <w:color w:val="000000"/>
                <w:kern w:val="0"/>
                <w:sz w:val="30"/>
                <w:szCs w:val="30"/>
              </w:rPr>
            </w:pPr>
            <w:r>
              <w:rPr>
                <w:rFonts w:hint="eastAsia" w:ascii="Times New Roman" w:hAnsi="Times New Roman" w:eastAsia="仿宋" w:cs="宋体"/>
                <w:color w:val="000000"/>
                <w:kern w:val="0"/>
                <w:sz w:val="30"/>
                <w:szCs w:val="30"/>
              </w:rPr>
              <w:t>数量</w:t>
            </w:r>
          </w:p>
        </w:tc>
      </w:tr>
      <w:tr>
        <w:tblPrEx>
          <w:tblCellMar>
            <w:top w:w="15" w:type="dxa"/>
            <w:left w:w="15" w:type="dxa"/>
            <w:bottom w:w="15" w:type="dxa"/>
            <w:right w:w="15" w:type="dxa"/>
          </w:tblCellMar>
        </w:tblPrEx>
        <w:trPr>
          <w:trHeight w:val="430" w:hRule="atLeast"/>
          <w:jc w:val="center"/>
        </w:trPr>
        <w:tc>
          <w:tcPr>
            <w:tcW w:w="3411"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line="300" w:lineRule="exact"/>
              <w:jc w:val="center"/>
              <w:rPr>
                <w:rFonts w:ascii="Times New Roman" w:hAnsi="Times New Roman" w:cs="宋体"/>
                <w:color w:val="000000"/>
                <w:kern w:val="0"/>
                <w:sz w:val="30"/>
                <w:szCs w:val="30"/>
              </w:rPr>
            </w:pPr>
            <w:r>
              <w:rPr>
                <w:rFonts w:hint="eastAsia" w:ascii="Times New Roman" w:hAnsi="Times New Roman" w:eastAsia="仿宋" w:cs="宋体"/>
                <w:color w:val="000000"/>
                <w:kern w:val="0"/>
                <w:sz w:val="30"/>
                <w:szCs w:val="30"/>
              </w:rPr>
              <w:t>行政处罚</w:t>
            </w:r>
          </w:p>
        </w:tc>
        <w:tc>
          <w:tcPr>
            <w:tcW w:w="209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line="300" w:lineRule="exact"/>
              <w:jc w:val="center"/>
              <w:rPr>
                <w:rFonts w:ascii="Times New Roman" w:hAnsi="Times New Roman"/>
                <w:color w:val="000000"/>
                <w:kern w:val="0"/>
                <w:sz w:val="30"/>
                <w:szCs w:val="30"/>
              </w:rPr>
            </w:pPr>
            <w:r>
              <w:rPr>
                <w:rFonts w:ascii="Times New Roman" w:hAnsi="Times New Roman"/>
                <w:color w:val="000000"/>
                <w:kern w:val="0"/>
                <w:sz w:val="30"/>
                <w:szCs w:val="30"/>
              </w:rPr>
              <w:t>0</w:t>
            </w:r>
          </w:p>
        </w:tc>
        <w:tc>
          <w:tcPr>
            <w:tcW w:w="182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line="300" w:lineRule="exact"/>
              <w:jc w:val="center"/>
              <w:rPr>
                <w:rFonts w:ascii="Times New Roman" w:hAnsi="Times New Roman"/>
                <w:color w:val="000000"/>
                <w:kern w:val="0"/>
                <w:sz w:val="30"/>
                <w:szCs w:val="30"/>
              </w:rPr>
            </w:pPr>
            <w:r>
              <w:rPr>
                <w:rFonts w:ascii="Times New Roman" w:hAnsi="Times New Roman"/>
                <w:color w:val="000000"/>
                <w:kern w:val="0"/>
                <w:sz w:val="30"/>
                <w:szCs w:val="30"/>
              </w:rPr>
              <w:t>0</w:t>
            </w: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line="300" w:lineRule="exact"/>
              <w:jc w:val="center"/>
              <w:rPr>
                <w:rFonts w:ascii="Times New Roman" w:hAnsi="Times New Roman"/>
                <w:color w:val="000000"/>
                <w:kern w:val="0"/>
                <w:sz w:val="30"/>
                <w:szCs w:val="30"/>
              </w:rPr>
            </w:pPr>
            <w:r>
              <w:rPr>
                <w:rFonts w:ascii="Times New Roman" w:hAnsi="Times New Roman"/>
                <w:color w:val="000000"/>
                <w:kern w:val="0"/>
                <w:sz w:val="30"/>
                <w:szCs w:val="30"/>
              </w:rPr>
              <w:t>0</w:t>
            </w:r>
          </w:p>
        </w:tc>
      </w:tr>
      <w:tr>
        <w:tblPrEx>
          <w:tblCellMar>
            <w:top w:w="15" w:type="dxa"/>
            <w:left w:w="15" w:type="dxa"/>
            <w:bottom w:w="15" w:type="dxa"/>
            <w:right w:w="15" w:type="dxa"/>
          </w:tblCellMar>
        </w:tblPrEx>
        <w:trPr>
          <w:trHeight w:val="409" w:hRule="atLeast"/>
          <w:jc w:val="center"/>
        </w:trPr>
        <w:tc>
          <w:tcPr>
            <w:tcW w:w="3411"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line="300" w:lineRule="exact"/>
              <w:jc w:val="center"/>
              <w:rPr>
                <w:rFonts w:ascii="Times New Roman" w:hAnsi="Times New Roman" w:cs="宋体"/>
                <w:color w:val="000000"/>
                <w:kern w:val="0"/>
                <w:sz w:val="30"/>
                <w:szCs w:val="30"/>
              </w:rPr>
            </w:pPr>
            <w:r>
              <w:rPr>
                <w:rFonts w:hint="eastAsia" w:ascii="Times New Roman" w:hAnsi="Times New Roman" w:eastAsia="仿宋" w:cs="宋体"/>
                <w:color w:val="000000"/>
                <w:kern w:val="0"/>
                <w:sz w:val="30"/>
                <w:szCs w:val="30"/>
              </w:rPr>
              <w:t>行政强制</w:t>
            </w:r>
          </w:p>
        </w:tc>
        <w:tc>
          <w:tcPr>
            <w:tcW w:w="209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line="300" w:lineRule="exact"/>
              <w:jc w:val="center"/>
              <w:rPr>
                <w:rFonts w:ascii="Times New Roman" w:hAnsi="Times New Roman"/>
                <w:color w:val="000000"/>
                <w:kern w:val="0"/>
                <w:sz w:val="30"/>
                <w:szCs w:val="30"/>
              </w:rPr>
            </w:pPr>
            <w:r>
              <w:rPr>
                <w:rFonts w:ascii="Times New Roman" w:hAnsi="Times New Roman"/>
                <w:color w:val="000000"/>
                <w:kern w:val="0"/>
                <w:sz w:val="30"/>
                <w:szCs w:val="30"/>
              </w:rPr>
              <w:t>0</w:t>
            </w:r>
          </w:p>
        </w:tc>
        <w:tc>
          <w:tcPr>
            <w:tcW w:w="182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line="300" w:lineRule="exact"/>
              <w:jc w:val="center"/>
              <w:rPr>
                <w:rFonts w:ascii="Times New Roman" w:hAnsi="Times New Roman"/>
                <w:color w:val="000000"/>
                <w:kern w:val="0"/>
                <w:sz w:val="30"/>
                <w:szCs w:val="30"/>
              </w:rPr>
            </w:pPr>
            <w:r>
              <w:rPr>
                <w:rFonts w:ascii="Times New Roman" w:hAnsi="Times New Roman"/>
                <w:color w:val="000000"/>
                <w:kern w:val="0"/>
                <w:sz w:val="30"/>
                <w:szCs w:val="30"/>
              </w:rPr>
              <w:t>0</w:t>
            </w: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line="300" w:lineRule="exact"/>
              <w:jc w:val="center"/>
              <w:rPr>
                <w:rFonts w:ascii="Times New Roman" w:hAnsi="Times New Roman"/>
                <w:color w:val="000000"/>
                <w:kern w:val="0"/>
                <w:sz w:val="30"/>
                <w:szCs w:val="30"/>
              </w:rPr>
            </w:pPr>
            <w:r>
              <w:rPr>
                <w:rFonts w:ascii="Times New Roman" w:hAnsi="Times New Roman"/>
                <w:color w:val="000000"/>
                <w:kern w:val="0"/>
                <w:sz w:val="30"/>
                <w:szCs w:val="30"/>
              </w:rPr>
              <w:t>0</w:t>
            </w:r>
          </w:p>
        </w:tc>
      </w:tr>
      <w:tr>
        <w:tblPrEx>
          <w:tblCellMar>
            <w:top w:w="15" w:type="dxa"/>
            <w:left w:w="15" w:type="dxa"/>
            <w:bottom w:w="15" w:type="dxa"/>
            <w:right w:w="15" w:type="dxa"/>
          </w:tblCellMar>
        </w:tblPrEx>
        <w:trPr>
          <w:trHeight w:val="474" w:hRule="atLeast"/>
          <w:jc w:val="center"/>
        </w:trPr>
        <w:tc>
          <w:tcPr>
            <w:tcW w:w="9321" w:type="dxa"/>
            <w:gridSpan w:val="4"/>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line="300" w:lineRule="exact"/>
              <w:jc w:val="center"/>
              <w:rPr>
                <w:rFonts w:ascii="Times New Roman" w:hAnsi="Times New Roman" w:eastAsia="黑体" w:cs="宋体"/>
                <w:color w:val="000000"/>
                <w:kern w:val="0"/>
                <w:sz w:val="30"/>
                <w:szCs w:val="30"/>
              </w:rPr>
            </w:pPr>
            <w:r>
              <w:rPr>
                <w:rFonts w:hint="eastAsia" w:ascii="Times New Roman" w:hAnsi="Times New Roman" w:eastAsia="黑体" w:cs="宋体"/>
                <w:color w:val="000000"/>
                <w:kern w:val="0"/>
                <w:sz w:val="30"/>
                <w:szCs w:val="30"/>
              </w:rPr>
              <w:t>第二十条第（八）项</w:t>
            </w:r>
          </w:p>
        </w:tc>
      </w:tr>
      <w:tr>
        <w:tblPrEx>
          <w:tblCellMar>
            <w:top w:w="15" w:type="dxa"/>
            <w:left w:w="15" w:type="dxa"/>
            <w:bottom w:w="15" w:type="dxa"/>
            <w:right w:w="15" w:type="dxa"/>
          </w:tblCellMar>
        </w:tblPrEx>
        <w:trPr>
          <w:trHeight w:val="270" w:hRule="atLeast"/>
          <w:jc w:val="center"/>
        </w:trPr>
        <w:tc>
          <w:tcPr>
            <w:tcW w:w="3411"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line="300" w:lineRule="exact"/>
              <w:jc w:val="center"/>
              <w:rPr>
                <w:rFonts w:ascii="Times New Roman" w:hAnsi="Times New Roman" w:eastAsia="仿宋" w:cs="宋体"/>
                <w:color w:val="000000"/>
                <w:kern w:val="0"/>
                <w:sz w:val="30"/>
                <w:szCs w:val="30"/>
              </w:rPr>
            </w:pPr>
            <w:r>
              <w:rPr>
                <w:rFonts w:hint="eastAsia" w:ascii="Times New Roman" w:hAnsi="Times New Roman" w:eastAsia="仿宋" w:cs="宋体"/>
                <w:color w:val="000000"/>
                <w:kern w:val="0"/>
                <w:sz w:val="30"/>
                <w:szCs w:val="30"/>
              </w:rPr>
              <w:t>信息内容</w:t>
            </w:r>
          </w:p>
        </w:tc>
        <w:tc>
          <w:tcPr>
            <w:tcW w:w="209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line="300" w:lineRule="exact"/>
              <w:jc w:val="center"/>
              <w:rPr>
                <w:rFonts w:ascii="Times New Roman" w:hAnsi="Times New Roman" w:eastAsia="仿宋" w:cs="宋体"/>
                <w:color w:val="000000"/>
                <w:kern w:val="0"/>
                <w:sz w:val="30"/>
                <w:szCs w:val="30"/>
              </w:rPr>
            </w:pPr>
            <w:r>
              <w:rPr>
                <w:rFonts w:hint="eastAsia" w:ascii="Times New Roman" w:hAnsi="Times New Roman" w:eastAsia="仿宋" w:cs="宋体"/>
                <w:color w:val="000000"/>
                <w:kern w:val="0"/>
                <w:sz w:val="30"/>
                <w:szCs w:val="30"/>
              </w:rPr>
              <w:t>上一年项目</w:t>
            </w:r>
          </w:p>
          <w:p>
            <w:pPr>
              <w:widowControl/>
              <w:spacing w:line="300" w:lineRule="exact"/>
              <w:jc w:val="center"/>
              <w:rPr>
                <w:rFonts w:ascii="Times New Roman" w:hAnsi="Times New Roman" w:eastAsia="仿宋" w:cs="宋体"/>
                <w:color w:val="000000"/>
                <w:kern w:val="0"/>
                <w:sz w:val="30"/>
                <w:szCs w:val="30"/>
              </w:rPr>
            </w:pPr>
            <w:r>
              <w:rPr>
                <w:rFonts w:hint="eastAsia" w:ascii="Times New Roman" w:hAnsi="Times New Roman" w:eastAsia="仿宋" w:cs="宋体"/>
                <w:color w:val="000000"/>
                <w:kern w:val="0"/>
                <w:sz w:val="30"/>
                <w:szCs w:val="30"/>
              </w:rPr>
              <w:t>数量</w:t>
            </w:r>
          </w:p>
        </w:tc>
        <w:tc>
          <w:tcPr>
            <w:tcW w:w="3812" w:type="dxa"/>
            <w:gridSpan w:val="2"/>
            <w:tcBorders>
              <w:top w:val="single" w:color="auto" w:sz="8" w:space="0"/>
              <w:left w:val="nil"/>
              <w:bottom w:val="single" w:color="auto" w:sz="8" w:space="0"/>
              <w:right w:val="single" w:color="000000" w:sz="8" w:space="0"/>
            </w:tcBorders>
            <w:shd w:val="clear" w:color="auto" w:fill="FFFFFF"/>
            <w:noWrap/>
            <w:tcMar>
              <w:top w:w="0" w:type="dxa"/>
              <w:left w:w="108" w:type="dxa"/>
              <w:bottom w:w="0" w:type="dxa"/>
              <w:right w:w="108" w:type="dxa"/>
            </w:tcMar>
            <w:vAlign w:val="center"/>
          </w:tcPr>
          <w:p>
            <w:pPr>
              <w:widowControl/>
              <w:spacing w:line="300" w:lineRule="exact"/>
              <w:jc w:val="center"/>
              <w:rPr>
                <w:rFonts w:ascii="Times New Roman" w:hAnsi="Times New Roman" w:eastAsia="仿宋" w:cs="宋体"/>
                <w:color w:val="000000"/>
                <w:kern w:val="0"/>
                <w:sz w:val="30"/>
                <w:szCs w:val="30"/>
              </w:rPr>
            </w:pPr>
            <w:r>
              <w:rPr>
                <w:rFonts w:hint="eastAsia" w:ascii="Times New Roman" w:hAnsi="Times New Roman" w:eastAsia="仿宋" w:cs="宋体"/>
                <w:color w:val="000000"/>
                <w:kern w:val="0"/>
                <w:sz w:val="30"/>
                <w:szCs w:val="30"/>
              </w:rPr>
              <w:t>本年增</w:t>
            </w:r>
            <w:r>
              <w:rPr>
                <w:rFonts w:ascii="Times New Roman" w:hAnsi="Times New Roman" w:eastAsia="仿宋" w:cs="宋体"/>
                <w:color w:val="000000"/>
                <w:kern w:val="0"/>
                <w:sz w:val="30"/>
                <w:szCs w:val="30"/>
              </w:rPr>
              <w:t>/</w:t>
            </w:r>
            <w:r>
              <w:rPr>
                <w:rFonts w:hint="eastAsia" w:ascii="Times New Roman" w:hAnsi="Times New Roman" w:eastAsia="仿宋" w:cs="宋体"/>
                <w:color w:val="000000"/>
                <w:kern w:val="0"/>
                <w:sz w:val="30"/>
                <w:szCs w:val="30"/>
              </w:rPr>
              <w:t>减</w:t>
            </w:r>
          </w:p>
        </w:tc>
      </w:tr>
      <w:tr>
        <w:tblPrEx>
          <w:tblCellMar>
            <w:top w:w="15" w:type="dxa"/>
            <w:left w:w="15" w:type="dxa"/>
            <w:bottom w:w="15" w:type="dxa"/>
            <w:right w:w="15" w:type="dxa"/>
          </w:tblCellMar>
        </w:tblPrEx>
        <w:trPr>
          <w:trHeight w:val="488" w:hRule="atLeast"/>
          <w:jc w:val="center"/>
        </w:trPr>
        <w:tc>
          <w:tcPr>
            <w:tcW w:w="3411"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line="300" w:lineRule="exact"/>
              <w:jc w:val="center"/>
              <w:rPr>
                <w:rFonts w:ascii="Times New Roman" w:hAnsi="Times New Roman" w:cs="宋体"/>
                <w:color w:val="000000"/>
                <w:kern w:val="0"/>
                <w:sz w:val="30"/>
                <w:szCs w:val="30"/>
              </w:rPr>
            </w:pPr>
            <w:r>
              <w:rPr>
                <w:rFonts w:hint="eastAsia" w:ascii="Times New Roman" w:hAnsi="Times New Roman" w:eastAsia="仿宋" w:cs="宋体"/>
                <w:color w:val="000000"/>
                <w:kern w:val="0"/>
                <w:sz w:val="30"/>
                <w:szCs w:val="30"/>
              </w:rPr>
              <w:t>行政事业性收费</w:t>
            </w:r>
          </w:p>
        </w:tc>
        <w:tc>
          <w:tcPr>
            <w:tcW w:w="209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line="300" w:lineRule="exact"/>
              <w:jc w:val="center"/>
              <w:rPr>
                <w:rFonts w:ascii="Times New Roman" w:hAnsi="Times New Roman"/>
                <w:color w:val="000000"/>
                <w:kern w:val="0"/>
                <w:sz w:val="30"/>
                <w:szCs w:val="30"/>
              </w:rPr>
            </w:pPr>
            <w:r>
              <w:rPr>
                <w:rFonts w:ascii="Times New Roman" w:hAnsi="Times New Roman"/>
                <w:color w:val="000000"/>
                <w:kern w:val="0"/>
                <w:sz w:val="30"/>
                <w:szCs w:val="30"/>
              </w:rPr>
              <w:t>0</w:t>
            </w:r>
          </w:p>
        </w:tc>
        <w:tc>
          <w:tcPr>
            <w:tcW w:w="3812" w:type="dxa"/>
            <w:gridSpan w:val="2"/>
            <w:tcBorders>
              <w:top w:val="nil"/>
              <w:left w:val="nil"/>
              <w:bottom w:val="single" w:color="auto" w:sz="8" w:space="0"/>
              <w:right w:val="single" w:color="000000" w:sz="8" w:space="0"/>
            </w:tcBorders>
            <w:shd w:val="clear" w:color="auto" w:fill="FFFFFF"/>
            <w:noWrap/>
            <w:tcMar>
              <w:top w:w="0" w:type="dxa"/>
              <w:left w:w="108" w:type="dxa"/>
              <w:bottom w:w="0" w:type="dxa"/>
              <w:right w:w="108" w:type="dxa"/>
            </w:tcMar>
            <w:vAlign w:val="center"/>
          </w:tcPr>
          <w:p>
            <w:pPr>
              <w:widowControl/>
              <w:spacing w:line="300" w:lineRule="exact"/>
              <w:jc w:val="center"/>
              <w:rPr>
                <w:rFonts w:ascii="Times New Roman" w:hAnsi="Times New Roman"/>
                <w:color w:val="000000"/>
                <w:kern w:val="0"/>
                <w:sz w:val="30"/>
                <w:szCs w:val="30"/>
              </w:rPr>
            </w:pPr>
            <w:r>
              <w:rPr>
                <w:rFonts w:ascii="Times New Roman" w:hAnsi="Times New Roman"/>
                <w:color w:val="000000"/>
                <w:kern w:val="0"/>
                <w:sz w:val="30"/>
                <w:szCs w:val="30"/>
              </w:rPr>
              <w:t>0</w:t>
            </w:r>
          </w:p>
        </w:tc>
      </w:tr>
      <w:tr>
        <w:tblPrEx>
          <w:tblCellMar>
            <w:top w:w="15" w:type="dxa"/>
            <w:left w:w="15" w:type="dxa"/>
            <w:bottom w:w="15" w:type="dxa"/>
            <w:right w:w="15" w:type="dxa"/>
          </w:tblCellMar>
        </w:tblPrEx>
        <w:trPr>
          <w:trHeight w:val="476" w:hRule="atLeast"/>
          <w:jc w:val="center"/>
        </w:trPr>
        <w:tc>
          <w:tcPr>
            <w:tcW w:w="9321" w:type="dxa"/>
            <w:gridSpan w:val="4"/>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line="300" w:lineRule="exact"/>
              <w:jc w:val="center"/>
              <w:rPr>
                <w:rFonts w:ascii="Times New Roman" w:hAnsi="Times New Roman" w:eastAsia="黑体" w:cs="宋体"/>
                <w:color w:val="000000"/>
                <w:kern w:val="0"/>
                <w:sz w:val="30"/>
                <w:szCs w:val="30"/>
              </w:rPr>
            </w:pPr>
            <w:r>
              <w:rPr>
                <w:rFonts w:hint="eastAsia" w:ascii="Times New Roman" w:hAnsi="Times New Roman" w:eastAsia="黑体" w:cs="宋体"/>
                <w:color w:val="000000"/>
                <w:kern w:val="0"/>
                <w:sz w:val="30"/>
                <w:szCs w:val="30"/>
              </w:rPr>
              <w:t>第二十条第（九）项</w:t>
            </w:r>
          </w:p>
        </w:tc>
      </w:tr>
      <w:tr>
        <w:tblPrEx>
          <w:tblCellMar>
            <w:top w:w="15" w:type="dxa"/>
            <w:left w:w="15" w:type="dxa"/>
            <w:bottom w:w="15" w:type="dxa"/>
            <w:right w:w="15" w:type="dxa"/>
          </w:tblCellMar>
        </w:tblPrEx>
        <w:trPr>
          <w:trHeight w:val="400" w:hRule="atLeast"/>
          <w:jc w:val="center"/>
        </w:trPr>
        <w:tc>
          <w:tcPr>
            <w:tcW w:w="3411"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line="300" w:lineRule="exact"/>
              <w:jc w:val="center"/>
              <w:rPr>
                <w:rFonts w:ascii="Times New Roman" w:hAnsi="Times New Roman" w:eastAsia="仿宋" w:cs="宋体"/>
                <w:color w:val="000000"/>
                <w:kern w:val="0"/>
                <w:sz w:val="30"/>
                <w:szCs w:val="30"/>
              </w:rPr>
            </w:pPr>
            <w:r>
              <w:rPr>
                <w:rFonts w:hint="eastAsia" w:ascii="Times New Roman" w:hAnsi="Times New Roman" w:eastAsia="仿宋" w:cs="宋体"/>
                <w:color w:val="000000"/>
                <w:kern w:val="0"/>
                <w:sz w:val="30"/>
                <w:szCs w:val="30"/>
              </w:rPr>
              <w:t>信息内容</w:t>
            </w:r>
          </w:p>
        </w:tc>
        <w:tc>
          <w:tcPr>
            <w:tcW w:w="209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line="300" w:lineRule="exact"/>
              <w:jc w:val="center"/>
              <w:rPr>
                <w:rFonts w:ascii="Times New Roman" w:hAnsi="Times New Roman" w:eastAsia="仿宋" w:cs="宋体"/>
                <w:color w:val="000000"/>
                <w:kern w:val="0"/>
                <w:sz w:val="30"/>
                <w:szCs w:val="30"/>
              </w:rPr>
            </w:pPr>
            <w:r>
              <w:rPr>
                <w:rFonts w:hint="eastAsia" w:ascii="Times New Roman" w:hAnsi="Times New Roman" w:eastAsia="仿宋" w:cs="宋体"/>
                <w:color w:val="000000"/>
                <w:kern w:val="0"/>
                <w:sz w:val="30"/>
                <w:szCs w:val="30"/>
              </w:rPr>
              <w:t>采购项目数量</w:t>
            </w:r>
          </w:p>
        </w:tc>
        <w:tc>
          <w:tcPr>
            <w:tcW w:w="3812" w:type="dxa"/>
            <w:gridSpan w:val="2"/>
            <w:tcBorders>
              <w:top w:val="single" w:color="auto" w:sz="8" w:space="0"/>
              <w:left w:val="nil"/>
              <w:bottom w:val="single" w:color="auto" w:sz="8" w:space="0"/>
              <w:right w:val="single" w:color="000000" w:sz="8" w:space="0"/>
            </w:tcBorders>
            <w:shd w:val="clear" w:color="auto" w:fill="FFFFFF"/>
            <w:noWrap/>
            <w:tcMar>
              <w:top w:w="0" w:type="dxa"/>
              <w:left w:w="108" w:type="dxa"/>
              <w:bottom w:w="0" w:type="dxa"/>
              <w:right w:w="108" w:type="dxa"/>
            </w:tcMar>
            <w:vAlign w:val="center"/>
          </w:tcPr>
          <w:p>
            <w:pPr>
              <w:widowControl/>
              <w:spacing w:line="300" w:lineRule="exact"/>
              <w:jc w:val="center"/>
              <w:rPr>
                <w:rFonts w:ascii="Times New Roman" w:hAnsi="Times New Roman" w:eastAsia="仿宋" w:cs="宋体"/>
                <w:color w:val="000000"/>
                <w:kern w:val="0"/>
                <w:sz w:val="30"/>
                <w:szCs w:val="30"/>
              </w:rPr>
            </w:pPr>
            <w:r>
              <w:rPr>
                <w:rFonts w:hint="eastAsia" w:ascii="Times New Roman" w:hAnsi="Times New Roman" w:eastAsia="仿宋" w:cs="宋体"/>
                <w:color w:val="000000"/>
                <w:kern w:val="0"/>
                <w:sz w:val="30"/>
                <w:szCs w:val="30"/>
              </w:rPr>
              <w:t>采购总金额</w:t>
            </w:r>
          </w:p>
        </w:tc>
      </w:tr>
      <w:tr>
        <w:tblPrEx>
          <w:tblCellMar>
            <w:top w:w="15" w:type="dxa"/>
            <w:left w:w="15" w:type="dxa"/>
            <w:bottom w:w="15" w:type="dxa"/>
            <w:right w:w="15" w:type="dxa"/>
          </w:tblCellMar>
        </w:tblPrEx>
        <w:trPr>
          <w:trHeight w:val="278" w:hRule="atLeast"/>
          <w:jc w:val="center"/>
        </w:trPr>
        <w:tc>
          <w:tcPr>
            <w:tcW w:w="3411"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line="300" w:lineRule="exact"/>
              <w:jc w:val="center"/>
              <w:rPr>
                <w:rFonts w:ascii="Times New Roman" w:hAnsi="Times New Roman" w:cs="宋体"/>
                <w:color w:val="000000"/>
                <w:kern w:val="0"/>
                <w:sz w:val="30"/>
                <w:szCs w:val="30"/>
              </w:rPr>
            </w:pPr>
            <w:r>
              <w:rPr>
                <w:rFonts w:hint="eastAsia" w:ascii="Times New Roman" w:hAnsi="Times New Roman" w:eastAsia="仿宋" w:cs="宋体"/>
                <w:color w:val="000000"/>
                <w:kern w:val="0"/>
                <w:sz w:val="30"/>
                <w:szCs w:val="30"/>
              </w:rPr>
              <w:t>政府集中采购</w:t>
            </w:r>
          </w:p>
        </w:tc>
        <w:tc>
          <w:tcPr>
            <w:tcW w:w="209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line="300" w:lineRule="exact"/>
              <w:jc w:val="center"/>
              <w:rPr>
                <w:rFonts w:ascii="Times New Roman" w:hAnsi="Times New Roman" w:cs="宋体"/>
                <w:color w:val="000000"/>
                <w:kern w:val="0"/>
                <w:sz w:val="30"/>
                <w:szCs w:val="30"/>
              </w:rPr>
            </w:pPr>
            <w:r>
              <w:rPr>
                <w:rFonts w:ascii="Times New Roman" w:hAnsi="Times New Roman" w:eastAsia="仿宋"/>
                <w:color w:val="000000"/>
                <w:kern w:val="0"/>
                <w:sz w:val="30"/>
                <w:szCs w:val="30"/>
              </w:rPr>
              <w:t>13</w:t>
            </w:r>
            <w:r>
              <w:rPr>
                <w:rFonts w:hint="eastAsia" w:ascii="Times New Roman" w:hAnsi="Times New Roman" w:eastAsia="仿宋" w:cs="宋体"/>
                <w:color w:val="000000"/>
                <w:kern w:val="0"/>
                <w:sz w:val="30"/>
                <w:szCs w:val="30"/>
              </w:rPr>
              <w:t>件</w:t>
            </w:r>
          </w:p>
        </w:tc>
        <w:tc>
          <w:tcPr>
            <w:tcW w:w="3812" w:type="dxa"/>
            <w:gridSpan w:val="2"/>
            <w:tcBorders>
              <w:top w:val="nil"/>
              <w:left w:val="nil"/>
              <w:bottom w:val="single" w:color="auto" w:sz="8" w:space="0"/>
              <w:right w:val="single" w:color="000000" w:sz="8" w:space="0"/>
            </w:tcBorders>
            <w:shd w:val="clear" w:color="auto" w:fill="FFFFFF"/>
            <w:noWrap/>
            <w:tcMar>
              <w:top w:w="0" w:type="dxa"/>
              <w:left w:w="108" w:type="dxa"/>
              <w:bottom w:w="0" w:type="dxa"/>
              <w:right w:w="108" w:type="dxa"/>
            </w:tcMar>
            <w:vAlign w:val="center"/>
          </w:tcPr>
          <w:p>
            <w:pPr>
              <w:widowControl/>
              <w:spacing w:line="300" w:lineRule="exact"/>
              <w:jc w:val="center"/>
              <w:rPr>
                <w:rFonts w:ascii="Times New Roman" w:hAnsi="Times New Roman" w:cs="宋体"/>
                <w:color w:val="000000"/>
                <w:kern w:val="0"/>
                <w:sz w:val="30"/>
                <w:szCs w:val="30"/>
              </w:rPr>
            </w:pPr>
            <w:r>
              <w:rPr>
                <w:rFonts w:ascii="Times New Roman" w:hAnsi="Times New Roman" w:eastAsia="仿宋" w:cs="宋体"/>
                <w:color w:val="000000"/>
                <w:kern w:val="0"/>
                <w:sz w:val="30"/>
                <w:szCs w:val="30"/>
              </w:rPr>
              <w:t>38297</w:t>
            </w:r>
            <w:r>
              <w:rPr>
                <w:rFonts w:hint="eastAsia" w:ascii="Times New Roman" w:hAnsi="Times New Roman" w:eastAsia="仿宋" w:cs="宋体"/>
                <w:color w:val="000000"/>
                <w:kern w:val="0"/>
                <w:sz w:val="30"/>
                <w:szCs w:val="30"/>
              </w:rPr>
              <w:t>元</w:t>
            </w:r>
          </w:p>
        </w:tc>
      </w:tr>
    </w:tbl>
    <w:p>
      <w:pPr>
        <w:spacing w:line="560" w:lineRule="exact"/>
        <w:ind w:firstLine="640" w:firstLineChars="200"/>
        <w:rPr>
          <w:rFonts w:ascii="Times New Roman" w:hAnsi="Times New Roman" w:cs="宋体"/>
          <w:b/>
          <w:bCs/>
          <w:color w:val="000000"/>
          <w:kern w:val="0"/>
          <w:sz w:val="16"/>
          <w:szCs w:val="16"/>
        </w:rPr>
      </w:pPr>
      <w:r>
        <w:rPr>
          <w:rFonts w:hint="eastAsia" w:ascii="Times New Roman" w:hAnsi="Times New Roman" w:eastAsia="黑体"/>
          <w:bCs/>
          <w:sz w:val="32"/>
          <w:szCs w:val="32"/>
        </w:rPr>
        <w:t>三、收到和处理政府信息公开申请情况</w:t>
      </w:r>
    </w:p>
    <w:p>
      <w:pPr>
        <w:spacing w:line="200" w:lineRule="exact"/>
        <w:ind w:firstLine="320" w:firstLineChars="200"/>
        <w:rPr>
          <w:rFonts w:ascii="Times New Roman" w:hAnsi="Times New Roman" w:cs="宋体"/>
          <w:color w:val="000000"/>
          <w:kern w:val="0"/>
          <w:sz w:val="16"/>
          <w:szCs w:val="16"/>
        </w:rPr>
      </w:pPr>
    </w:p>
    <w:tbl>
      <w:tblPr>
        <w:tblStyle w:val="3"/>
        <w:tblW w:w="9709" w:type="dxa"/>
        <w:jc w:val="center"/>
        <w:tblLayout w:type="autofit"/>
        <w:tblCellMar>
          <w:top w:w="15" w:type="dxa"/>
          <w:left w:w="15" w:type="dxa"/>
          <w:bottom w:w="15" w:type="dxa"/>
          <w:right w:w="15" w:type="dxa"/>
        </w:tblCellMar>
      </w:tblPr>
      <w:tblGrid>
        <w:gridCol w:w="857"/>
        <w:gridCol w:w="936"/>
        <w:gridCol w:w="2829"/>
        <w:gridCol w:w="747"/>
        <w:gridCol w:w="700"/>
        <w:gridCol w:w="700"/>
        <w:gridCol w:w="747"/>
        <w:gridCol w:w="877"/>
        <w:gridCol w:w="665"/>
        <w:gridCol w:w="651"/>
      </w:tblGrid>
      <w:tr>
        <w:tblPrEx>
          <w:tblCellMar>
            <w:top w:w="15" w:type="dxa"/>
            <w:left w:w="15" w:type="dxa"/>
            <w:bottom w:w="15" w:type="dxa"/>
            <w:right w:w="15" w:type="dxa"/>
          </w:tblCellMar>
        </w:tblPrEx>
        <w:trPr>
          <w:jc w:val="center"/>
        </w:trPr>
        <w:tc>
          <w:tcPr>
            <w:tcW w:w="4529" w:type="dxa"/>
            <w:gridSpan w:val="3"/>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eastAsia="黑体" w:cs="宋体"/>
                <w:color w:val="000000"/>
                <w:kern w:val="0"/>
                <w:sz w:val="24"/>
                <w:szCs w:val="24"/>
              </w:rPr>
            </w:pPr>
            <w:r>
              <w:rPr>
                <w:rFonts w:hint="eastAsia" w:ascii="Times New Roman" w:hAnsi="Times New Roman" w:eastAsia="黑体" w:cs="宋体"/>
                <w:color w:val="000000"/>
                <w:kern w:val="0"/>
                <w:sz w:val="24"/>
                <w:szCs w:val="24"/>
              </w:rPr>
              <w:t>（本列数据的勾稽关系为：第一项加第二项之和，等于第三项加第四项之和）</w:t>
            </w:r>
          </w:p>
        </w:tc>
        <w:tc>
          <w:tcPr>
            <w:tcW w:w="5180" w:type="dxa"/>
            <w:gridSpan w:val="7"/>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eastAsia="黑体" w:cs="宋体"/>
                <w:color w:val="000000"/>
                <w:kern w:val="0"/>
                <w:sz w:val="24"/>
                <w:szCs w:val="24"/>
              </w:rPr>
            </w:pPr>
            <w:r>
              <w:rPr>
                <w:rFonts w:hint="eastAsia" w:ascii="Times New Roman" w:hAnsi="Times New Roman" w:eastAsia="黑体" w:cs="宋体"/>
                <w:color w:val="000000"/>
                <w:kern w:val="0"/>
                <w:sz w:val="24"/>
                <w:szCs w:val="24"/>
              </w:rPr>
              <w:t>申请人情况</w:t>
            </w:r>
          </w:p>
        </w:tc>
      </w:tr>
      <w:tr>
        <w:tblPrEx>
          <w:tblCellMar>
            <w:top w:w="15" w:type="dxa"/>
            <w:left w:w="15" w:type="dxa"/>
            <w:bottom w:w="15" w:type="dxa"/>
            <w:right w:w="15" w:type="dxa"/>
          </w:tblCellMar>
        </w:tblPrEx>
        <w:trPr>
          <w:jc w:val="center"/>
        </w:trPr>
        <w:tc>
          <w:tcPr>
            <w:tcW w:w="4529" w:type="dxa"/>
            <w:gridSpan w:val="3"/>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340" w:lineRule="exact"/>
              <w:jc w:val="left"/>
              <w:rPr>
                <w:rFonts w:ascii="Times New Roman" w:hAnsi="Times New Roman" w:eastAsia="黑体" w:cs="宋体"/>
                <w:color w:val="000000"/>
                <w:kern w:val="0"/>
                <w:sz w:val="24"/>
                <w:szCs w:val="24"/>
              </w:rPr>
            </w:pPr>
          </w:p>
        </w:tc>
        <w:tc>
          <w:tcPr>
            <w:tcW w:w="761"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eastAsia="黑体" w:cs="宋体"/>
                <w:color w:val="000000"/>
                <w:kern w:val="0"/>
                <w:sz w:val="24"/>
                <w:szCs w:val="24"/>
              </w:rPr>
            </w:pPr>
            <w:r>
              <w:rPr>
                <w:rFonts w:hint="eastAsia" w:ascii="Times New Roman" w:hAnsi="Times New Roman" w:eastAsia="黑体" w:cs="宋体"/>
                <w:color w:val="000000"/>
                <w:kern w:val="0"/>
                <w:sz w:val="24"/>
                <w:szCs w:val="24"/>
              </w:rPr>
              <w:t>自然人</w:t>
            </w:r>
          </w:p>
        </w:tc>
        <w:tc>
          <w:tcPr>
            <w:tcW w:w="3758" w:type="dxa"/>
            <w:gridSpan w:val="5"/>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eastAsia="黑体" w:cs="宋体"/>
                <w:color w:val="000000"/>
                <w:kern w:val="0"/>
                <w:sz w:val="24"/>
                <w:szCs w:val="24"/>
              </w:rPr>
            </w:pPr>
            <w:r>
              <w:rPr>
                <w:rFonts w:hint="eastAsia" w:ascii="Times New Roman" w:hAnsi="Times New Roman" w:eastAsia="黑体" w:cs="宋体"/>
                <w:color w:val="000000"/>
                <w:kern w:val="0"/>
                <w:sz w:val="24"/>
                <w:szCs w:val="24"/>
              </w:rPr>
              <w:t>法人或其他组织</w:t>
            </w:r>
          </w:p>
        </w:tc>
        <w:tc>
          <w:tcPr>
            <w:tcW w:w="661"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eastAsia="黑体" w:cs="宋体"/>
                <w:color w:val="000000"/>
                <w:kern w:val="0"/>
                <w:sz w:val="24"/>
                <w:szCs w:val="24"/>
              </w:rPr>
            </w:pPr>
            <w:r>
              <w:rPr>
                <w:rFonts w:hint="eastAsia" w:ascii="Times New Roman" w:hAnsi="Times New Roman" w:eastAsia="黑体" w:cs="宋体"/>
                <w:color w:val="000000"/>
                <w:kern w:val="0"/>
                <w:sz w:val="24"/>
                <w:szCs w:val="24"/>
              </w:rPr>
              <w:t>总计</w:t>
            </w:r>
          </w:p>
        </w:tc>
      </w:tr>
      <w:tr>
        <w:tblPrEx>
          <w:tblCellMar>
            <w:top w:w="15" w:type="dxa"/>
            <w:left w:w="15" w:type="dxa"/>
            <w:bottom w:w="15" w:type="dxa"/>
            <w:right w:w="15" w:type="dxa"/>
          </w:tblCellMar>
        </w:tblPrEx>
        <w:trPr>
          <w:jc w:val="center"/>
        </w:trPr>
        <w:tc>
          <w:tcPr>
            <w:tcW w:w="4529" w:type="dxa"/>
            <w:gridSpan w:val="3"/>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340" w:lineRule="exact"/>
              <w:jc w:val="left"/>
              <w:rPr>
                <w:rFonts w:ascii="Times New Roman" w:hAnsi="Times New Roman" w:eastAsia="黑体" w:cs="宋体"/>
                <w:color w:val="000000"/>
                <w:kern w:val="0"/>
                <w:sz w:val="24"/>
                <w:szCs w:val="24"/>
              </w:rPr>
            </w:pPr>
          </w:p>
        </w:tc>
        <w:tc>
          <w:tcPr>
            <w:tcW w:w="0" w:type="auto"/>
            <w:vMerge w:val="continue"/>
            <w:tcBorders>
              <w:top w:val="nil"/>
              <w:left w:val="nil"/>
              <w:bottom w:val="single" w:color="auto" w:sz="8" w:space="0"/>
              <w:right w:val="single" w:color="auto" w:sz="8" w:space="0"/>
            </w:tcBorders>
            <w:shd w:val="clear" w:color="auto" w:fill="FFFFFF"/>
            <w:vAlign w:val="center"/>
          </w:tcPr>
          <w:p>
            <w:pPr>
              <w:widowControl/>
              <w:spacing w:line="340" w:lineRule="exact"/>
              <w:jc w:val="left"/>
              <w:rPr>
                <w:rFonts w:ascii="Times New Roman" w:hAnsi="Times New Roman" w:eastAsia="黑体" w:cs="宋体"/>
                <w:color w:val="000000"/>
                <w:kern w:val="0"/>
                <w:sz w:val="24"/>
                <w:szCs w:val="24"/>
              </w:rPr>
            </w:pPr>
          </w:p>
        </w:tc>
        <w:tc>
          <w:tcPr>
            <w:tcW w:w="7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eastAsia="黑体" w:cs="宋体"/>
                <w:color w:val="000000"/>
                <w:kern w:val="0"/>
                <w:sz w:val="24"/>
                <w:szCs w:val="24"/>
              </w:rPr>
            </w:pPr>
            <w:r>
              <w:rPr>
                <w:rFonts w:hint="eastAsia" w:ascii="Times New Roman" w:hAnsi="Times New Roman" w:eastAsia="黑体" w:cs="宋体"/>
                <w:color w:val="000000"/>
                <w:kern w:val="0"/>
                <w:sz w:val="24"/>
                <w:szCs w:val="24"/>
              </w:rPr>
              <w:t>商业企业</w:t>
            </w:r>
          </w:p>
        </w:tc>
        <w:tc>
          <w:tcPr>
            <w:tcW w:w="7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eastAsia="黑体" w:cs="宋体"/>
                <w:color w:val="000000"/>
                <w:kern w:val="0"/>
                <w:sz w:val="24"/>
                <w:szCs w:val="24"/>
              </w:rPr>
            </w:pPr>
            <w:r>
              <w:rPr>
                <w:rFonts w:hint="eastAsia" w:ascii="Times New Roman" w:hAnsi="Times New Roman" w:eastAsia="黑体" w:cs="宋体"/>
                <w:color w:val="000000"/>
                <w:kern w:val="0"/>
                <w:sz w:val="24"/>
                <w:szCs w:val="24"/>
              </w:rPr>
              <w:t>科研机构</w:t>
            </w:r>
          </w:p>
        </w:tc>
        <w:tc>
          <w:tcPr>
            <w:tcW w:w="76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eastAsia="黑体" w:cs="宋体"/>
                <w:color w:val="000000"/>
                <w:kern w:val="0"/>
                <w:sz w:val="24"/>
                <w:szCs w:val="24"/>
              </w:rPr>
            </w:pPr>
            <w:r>
              <w:rPr>
                <w:rFonts w:hint="eastAsia" w:ascii="Times New Roman" w:hAnsi="Times New Roman" w:eastAsia="黑体" w:cs="宋体"/>
                <w:color w:val="000000"/>
                <w:kern w:val="0"/>
                <w:sz w:val="24"/>
                <w:szCs w:val="24"/>
              </w:rPr>
              <w:t>社会公益组织</w:t>
            </w:r>
          </w:p>
        </w:tc>
        <w:tc>
          <w:tcPr>
            <w:tcW w:w="89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eastAsia="黑体" w:cs="宋体"/>
                <w:color w:val="000000"/>
                <w:kern w:val="0"/>
                <w:sz w:val="24"/>
                <w:szCs w:val="24"/>
              </w:rPr>
            </w:pPr>
            <w:r>
              <w:rPr>
                <w:rFonts w:hint="eastAsia" w:ascii="Times New Roman" w:hAnsi="Times New Roman" w:eastAsia="黑体" w:cs="宋体"/>
                <w:color w:val="000000"/>
                <w:kern w:val="0"/>
                <w:sz w:val="24"/>
                <w:szCs w:val="24"/>
              </w:rPr>
              <w:t>法律服务机构</w:t>
            </w:r>
          </w:p>
        </w:tc>
        <w:tc>
          <w:tcPr>
            <w:tcW w:w="6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eastAsia="黑体" w:cs="宋体"/>
                <w:color w:val="000000"/>
                <w:kern w:val="0"/>
                <w:sz w:val="24"/>
                <w:szCs w:val="24"/>
              </w:rPr>
            </w:pPr>
            <w:r>
              <w:rPr>
                <w:rFonts w:hint="eastAsia" w:ascii="Times New Roman" w:hAnsi="Times New Roman" w:eastAsia="黑体" w:cs="宋体"/>
                <w:color w:val="000000"/>
                <w:kern w:val="0"/>
                <w:sz w:val="24"/>
                <w:szCs w:val="24"/>
              </w:rPr>
              <w:t>其他</w:t>
            </w:r>
          </w:p>
        </w:tc>
        <w:tc>
          <w:tcPr>
            <w:tcW w:w="0" w:type="auto"/>
            <w:vMerge w:val="continue"/>
            <w:tcBorders>
              <w:top w:val="single" w:color="auto" w:sz="8" w:space="0"/>
              <w:left w:val="nil"/>
              <w:bottom w:val="single" w:color="auto" w:sz="8" w:space="0"/>
              <w:right w:val="single" w:color="auto" w:sz="8" w:space="0"/>
            </w:tcBorders>
            <w:shd w:val="clear" w:color="auto" w:fill="FFFFFF"/>
            <w:vAlign w:val="center"/>
          </w:tcPr>
          <w:p>
            <w:pPr>
              <w:widowControl/>
              <w:spacing w:line="340" w:lineRule="exact"/>
              <w:jc w:val="left"/>
              <w:rPr>
                <w:rFonts w:ascii="Times New Roman" w:hAnsi="Times New Roman" w:cs="宋体"/>
                <w:color w:val="000000"/>
                <w:kern w:val="0"/>
                <w:sz w:val="24"/>
                <w:szCs w:val="24"/>
              </w:rPr>
            </w:pPr>
          </w:p>
        </w:tc>
      </w:tr>
      <w:tr>
        <w:tblPrEx>
          <w:tblCellMar>
            <w:top w:w="15" w:type="dxa"/>
            <w:left w:w="15" w:type="dxa"/>
            <w:bottom w:w="15" w:type="dxa"/>
            <w:right w:w="15" w:type="dxa"/>
          </w:tblCellMar>
        </w:tblPrEx>
        <w:trPr>
          <w:jc w:val="center"/>
        </w:trPr>
        <w:tc>
          <w:tcPr>
            <w:tcW w:w="4529"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left"/>
              <w:rPr>
                <w:rFonts w:ascii="Times New Roman" w:hAnsi="Times New Roman" w:eastAsia="黑体" w:cs="宋体"/>
                <w:color w:val="000000"/>
                <w:kern w:val="0"/>
                <w:sz w:val="24"/>
                <w:szCs w:val="24"/>
              </w:rPr>
            </w:pPr>
            <w:r>
              <w:rPr>
                <w:rFonts w:hint="eastAsia" w:ascii="Times New Roman" w:hAnsi="Times New Roman" w:eastAsia="黑体" w:cs="宋体"/>
                <w:color w:val="000000"/>
                <w:kern w:val="0"/>
                <w:sz w:val="24"/>
                <w:szCs w:val="24"/>
              </w:rPr>
              <w:t>一、本年新收政府信息公开申请数量</w:t>
            </w:r>
          </w:p>
        </w:tc>
        <w:tc>
          <w:tcPr>
            <w:tcW w:w="7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hint="eastAsia" w:ascii="Times New Roman" w:hAnsi="Times New Roman" w:eastAsia="宋体"/>
                <w:color w:val="auto"/>
                <w:kern w:val="0"/>
                <w:sz w:val="24"/>
                <w:szCs w:val="24"/>
                <w:lang w:eastAsia="zh-CN"/>
              </w:rPr>
            </w:pPr>
            <w:r>
              <w:rPr>
                <w:rFonts w:hint="eastAsia" w:ascii="Times New Roman" w:hAnsi="Times New Roman"/>
                <w:color w:val="auto"/>
                <w:kern w:val="0"/>
                <w:sz w:val="24"/>
                <w:szCs w:val="24"/>
                <w:lang w:val="en-US" w:eastAsia="zh-CN"/>
              </w:rPr>
              <w:t>4</w:t>
            </w:r>
          </w:p>
        </w:tc>
        <w:tc>
          <w:tcPr>
            <w:tcW w:w="7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auto"/>
                <w:kern w:val="0"/>
                <w:sz w:val="24"/>
                <w:szCs w:val="24"/>
              </w:rPr>
            </w:pPr>
            <w:r>
              <w:rPr>
                <w:rFonts w:ascii="Times New Roman" w:hAnsi="Times New Roman"/>
                <w:color w:val="auto"/>
                <w:kern w:val="0"/>
                <w:sz w:val="24"/>
                <w:szCs w:val="24"/>
              </w:rPr>
              <w:t>0</w:t>
            </w:r>
          </w:p>
        </w:tc>
        <w:tc>
          <w:tcPr>
            <w:tcW w:w="7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auto"/>
                <w:kern w:val="0"/>
                <w:sz w:val="24"/>
                <w:szCs w:val="24"/>
              </w:rPr>
            </w:pPr>
            <w:r>
              <w:rPr>
                <w:rFonts w:ascii="Times New Roman" w:hAnsi="Times New Roman"/>
                <w:color w:val="auto"/>
                <w:kern w:val="0"/>
                <w:sz w:val="24"/>
                <w:szCs w:val="24"/>
              </w:rPr>
              <w:t>0</w:t>
            </w:r>
          </w:p>
        </w:tc>
        <w:tc>
          <w:tcPr>
            <w:tcW w:w="7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auto"/>
                <w:kern w:val="0"/>
                <w:sz w:val="24"/>
                <w:szCs w:val="24"/>
              </w:rPr>
            </w:pPr>
            <w:r>
              <w:rPr>
                <w:rFonts w:ascii="Times New Roman" w:hAnsi="Times New Roman"/>
                <w:color w:val="auto"/>
                <w:kern w:val="0"/>
                <w:sz w:val="24"/>
                <w:szCs w:val="24"/>
              </w:rPr>
              <w:t>0</w:t>
            </w:r>
          </w:p>
        </w:tc>
        <w:tc>
          <w:tcPr>
            <w:tcW w:w="8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auto"/>
                <w:kern w:val="0"/>
                <w:sz w:val="24"/>
                <w:szCs w:val="24"/>
              </w:rPr>
            </w:pPr>
            <w:r>
              <w:rPr>
                <w:rFonts w:ascii="Times New Roman" w:hAnsi="Times New Roman"/>
                <w:color w:val="auto"/>
                <w:kern w:val="0"/>
                <w:sz w:val="24"/>
                <w:szCs w:val="24"/>
              </w:rPr>
              <w:t>0</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auto"/>
                <w:kern w:val="0"/>
                <w:sz w:val="24"/>
                <w:szCs w:val="24"/>
              </w:rPr>
            </w:pPr>
            <w:r>
              <w:rPr>
                <w:rFonts w:ascii="Times New Roman" w:hAnsi="Times New Roman"/>
                <w:color w:val="auto"/>
                <w:kern w:val="0"/>
                <w:sz w:val="24"/>
                <w:szCs w:val="24"/>
              </w:rPr>
              <w:t>0</w:t>
            </w:r>
          </w:p>
        </w:tc>
        <w:tc>
          <w:tcPr>
            <w:tcW w:w="6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hint="eastAsia" w:ascii="Times New Roman" w:hAnsi="Times New Roman" w:eastAsia="宋体"/>
                <w:color w:val="auto"/>
                <w:kern w:val="0"/>
                <w:sz w:val="24"/>
                <w:szCs w:val="24"/>
                <w:lang w:eastAsia="zh-CN"/>
              </w:rPr>
            </w:pPr>
            <w:r>
              <w:rPr>
                <w:rFonts w:hint="eastAsia" w:ascii="Times New Roman" w:hAnsi="Times New Roman"/>
                <w:color w:val="auto"/>
                <w:kern w:val="0"/>
                <w:sz w:val="24"/>
                <w:szCs w:val="24"/>
                <w:lang w:val="en-US" w:eastAsia="zh-CN"/>
              </w:rPr>
              <w:t>4</w:t>
            </w:r>
          </w:p>
        </w:tc>
      </w:tr>
      <w:tr>
        <w:tblPrEx>
          <w:tblCellMar>
            <w:top w:w="15" w:type="dxa"/>
            <w:left w:w="15" w:type="dxa"/>
            <w:bottom w:w="15" w:type="dxa"/>
            <w:right w:w="15" w:type="dxa"/>
          </w:tblCellMar>
        </w:tblPrEx>
        <w:trPr>
          <w:jc w:val="center"/>
        </w:trPr>
        <w:tc>
          <w:tcPr>
            <w:tcW w:w="4529"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left"/>
              <w:rPr>
                <w:rFonts w:ascii="Times New Roman" w:hAnsi="Times New Roman" w:eastAsia="黑体" w:cs="宋体"/>
                <w:color w:val="000000"/>
                <w:kern w:val="0"/>
                <w:sz w:val="24"/>
                <w:szCs w:val="24"/>
              </w:rPr>
            </w:pPr>
            <w:r>
              <w:rPr>
                <w:rFonts w:hint="eastAsia" w:ascii="Times New Roman" w:hAnsi="Times New Roman" w:eastAsia="黑体" w:cs="宋体"/>
                <w:color w:val="000000"/>
                <w:kern w:val="0"/>
                <w:sz w:val="24"/>
                <w:szCs w:val="24"/>
              </w:rPr>
              <w:t>二、上年结转政府信息公开申请数量</w:t>
            </w:r>
          </w:p>
        </w:tc>
        <w:tc>
          <w:tcPr>
            <w:tcW w:w="7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8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6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r>
      <w:tr>
        <w:tblPrEx>
          <w:tblCellMar>
            <w:top w:w="15" w:type="dxa"/>
            <w:left w:w="15" w:type="dxa"/>
            <w:bottom w:w="15" w:type="dxa"/>
            <w:right w:w="15" w:type="dxa"/>
          </w:tblCellMar>
        </w:tblPrEx>
        <w:trPr>
          <w:jc w:val="center"/>
        </w:trPr>
        <w:tc>
          <w:tcPr>
            <w:tcW w:w="86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eastAsia="黑体" w:cs="宋体"/>
                <w:color w:val="000000"/>
                <w:kern w:val="0"/>
                <w:sz w:val="24"/>
                <w:szCs w:val="24"/>
              </w:rPr>
            </w:pPr>
            <w:r>
              <w:rPr>
                <w:rFonts w:hint="eastAsia" w:ascii="Times New Roman" w:hAnsi="Times New Roman" w:eastAsia="黑体" w:cs="宋体"/>
                <w:color w:val="000000"/>
                <w:kern w:val="0"/>
                <w:sz w:val="24"/>
                <w:szCs w:val="24"/>
              </w:rPr>
              <w:t>三、本年度办理结果</w:t>
            </w:r>
          </w:p>
        </w:tc>
        <w:tc>
          <w:tcPr>
            <w:tcW w:w="3664"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left"/>
              <w:rPr>
                <w:rFonts w:ascii="Times New Roman" w:hAnsi="Times New Roman" w:eastAsia="黑体" w:cs="宋体"/>
                <w:color w:val="000000"/>
                <w:kern w:val="0"/>
                <w:sz w:val="24"/>
                <w:szCs w:val="24"/>
              </w:rPr>
            </w:pPr>
            <w:r>
              <w:rPr>
                <w:rFonts w:hint="eastAsia" w:ascii="Times New Roman" w:hAnsi="Times New Roman" w:eastAsia="黑体" w:cs="宋体"/>
                <w:color w:val="000000"/>
                <w:kern w:val="0"/>
                <w:sz w:val="24"/>
                <w:szCs w:val="24"/>
              </w:rPr>
              <w:t>（一）予以公开</w:t>
            </w:r>
          </w:p>
        </w:tc>
        <w:tc>
          <w:tcPr>
            <w:tcW w:w="7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8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66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r>
      <w:tr>
        <w:tblPrEx>
          <w:tblCellMar>
            <w:top w:w="15" w:type="dxa"/>
            <w:left w:w="15" w:type="dxa"/>
            <w:bottom w:w="15" w:type="dxa"/>
            <w:right w:w="15" w:type="dxa"/>
          </w:tblCellMar>
        </w:tblPrEx>
        <w:trPr>
          <w:jc w:val="center"/>
        </w:trPr>
        <w:tc>
          <w:tcPr>
            <w:tcW w:w="865" w:type="dxa"/>
            <w:vMerge w:val="continue"/>
            <w:tcBorders>
              <w:top w:val="nil"/>
              <w:left w:val="single" w:color="auto" w:sz="8" w:space="0"/>
              <w:bottom w:val="single" w:color="auto" w:sz="8" w:space="0"/>
              <w:right w:val="single" w:color="auto" w:sz="8" w:space="0"/>
            </w:tcBorders>
            <w:shd w:val="clear" w:color="auto" w:fill="FFFFFF"/>
            <w:vAlign w:val="center"/>
          </w:tcPr>
          <w:p>
            <w:pPr>
              <w:widowControl/>
              <w:spacing w:line="340" w:lineRule="exact"/>
              <w:jc w:val="left"/>
              <w:rPr>
                <w:rFonts w:ascii="Times New Roman" w:hAnsi="Times New Roman" w:eastAsia="黑体" w:cs="宋体"/>
                <w:color w:val="000000"/>
                <w:kern w:val="0"/>
                <w:sz w:val="24"/>
                <w:szCs w:val="24"/>
              </w:rPr>
            </w:pPr>
          </w:p>
        </w:tc>
        <w:tc>
          <w:tcPr>
            <w:tcW w:w="3664"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left"/>
              <w:rPr>
                <w:rFonts w:ascii="Times New Roman" w:hAnsi="Times New Roman" w:eastAsia="黑体" w:cs="宋体"/>
                <w:color w:val="000000"/>
                <w:kern w:val="0"/>
                <w:sz w:val="24"/>
                <w:szCs w:val="24"/>
              </w:rPr>
            </w:pPr>
            <w:r>
              <w:rPr>
                <w:rFonts w:hint="eastAsia" w:ascii="Times New Roman" w:hAnsi="Times New Roman" w:eastAsia="黑体" w:cs="宋体"/>
                <w:color w:val="000000"/>
                <w:kern w:val="0"/>
                <w:sz w:val="24"/>
                <w:szCs w:val="24"/>
              </w:rPr>
              <w:t>（二）部分公开（区分处理的，只计这一情形，不计其他情形）</w:t>
            </w:r>
          </w:p>
        </w:tc>
        <w:tc>
          <w:tcPr>
            <w:tcW w:w="7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8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6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r>
      <w:tr>
        <w:tblPrEx>
          <w:tblCellMar>
            <w:top w:w="15" w:type="dxa"/>
            <w:left w:w="15" w:type="dxa"/>
            <w:bottom w:w="15" w:type="dxa"/>
            <w:right w:w="15" w:type="dxa"/>
          </w:tblCellMar>
        </w:tblPrEx>
        <w:trPr>
          <w:jc w:val="center"/>
        </w:trPr>
        <w:tc>
          <w:tcPr>
            <w:tcW w:w="865" w:type="dxa"/>
            <w:vMerge w:val="continue"/>
            <w:tcBorders>
              <w:top w:val="nil"/>
              <w:left w:val="single" w:color="auto" w:sz="8" w:space="0"/>
              <w:bottom w:val="single" w:color="auto" w:sz="8" w:space="0"/>
              <w:right w:val="single" w:color="auto" w:sz="8" w:space="0"/>
            </w:tcBorders>
            <w:shd w:val="clear" w:color="auto" w:fill="FFFFFF"/>
            <w:vAlign w:val="center"/>
          </w:tcPr>
          <w:p>
            <w:pPr>
              <w:widowControl/>
              <w:spacing w:line="340" w:lineRule="exact"/>
              <w:jc w:val="left"/>
              <w:rPr>
                <w:rFonts w:ascii="Times New Roman" w:hAnsi="Times New Roman" w:eastAsia="黑体" w:cs="宋体"/>
                <w:color w:val="000000"/>
                <w:kern w:val="0"/>
                <w:sz w:val="24"/>
                <w:szCs w:val="24"/>
              </w:rPr>
            </w:pPr>
          </w:p>
        </w:tc>
        <w:tc>
          <w:tcPr>
            <w:tcW w:w="731"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left"/>
              <w:rPr>
                <w:rFonts w:ascii="Times New Roman" w:hAnsi="Times New Roman" w:eastAsia="黑体" w:cs="宋体"/>
                <w:color w:val="000000"/>
                <w:kern w:val="0"/>
                <w:sz w:val="24"/>
                <w:szCs w:val="24"/>
              </w:rPr>
            </w:pPr>
            <w:r>
              <w:rPr>
                <w:rFonts w:hint="eastAsia" w:ascii="Times New Roman" w:hAnsi="Times New Roman" w:eastAsia="黑体" w:cs="宋体"/>
                <w:color w:val="000000"/>
                <w:kern w:val="0"/>
                <w:sz w:val="24"/>
                <w:szCs w:val="24"/>
              </w:rPr>
              <w:t>（三）不予</w:t>
            </w:r>
          </w:p>
          <w:p>
            <w:pPr>
              <w:widowControl/>
              <w:spacing w:line="340" w:lineRule="exact"/>
              <w:jc w:val="left"/>
              <w:rPr>
                <w:rFonts w:ascii="Times New Roman" w:hAnsi="Times New Roman" w:eastAsia="黑体" w:cs="宋体"/>
                <w:color w:val="000000"/>
                <w:kern w:val="0"/>
                <w:sz w:val="24"/>
                <w:szCs w:val="24"/>
              </w:rPr>
            </w:pPr>
            <w:r>
              <w:rPr>
                <w:rFonts w:hint="eastAsia" w:ascii="Times New Roman" w:hAnsi="Times New Roman" w:eastAsia="黑体" w:cs="宋体"/>
                <w:color w:val="000000"/>
                <w:kern w:val="0"/>
                <w:sz w:val="24"/>
                <w:szCs w:val="24"/>
              </w:rPr>
              <w:t>公开</w:t>
            </w:r>
          </w:p>
        </w:tc>
        <w:tc>
          <w:tcPr>
            <w:tcW w:w="29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left"/>
              <w:rPr>
                <w:rFonts w:ascii="Times New Roman" w:hAnsi="Times New Roman" w:eastAsia="黑体" w:cs="宋体"/>
                <w:color w:val="000000"/>
                <w:kern w:val="0"/>
                <w:sz w:val="24"/>
                <w:szCs w:val="24"/>
              </w:rPr>
            </w:pPr>
            <w:r>
              <w:rPr>
                <w:rFonts w:ascii="Times New Roman" w:hAnsi="Times New Roman" w:eastAsia="黑体" w:cs="宋体"/>
                <w:color w:val="000000"/>
                <w:kern w:val="0"/>
                <w:sz w:val="24"/>
                <w:szCs w:val="24"/>
              </w:rPr>
              <w:t>1.</w:t>
            </w:r>
            <w:r>
              <w:rPr>
                <w:rFonts w:hint="eastAsia" w:ascii="Times New Roman" w:hAnsi="Times New Roman" w:eastAsia="黑体" w:cs="宋体"/>
                <w:color w:val="000000"/>
                <w:kern w:val="0"/>
                <w:sz w:val="24"/>
                <w:szCs w:val="24"/>
              </w:rPr>
              <w:t>属于国家秘密</w:t>
            </w:r>
          </w:p>
        </w:tc>
        <w:tc>
          <w:tcPr>
            <w:tcW w:w="7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8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66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r>
      <w:tr>
        <w:tblPrEx>
          <w:tblCellMar>
            <w:top w:w="15" w:type="dxa"/>
            <w:left w:w="15" w:type="dxa"/>
            <w:bottom w:w="15" w:type="dxa"/>
            <w:right w:w="15" w:type="dxa"/>
          </w:tblCellMar>
        </w:tblPrEx>
        <w:trPr>
          <w:jc w:val="center"/>
        </w:trPr>
        <w:tc>
          <w:tcPr>
            <w:tcW w:w="865" w:type="dxa"/>
            <w:vMerge w:val="continue"/>
            <w:tcBorders>
              <w:top w:val="nil"/>
              <w:left w:val="single" w:color="auto" w:sz="8" w:space="0"/>
              <w:bottom w:val="single" w:color="auto" w:sz="8" w:space="0"/>
              <w:right w:val="single" w:color="auto" w:sz="8" w:space="0"/>
            </w:tcBorders>
            <w:shd w:val="clear" w:color="auto" w:fill="FFFFFF"/>
            <w:vAlign w:val="center"/>
          </w:tcPr>
          <w:p>
            <w:pPr>
              <w:widowControl/>
              <w:spacing w:line="340" w:lineRule="exact"/>
              <w:jc w:val="left"/>
              <w:rPr>
                <w:rFonts w:ascii="Times New Roman" w:hAnsi="Times New Roman" w:eastAsia="黑体" w:cs="宋体"/>
                <w:color w:val="000000"/>
                <w:kern w:val="0"/>
                <w:sz w:val="24"/>
                <w:szCs w:val="24"/>
              </w:rPr>
            </w:pPr>
          </w:p>
        </w:tc>
        <w:tc>
          <w:tcPr>
            <w:tcW w:w="731" w:type="dxa"/>
            <w:vMerge w:val="continue"/>
            <w:tcBorders>
              <w:top w:val="nil"/>
              <w:left w:val="nil"/>
              <w:bottom w:val="single" w:color="auto" w:sz="8" w:space="0"/>
              <w:right w:val="single" w:color="auto" w:sz="8" w:space="0"/>
            </w:tcBorders>
            <w:shd w:val="clear" w:color="auto" w:fill="FFFFFF"/>
            <w:vAlign w:val="center"/>
          </w:tcPr>
          <w:p>
            <w:pPr>
              <w:widowControl/>
              <w:spacing w:line="340" w:lineRule="exact"/>
              <w:jc w:val="left"/>
              <w:rPr>
                <w:rFonts w:ascii="Times New Roman" w:hAnsi="Times New Roman" w:eastAsia="黑体" w:cs="宋体"/>
                <w:color w:val="000000"/>
                <w:kern w:val="0"/>
                <w:sz w:val="24"/>
                <w:szCs w:val="24"/>
              </w:rPr>
            </w:pPr>
          </w:p>
        </w:tc>
        <w:tc>
          <w:tcPr>
            <w:tcW w:w="29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left"/>
              <w:rPr>
                <w:rFonts w:ascii="Times New Roman" w:hAnsi="Times New Roman" w:eastAsia="黑体" w:cs="宋体"/>
                <w:color w:val="000000"/>
                <w:kern w:val="0"/>
                <w:sz w:val="24"/>
                <w:szCs w:val="24"/>
              </w:rPr>
            </w:pPr>
            <w:r>
              <w:rPr>
                <w:rFonts w:ascii="Times New Roman" w:hAnsi="Times New Roman" w:eastAsia="黑体" w:cs="宋体"/>
                <w:color w:val="000000"/>
                <w:kern w:val="0"/>
                <w:sz w:val="24"/>
                <w:szCs w:val="24"/>
              </w:rPr>
              <w:t>2.</w:t>
            </w:r>
            <w:r>
              <w:rPr>
                <w:rFonts w:hint="eastAsia" w:ascii="Times New Roman" w:hAnsi="Times New Roman" w:eastAsia="黑体" w:cs="宋体"/>
                <w:color w:val="000000"/>
                <w:kern w:val="0"/>
                <w:sz w:val="24"/>
                <w:szCs w:val="24"/>
              </w:rPr>
              <w:t>其他法律行政法规禁止公开</w:t>
            </w:r>
          </w:p>
        </w:tc>
        <w:tc>
          <w:tcPr>
            <w:tcW w:w="7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8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6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r>
      <w:tr>
        <w:tblPrEx>
          <w:tblCellMar>
            <w:top w:w="15" w:type="dxa"/>
            <w:left w:w="15" w:type="dxa"/>
            <w:bottom w:w="15" w:type="dxa"/>
            <w:right w:w="15" w:type="dxa"/>
          </w:tblCellMar>
        </w:tblPrEx>
        <w:trPr>
          <w:jc w:val="center"/>
        </w:trPr>
        <w:tc>
          <w:tcPr>
            <w:tcW w:w="865" w:type="dxa"/>
            <w:vMerge w:val="continue"/>
            <w:tcBorders>
              <w:top w:val="nil"/>
              <w:left w:val="single" w:color="auto" w:sz="8" w:space="0"/>
              <w:bottom w:val="single" w:color="auto" w:sz="8" w:space="0"/>
              <w:right w:val="single" w:color="auto" w:sz="8" w:space="0"/>
            </w:tcBorders>
            <w:shd w:val="clear" w:color="auto" w:fill="FFFFFF"/>
            <w:vAlign w:val="center"/>
          </w:tcPr>
          <w:p>
            <w:pPr>
              <w:widowControl/>
              <w:spacing w:line="340" w:lineRule="exact"/>
              <w:jc w:val="left"/>
              <w:rPr>
                <w:rFonts w:ascii="Times New Roman" w:hAnsi="Times New Roman" w:eastAsia="黑体" w:cs="宋体"/>
                <w:color w:val="000000"/>
                <w:kern w:val="0"/>
                <w:sz w:val="24"/>
                <w:szCs w:val="24"/>
              </w:rPr>
            </w:pPr>
          </w:p>
        </w:tc>
        <w:tc>
          <w:tcPr>
            <w:tcW w:w="731" w:type="dxa"/>
            <w:vMerge w:val="continue"/>
            <w:tcBorders>
              <w:top w:val="nil"/>
              <w:left w:val="nil"/>
              <w:bottom w:val="single" w:color="auto" w:sz="8" w:space="0"/>
              <w:right w:val="single" w:color="auto" w:sz="8" w:space="0"/>
            </w:tcBorders>
            <w:shd w:val="clear" w:color="auto" w:fill="FFFFFF"/>
            <w:vAlign w:val="center"/>
          </w:tcPr>
          <w:p>
            <w:pPr>
              <w:widowControl/>
              <w:spacing w:line="340" w:lineRule="exact"/>
              <w:jc w:val="left"/>
              <w:rPr>
                <w:rFonts w:ascii="Times New Roman" w:hAnsi="Times New Roman" w:eastAsia="黑体" w:cs="宋体"/>
                <w:color w:val="000000"/>
                <w:kern w:val="0"/>
                <w:sz w:val="24"/>
                <w:szCs w:val="24"/>
              </w:rPr>
            </w:pPr>
          </w:p>
        </w:tc>
        <w:tc>
          <w:tcPr>
            <w:tcW w:w="29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left"/>
              <w:rPr>
                <w:rFonts w:ascii="Times New Roman" w:hAnsi="Times New Roman" w:eastAsia="黑体" w:cs="宋体"/>
                <w:color w:val="000000"/>
                <w:kern w:val="0"/>
                <w:sz w:val="24"/>
                <w:szCs w:val="24"/>
              </w:rPr>
            </w:pPr>
            <w:r>
              <w:rPr>
                <w:rFonts w:ascii="Times New Roman" w:hAnsi="Times New Roman" w:eastAsia="黑体" w:cs="宋体"/>
                <w:color w:val="000000"/>
                <w:kern w:val="0"/>
                <w:sz w:val="24"/>
                <w:szCs w:val="24"/>
              </w:rPr>
              <w:t>3.</w:t>
            </w:r>
            <w:r>
              <w:rPr>
                <w:rFonts w:hint="eastAsia" w:ascii="Times New Roman" w:hAnsi="Times New Roman" w:eastAsia="黑体" w:cs="宋体"/>
                <w:color w:val="000000"/>
                <w:kern w:val="0"/>
                <w:sz w:val="24"/>
                <w:szCs w:val="24"/>
              </w:rPr>
              <w:t>危及“三安全一稳定”</w:t>
            </w:r>
          </w:p>
        </w:tc>
        <w:tc>
          <w:tcPr>
            <w:tcW w:w="7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8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6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r>
      <w:tr>
        <w:tblPrEx>
          <w:tblCellMar>
            <w:top w:w="15" w:type="dxa"/>
            <w:left w:w="15" w:type="dxa"/>
            <w:bottom w:w="15" w:type="dxa"/>
            <w:right w:w="15" w:type="dxa"/>
          </w:tblCellMar>
        </w:tblPrEx>
        <w:trPr>
          <w:jc w:val="center"/>
        </w:trPr>
        <w:tc>
          <w:tcPr>
            <w:tcW w:w="865" w:type="dxa"/>
            <w:vMerge w:val="continue"/>
            <w:tcBorders>
              <w:top w:val="nil"/>
              <w:left w:val="single" w:color="auto" w:sz="8" w:space="0"/>
              <w:bottom w:val="single" w:color="auto" w:sz="8" w:space="0"/>
              <w:right w:val="single" w:color="auto" w:sz="8" w:space="0"/>
            </w:tcBorders>
            <w:shd w:val="clear" w:color="auto" w:fill="FFFFFF"/>
            <w:vAlign w:val="center"/>
          </w:tcPr>
          <w:p>
            <w:pPr>
              <w:widowControl/>
              <w:spacing w:line="340" w:lineRule="exact"/>
              <w:jc w:val="left"/>
              <w:rPr>
                <w:rFonts w:ascii="Times New Roman" w:hAnsi="Times New Roman" w:eastAsia="黑体" w:cs="宋体"/>
                <w:color w:val="000000"/>
                <w:kern w:val="0"/>
                <w:sz w:val="24"/>
                <w:szCs w:val="24"/>
              </w:rPr>
            </w:pPr>
          </w:p>
        </w:tc>
        <w:tc>
          <w:tcPr>
            <w:tcW w:w="731" w:type="dxa"/>
            <w:vMerge w:val="continue"/>
            <w:tcBorders>
              <w:top w:val="nil"/>
              <w:left w:val="nil"/>
              <w:bottom w:val="single" w:color="auto" w:sz="8" w:space="0"/>
              <w:right w:val="single" w:color="auto" w:sz="8" w:space="0"/>
            </w:tcBorders>
            <w:shd w:val="clear" w:color="auto" w:fill="FFFFFF"/>
            <w:vAlign w:val="center"/>
          </w:tcPr>
          <w:p>
            <w:pPr>
              <w:widowControl/>
              <w:spacing w:line="340" w:lineRule="exact"/>
              <w:jc w:val="left"/>
              <w:rPr>
                <w:rFonts w:ascii="Times New Roman" w:hAnsi="Times New Roman" w:eastAsia="黑体" w:cs="宋体"/>
                <w:color w:val="000000"/>
                <w:kern w:val="0"/>
                <w:sz w:val="24"/>
                <w:szCs w:val="24"/>
              </w:rPr>
            </w:pPr>
          </w:p>
        </w:tc>
        <w:tc>
          <w:tcPr>
            <w:tcW w:w="29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left"/>
              <w:rPr>
                <w:rFonts w:ascii="Times New Roman" w:hAnsi="Times New Roman" w:eastAsia="黑体" w:cs="宋体"/>
                <w:color w:val="000000"/>
                <w:kern w:val="0"/>
                <w:sz w:val="24"/>
                <w:szCs w:val="24"/>
              </w:rPr>
            </w:pPr>
            <w:r>
              <w:rPr>
                <w:rFonts w:ascii="Times New Roman" w:hAnsi="Times New Roman" w:eastAsia="黑体" w:cs="宋体"/>
                <w:color w:val="000000"/>
                <w:kern w:val="0"/>
                <w:sz w:val="24"/>
                <w:szCs w:val="24"/>
              </w:rPr>
              <w:t>4.</w:t>
            </w:r>
            <w:r>
              <w:rPr>
                <w:rFonts w:hint="eastAsia" w:ascii="Times New Roman" w:hAnsi="Times New Roman" w:eastAsia="黑体" w:cs="宋体"/>
                <w:color w:val="000000"/>
                <w:kern w:val="0"/>
                <w:sz w:val="24"/>
                <w:szCs w:val="24"/>
              </w:rPr>
              <w:t>保护第三方合法权益</w:t>
            </w:r>
          </w:p>
        </w:tc>
        <w:tc>
          <w:tcPr>
            <w:tcW w:w="7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8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6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r>
      <w:tr>
        <w:tblPrEx>
          <w:tblCellMar>
            <w:top w:w="15" w:type="dxa"/>
            <w:left w:w="15" w:type="dxa"/>
            <w:bottom w:w="15" w:type="dxa"/>
            <w:right w:w="15" w:type="dxa"/>
          </w:tblCellMar>
        </w:tblPrEx>
        <w:trPr>
          <w:jc w:val="center"/>
        </w:trPr>
        <w:tc>
          <w:tcPr>
            <w:tcW w:w="865" w:type="dxa"/>
            <w:vMerge w:val="continue"/>
            <w:tcBorders>
              <w:top w:val="nil"/>
              <w:left w:val="single" w:color="auto" w:sz="8" w:space="0"/>
              <w:bottom w:val="single" w:color="auto" w:sz="8" w:space="0"/>
              <w:right w:val="single" w:color="auto" w:sz="8" w:space="0"/>
            </w:tcBorders>
            <w:shd w:val="clear" w:color="auto" w:fill="FFFFFF"/>
            <w:vAlign w:val="center"/>
          </w:tcPr>
          <w:p>
            <w:pPr>
              <w:widowControl/>
              <w:spacing w:line="340" w:lineRule="exact"/>
              <w:jc w:val="left"/>
              <w:rPr>
                <w:rFonts w:ascii="Times New Roman" w:hAnsi="Times New Roman" w:eastAsia="黑体" w:cs="宋体"/>
                <w:color w:val="000000"/>
                <w:kern w:val="0"/>
                <w:sz w:val="24"/>
                <w:szCs w:val="24"/>
              </w:rPr>
            </w:pPr>
          </w:p>
        </w:tc>
        <w:tc>
          <w:tcPr>
            <w:tcW w:w="731" w:type="dxa"/>
            <w:vMerge w:val="continue"/>
            <w:tcBorders>
              <w:top w:val="nil"/>
              <w:left w:val="nil"/>
              <w:bottom w:val="single" w:color="auto" w:sz="8" w:space="0"/>
              <w:right w:val="single" w:color="auto" w:sz="8" w:space="0"/>
            </w:tcBorders>
            <w:shd w:val="clear" w:color="auto" w:fill="FFFFFF"/>
            <w:vAlign w:val="center"/>
          </w:tcPr>
          <w:p>
            <w:pPr>
              <w:widowControl/>
              <w:spacing w:line="340" w:lineRule="exact"/>
              <w:jc w:val="left"/>
              <w:rPr>
                <w:rFonts w:ascii="Times New Roman" w:hAnsi="Times New Roman" w:eastAsia="黑体" w:cs="宋体"/>
                <w:color w:val="000000"/>
                <w:kern w:val="0"/>
                <w:sz w:val="24"/>
                <w:szCs w:val="24"/>
              </w:rPr>
            </w:pPr>
          </w:p>
        </w:tc>
        <w:tc>
          <w:tcPr>
            <w:tcW w:w="29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left"/>
              <w:rPr>
                <w:rFonts w:ascii="Times New Roman" w:hAnsi="Times New Roman" w:eastAsia="黑体" w:cs="宋体"/>
                <w:color w:val="000000"/>
                <w:kern w:val="0"/>
                <w:sz w:val="24"/>
                <w:szCs w:val="24"/>
              </w:rPr>
            </w:pPr>
            <w:r>
              <w:rPr>
                <w:rFonts w:ascii="Times New Roman" w:hAnsi="Times New Roman" w:eastAsia="黑体" w:cs="宋体"/>
                <w:color w:val="000000"/>
                <w:kern w:val="0"/>
                <w:sz w:val="24"/>
                <w:szCs w:val="24"/>
              </w:rPr>
              <w:t>5.</w:t>
            </w:r>
            <w:r>
              <w:rPr>
                <w:rFonts w:hint="eastAsia" w:ascii="Times New Roman" w:hAnsi="Times New Roman" w:eastAsia="黑体" w:cs="宋体"/>
                <w:color w:val="000000"/>
                <w:kern w:val="0"/>
                <w:sz w:val="24"/>
                <w:szCs w:val="24"/>
              </w:rPr>
              <w:t>属于三类内部事务信息</w:t>
            </w:r>
          </w:p>
        </w:tc>
        <w:tc>
          <w:tcPr>
            <w:tcW w:w="7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8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6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r>
      <w:tr>
        <w:tblPrEx>
          <w:tblCellMar>
            <w:top w:w="15" w:type="dxa"/>
            <w:left w:w="15" w:type="dxa"/>
            <w:bottom w:w="15" w:type="dxa"/>
            <w:right w:w="15" w:type="dxa"/>
          </w:tblCellMar>
        </w:tblPrEx>
        <w:trPr>
          <w:jc w:val="center"/>
        </w:trPr>
        <w:tc>
          <w:tcPr>
            <w:tcW w:w="865" w:type="dxa"/>
            <w:vMerge w:val="continue"/>
            <w:tcBorders>
              <w:top w:val="nil"/>
              <w:left w:val="single" w:color="auto" w:sz="8" w:space="0"/>
              <w:bottom w:val="single" w:color="auto" w:sz="8" w:space="0"/>
              <w:right w:val="single" w:color="auto" w:sz="8" w:space="0"/>
            </w:tcBorders>
            <w:shd w:val="clear" w:color="auto" w:fill="FFFFFF"/>
            <w:vAlign w:val="center"/>
          </w:tcPr>
          <w:p>
            <w:pPr>
              <w:widowControl/>
              <w:spacing w:line="340" w:lineRule="exact"/>
              <w:jc w:val="left"/>
              <w:rPr>
                <w:rFonts w:ascii="Times New Roman" w:hAnsi="Times New Roman" w:eastAsia="黑体" w:cs="宋体"/>
                <w:color w:val="000000"/>
                <w:kern w:val="0"/>
                <w:sz w:val="24"/>
                <w:szCs w:val="24"/>
              </w:rPr>
            </w:pPr>
          </w:p>
        </w:tc>
        <w:tc>
          <w:tcPr>
            <w:tcW w:w="731" w:type="dxa"/>
            <w:vMerge w:val="continue"/>
            <w:tcBorders>
              <w:top w:val="nil"/>
              <w:left w:val="nil"/>
              <w:bottom w:val="single" w:color="auto" w:sz="8" w:space="0"/>
              <w:right w:val="single" w:color="auto" w:sz="8" w:space="0"/>
            </w:tcBorders>
            <w:shd w:val="clear" w:color="auto" w:fill="FFFFFF"/>
            <w:vAlign w:val="center"/>
          </w:tcPr>
          <w:p>
            <w:pPr>
              <w:widowControl/>
              <w:spacing w:line="340" w:lineRule="exact"/>
              <w:jc w:val="left"/>
              <w:rPr>
                <w:rFonts w:ascii="Times New Roman" w:hAnsi="Times New Roman" w:eastAsia="黑体" w:cs="宋体"/>
                <w:color w:val="000000"/>
                <w:kern w:val="0"/>
                <w:sz w:val="24"/>
                <w:szCs w:val="24"/>
              </w:rPr>
            </w:pPr>
          </w:p>
        </w:tc>
        <w:tc>
          <w:tcPr>
            <w:tcW w:w="29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left"/>
              <w:rPr>
                <w:rFonts w:ascii="Times New Roman" w:hAnsi="Times New Roman" w:eastAsia="黑体" w:cs="宋体"/>
                <w:color w:val="000000"/>
                <w:kern w:val="0"/>
                <w:sz w:val="24"/>
                <w:szCs w:val="24"/>
              </w:rPr>
            </w:pPr>
            <w:r>
              <w:rPr>
                <w:rFonts w:ascii="Times New Roman" w:hAnsi="Times New Roman" w:eastAsia="黑体" w:cs="宋体"/>
                <w:color w:val="000000"/>
                <w:kern w:val="0"/>
                <w:sz w:val="24"/>
                <w:szCs w:val="24"/>
              </w:rPr>
              <w:t>6.</w:t>
            </w:r>
            <w:r>
              <w:rPr>
                <w:rFonts w:hint="eastAsia" w:ascii="Times New Roman" w:hAnsi="Times New Roman" w:eastAsia="黑体" w:cs="宋体"/>
                <w:color w:val="000000"/>
                <w:kern w:val="0"/>
                <w:sz w:val="24"/>
                <w:szCs w:val="24"/>
              </w:rPr>
              <w:t>属于四类过程性信息</w:t>
            </w:r>
          </w:p>
        </w:tc>
        <w:tc>
          <w:tcPr>
            <w:tcW w:w="7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8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6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r>
      <w:tr>
        <w:tblPrEx>
          <w:tblCellMar>
            <w:top w:w="15" w:type="dxa"/>
            <w:left w:w="15" w:type="dxa"/>
            <w:bottom w:w="15" w:type="dxa"/>
            <w:right w:w="15" w:type="dxa"/>
          </w:tblCellMar>
        </w:tblPrEx>
        <w:trPr>
          <w:jc w:val="center"/>
        </w:trPr>
        <w:tc>
          <w:tcPr>
            <w:tcW w:w="865" w:type="dxa"/>
            <w:vMerge w:val="continue"/>
            <w:tcBorders>
              <w:top w:val="nil"/>
              <w:left w:val="single" w:color="auto" w:sz="8" w:space="0"/>
              <w:bottom w:val="single" w:color="auto" w:sz="8" w:space="0"/>
              <w:right w:val="single" w:color="auto" w:sz="8" w:space="0"/>
            </w:tcBorders>
            <w:shd w:val="clear" w:color="auto" w:fill="FFFFFF"/>
            <w:vAlign w:val="center"/>
          </w:tcPr>
          <w:p>
            <w:pPr>
              <w:widowControl/>
              <w:spacing w:line="340" w:lineRule="exact"/>
              <w:jc w:val="left"/>
              <w:rPr>
                <w:rFonts w:ascii="Times New Roman" w:hAnsi="Times New Roman" w:eastAsia="黑体" w:cs="宋体"/>
                <w:color w:val="000000"/>
                <w:kern w:val="0"/>
                <w:sz w:val="24"/>
                <w:szCs w:val="24"/>
              </w:rPr>
            </w:pPr>
          </w:p>
        </w:tc>
        <w:tc>
          <w:tcPr>
            <w:tcW w:w="731" w:type="dxa"/>
            <w:vMerge w:val="continue"/>
            <w:tcBorders>
              <w:top w:val="nil"/>
              <w:left w:val="nil"/>
              <w:bottom w:val="single" w:color="auto" w:sz="8" w:space="0"/>
              <w:right w:val="single" w:color="auto" w:sz="8" w:space="0"/>
            </w:tcBorders>
            <w:shd w:val="clear" w:color="auto" w:fill="FFFFFF"/>
            <w:vAlign w:val="center"/>
          </w:tcPr>
          <w:p>
            <w:pPr>
              <w:widowControl/>
              <w:spacing w:line="340" w:lineRule="exact"/>
              <w:jc w:val="left"/>
              <w:rPr>
                <w:rFonts w:ascii="Times New Roman" w:hAnsi="Times New Roman" w:eastAsia="黑体" w:cs="宋体"/>
                <w:color w:val="000000"/>
                <w:kern w:val="0"/>
                <w:sz w:val="24"/>
                <w:szCs w:val="24"/>
              </w:rPr>
            </w:pPr>
          </w:p>
        </w:tc>
        <w:tc>
          <w:tcPr>
            <w:tcW w:w="29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left"/>
              <w:rPr>
                <w:rFonts w:ascii="Times New Roman" w:hAnsi="Times New Roman" w:eastAsia="黑体" w:cs="宋体"/>
                <w:color w:val="000000"/>
                <w:kern w:val="0"/>
                <w:sz w:val="24"/>
                <w:szCs w:val="24"/>
              </w:rPr>
            </w:pPr>
            <w:r>
              <w:rPr>
                <w:rFonts w:ascii="Times New Roman" w:hAnsi="Times New Roman" w:eastAsia="黑体" w:cs="宋体"/>
                <w:color w:val="000000"/>
                <w:kern w:val="0"/>
                <w:sz w:val="24"/>
                <w:szCs w:val="24"/>
              </w:rPr>
              <w:t>7.</w:t>
            </w:r>
            <w:r>
              <w:rPr>
                <w:rFonts w:hint="eastAsia" w:ascii="Times New Roman" w:hAnsi="Times New Roman" w:eastAsia="黑体" w:cs="宋体"/>
                <w:color w:val="000000"/>
                <w:kern w:val="0"/>
                <w:sz w:val="24"/>
                <w:szCs w:val="24"/>
              </w:rPr>
              <w:t>属于行政执法案卷</w:t>
            </w:r>
          </w:p>
        </w:tc>
        <w:tc>
          <w:tcPr>
            <w:tcW w:w="7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8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6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r>
      <w:tr>
        <w:tblPrEx>
          <w:tblCellMar>
            <w:top w:w="15" w:type="dxa"/>
            <w:left w:w="15" w:type="dxa"/>
            <w:bottom w:w="15" w:type="dxa"/>
            <w:right w:w="15" w:type="dxa"/>
          </w:tblCellMar>
        </w:tblPrEx>
        <w:trPr>
          <w:jc w:val="center"/>
        </w:trPr>
        <w:tc>
          <w:tcPr>
            <w:tcW w:w="865" w:type="dxa"/>
            <w:vMerge w:val="continue"/>
            <w:tcBorders>
              <w:top w:val="nil"/>
              <w:left w:val="single" w:color="auto" w:sz="8" w:space="0"/>
              <w:bottom w:val="single" w:color="auto" w:sz="8" w:space="0"/>
              <w:right w:val="single" w:color="auto" w:sz="8" w:space="0"/>
            </w:tcBorders>
            <w:shd w:val="clear" w:color="auto" w:fill="FFFFFF"/>
            <w:vAlign w:val="center"/>
          </w:tcPr>
          <w:p>
            <w:pPr>
              <w:widowControl/>
              <w:spacing w:line="340" w:lineRule="exact"/>
              <w:jc w:val="left"/>
              <w:rPr>
                <w:rFonts w:ascii="Times New Roman" w:hAnsi="Times New Roman" w:eastAsia="黑体" w:cs="宋体"/>
                <w:color w:val="000000"/>
                <w:kern w:val="0"/>
                <w:sz w:val="24"/>
                <w:szCs w:val="24"/>
              </w:rPr>
            </w:pPr>
          </w:p>
        </w:tc>
        <w:tc>
          <w:tcPr>
            <w:tcW w:w="731" w:type="dxa"/>
            <w:vMerge w:val="continue"/>
            <w:tcBorders>
              <w:top w:val="nil"/>
              <w:left w:val="nil"/>
              <w:bottom w:val="single" w:color="auto" w:sz="8" w:space="0"/>
              <w:right w:val="single" w:color="auto" w:sz="8" w:space="0"/>
            </w:tcBorders>
            <w:shd w:val="clear" w:color="auto" w:fill="FFFFFF"/>
            <w:vAlign w:val="center"/>
          </w:tcPr>
          <w:p>
            <w:pPr>
              <w:widowControl/>
              <w:spacing w:line="340" w:lineRule="exact"/>
              <w:jc w:val="left"/>
              <w:rPr>
                <w:rFonts w:ascii="Times New Roman" w:hAnsi="Times New Roman" w:eastAsia="黑体" w:cs="宋体"/>
                <w:color w:val="000000"/>
                <w:kern w:val="0"/>
                <w:sz w:val="24"/>
                <w:szCs w:val="24"/>
              </w:rPr>
            </w:pPr>
          </w:p>
        </w:tc>
        <w:tc>
          <w:tcPr>
            <w:tcW w:w="29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left"/>
              <w:rPr>
                <w:rFonts w:ascii="Times New Roman" w:hAnsi="Times New Roman" w:eastAsia="黑体" w:cs="宋体"/>
                <w:color w:val="000000"/>
                <w:kern w:val="0"/>
                <w:sz w:val="24"/>
                <w:szCs w:val="24"/>
              </w:rPr>
            </w:pPr>
            <w:r>
              <w:rPr>
                <w:rFonts w:ascii="Times New Roman" w:hAnsi="Times New Roman" w:eastAsia="黑体" w:cs="宋体"/>
                <w:color w:val="000000"/>
                <w:kern w:val="0"/>
                <w:sz w:val="24"/>
                <w:szCs w:val="24"/>
              </w:rPr>
              <w:t>8.</w:t>
            </w:r>
            <w:r>
              <w:rPr>
                <w:rFonts w:hint="eastAsia" w:ascii="Times New Roman" w:hAnsi="Times New Roman" w:eastAsia="黑体" w:cs="宋体"/>
                <w:color w:val="000000"/>
                <w:kern w:val="0"/>
                <w:sz w:val="24"/>
                <w:szCs w:val="24"/>
              </w:rPr>
              <w:t>属于行政查询事项</w:t>
            </w:r>
          </w:p>
        </w:tc>
        <w:tc>
          <w:tcPr>
            <w:tcW w:w="7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8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6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r>
      <w:tr>
        <w:tblPrEx>
          <w:tblCellMar>
            <w:top w:w="15" w:type="dxa"/>
            <w:left w:w="15" w:type="dxa"/>
            <w:bottom w:w="15" w:type="dxa"/>
            <w:right w:w="15" w:type="dxa"/>
          </w:tblCellMar>
        </w:tblPrEx>
        <w:trPr>
          <w:jc w:val="center"/>
        </w:trPr>
        <w:tc>
          <w:tcPr>
            <w:tcW w:w="865" w:type="dxa"/>
            <w:vMerge w:val="continue"/>
            <w:tcBorders>
              <w:top w:val="nil"/>
              <w:left w:val="single" w:color="auto" w:sz="8" w:space="0"/>
              <w:bottom w:val="single" w:color="auto" w:sz="8" w:space="0"/>
              <w:right w:val="single" w:color="auto" w:sz="8" w:space="0"/>
            </w:tcBorders>
            <w:shd w:val="clear" w:color="auto" w:fill="FFFFFF"/>
            <w:vAlign w:val="center"/>
          </w:tcPr>
          <w:p>
            <w:pPr>
              <w:widowControl/>
              <w:spacing w:line="340" w:lineRule="exact"/>
              <w:jc w:val="left"/>
              <w:rPr>
                <w:rFonts w:ascii="Times New Roman" w:hAnsi="Times New Roman" w:eastAsia="黑体" w:cs="宋体"/>
                <w:color w:val="000000"/>
                <w:kern w:val="0"/>
                <w:sz w:val="24"/>
                <w:szCs w:val="24"/>
              </w:rPr>
            </w:pPr>
          </w:p>
        </w:tc>
        <w:tc>
          <w:tcPr>
            <w:tcW w:w="731"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left"/>
              <w:rPr>
                <w:rFonts w:ascii="Times New Roman" w:hAnsi="Times New Roman" w:eastAsia="黑体" w:cs="宋体"/>
                <w:color w:val="000000"/>
                <w:kern w:val="0"/>
                <w:sz w:val="24"/>
                <w:szCs w:val="24"/>
              </w:rPr>
            </w:pPr>
            <w:r>
              <w:rPr>
                <w:rFonts w:hint="eastAsia" w:ascii="Times New Roman" w:hAnsi="Times New Roman" w:eastAsia="黑体" w:cs="宋体"/>
                <w:color w:val="000000"/>
                <w:kern w:val="0"/>
                <w:sz w:val="24"/>
                <w:szCs w:val="24"/>
              </w:rPr>
              <w:t>（四）无法</w:t>
            </w:r>
          </w:p>
          <w:p>
            <w:pPr>
              <w:widowControl/>
              <w:spacing w:line="340" w:lineRule="exact"/>
              <w:jc w:val="left"/>
              <w:rPr>
                <w:rFonts w:ascii="Times New Roman" w:hAnsi="Times New Roman" w:eastAsia="黑体" w:cs="宋体"/>
                <w:color w:val="000000"/>
                <w:kern w:val="0"/>
                <w:sz w:val="24"/>
                <w:szCs w:val="24"/>
              </w:rPr>
            </w:pPr>
            <w:r>
              <w:rPr>
                <w:rFonts w:hint="eastAsia" w:ascii="Times New Roman" w:hAnsi="Times New Roman" w:eastAsia="黑体" w:cs="宋体"/>
                <w:color w:val="000000"/>
                <w:kern w:val="0"/>
                <w:sz w:val="24"/>
                <w:szCs w:val="24"/>
              </w:rPr>
              <w:t>提供</w:t>
            </w:r>
          </w:p>
        </w:tc>
        <w:tc>
          <w:tcPr>
            <w:tcW w:w="29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left"/>
              <w:rPr>
                <w:rFonts w:ascii="Times New Roman" w:hAnsi="Times New Roman" w:eastAsia="黑体" w:cs="宋体"/>
                <w:color w:val="000000"/>
                <w:kern w:val="0"/>
                <w:sz w:val="24"/>
                <w:szCs w:val="24"/>
              </w:rPr>
            </w:pPr>
            <w:r>
              <w:rPr>
                <w:rFonts w:ascii="Times New Roman" w:hAnsi="Times New Roman" w:eastAsia="黑体" w:cs="宋体"/>
                <w:color w:val="000000"/>
                <w:kern w:val="0"/>
                <w:sz w:val="24"/>
                <w:szCs w:val="24"/>
              </w:rPr>
              <w:t>1.</w:t>
            </w:r>
            <w:r>
              <w:rPr>
                <w:rFonts w:hint="eastAsia" w:ascii="Times New Roman" w:hAnsi="Times New Roman" w:eastAsia="黑体" w:cs="宋体"/>
                <w:color w:val="000000"/>
                <w:kern w:val="0"/>
                <w:sz w:val="24"/>
                <w:szCs w:val="24"/>
              </w:rPr>
              <w:t>本机关不掌握相关政府信息</w:t>
            </w:r>
          </w:p>
        </w:tc>
        <w:tc>
          <w:tcPr>
            <w:tcW w:w="7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8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6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r>
      <w:tr>
        <w:tblPrEx>
          <w:tblCellMar>
            <w:top w:w="15" w:type="dxa"/>
            <w:left w:w="15" w:type="dxa"/>
            <w:bottom w:w="15" w:type="dxa"/>
            <w:right w:w="15" w:type="dxa"/>
          </w:tblCellMar>
        </w:tblPrEx>
        <w:trPr>
          <w:jc w:val="center"/>
        </w:trPr>
        <w:tc>
          <w:tcPr>
            <w:tcW w:w="865" w:type="dxa"/>
            <w:vMerge w:val="continue"/>
            <w:tcBorders>
              <w:top w:val="nil"/>
              <w:left w:val="single" w:color="auto" w:sz="8" w:space="0"/>
              <w:bottom w:val="single" w:color="auto" w:sz="8" w:space="0"/>
              <w:right w:val="single" w:color="auto" w:sz="8" w:space="0"/>
            </w:tcBorders>
            <w:shd w:val="clear" w:color="auto" w:fill="FFFFFF"/>
            <w:vAlign w:val="center"/>
          </w:tcPr>
          <w:p>
            <w:pPr>
              <w:widowControl/>
              <w:spacing w:line="340" w:lineRule="exact"/>
              <w:jc w:val="left"/>
              <w:rPr>
                <w:rFonts w:ascii="Times New Roman" w:hAnsi="Times New Roman" w:eastAsia="黑体" w:cs="宋体"/>
                <w:color w:val="000000"/>
                <w:kern w:val="0"/>
                <w:sz w:val="24"/>
                <w:szCs w:val="24"/>
              </w:rPr>
            </w:pPr>
          </w:p>
        </w:tc>
        <w:tc>
          <w:tcPr>
            <w:tcW w:w="731" w:type="dxa"/>
            <w:vMerge w:val="continue"/>
            <w:tcBorders>
              <w:top w:val="nil"/>
              <w:left w:val="nil"/>
              <w:bottom w:val="single" w:color="auto" w:sz="8" w:space="0"/>
              <w:right w:val="single" w:color="auto" w:sz="8" w:space="0"/>
            </w:tcBorders>
            <w:shd w:val="clear" w:color="auto" w:fill="FFFFFF"/>
            <w:vAlign w:val="center"/>
          </w:tcPr>
          <w:p>
            <w:pPr>
              <w:widowControl/>
              <w:spacing w:line="340" w:lineRule="exact"/>
              <w:jc w:val="left"/>
              <w:rPr>
                <w:rFonts w:ascii="Times New Roman" w:hAnsi="Times New Roman" w:eastAsia="黑体" w:cs="宋体"/>
                <w:color w:val="000000"/>
                <w:kern w:val="0"/>
                <w:sz w:val="24"/>
                <w:szCs w:val="24"/>
              </w:rPr>
            </w:pPr>
          </w:p>
        </w:tc>
        <w:tc>
          <w:tcPr>
            <w:tcW w:w="29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left"/>
              <w:rPr>
                <w:rFonts w:ascii="Times New Roman" w:hAnsi="Times New Roman" w:eastAsia="黑体" w:cs="宋体"/>
                <w:color w:val="000000"/>
                <w:kern w:val="0"/>
                <w:sz w:val="24"/>
                <w:szCs w:val="24"/>
              </w:rPr>
            </w:pPr>
            <w:r>
              <w:rPr>
                <w:rFonts w:ascii="Times New Roman" w:hAnsi="Times New Roman" w:eastAsia="黑体" w:cs="宋体"/>
                <w:color w:val="000000"/>
                <w:kern w:val="0"/>
                <w:sz w:val="24"/>
                <w:szCs w:val="24"/>
              </w:rPr>
              <w:t>2.</w:t>
            </w:r>
            <w:r>
              <w:rPr>
                <w:rFonts w:hint="eastAsia" w:ascii="Times New Roman" w:hAnsi="Times New Roman" w:eastAsia="黑体" w:cs="宋体"/>
                <w:color w:val="000000"/>
                <w:kern w:val="0"/>
                <w:sz w:val="24"/>
                <w:szCs w:val="24"/>
              </w:rPr>
              <w:t>没有现成信息需要另行制作</w:t>
            </w:r>
          </w:p>
        </w:tc>
        <w:tc>
          <w:tcPr>
            <w:tcW w:w="7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8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6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r>
      <w:tr>
        <w:tblPrEx>
          <w:tblCellMar>
            <w:top w:w="15" w:type="dxa"/>
            <w:left w:w="15" w:type="dxa"/>
            <w:bottom w:w="15" w:type="dxa"/>
            <w:right w:w="15" w:type="dxa"/>
          </w:tblCellMar>
        </w:tblPrEx>
        <w:trPr>
          <w:jc w:val="center"/>
        </w:trPr>
        <w:tc>
          <w:tcPr>
            <w:tcW w:w="865" w:type="dxa"/>
            <w:vMerge w:val="continue"/>
            <w:tcBorders>
              <w:top w:val="nil"/>
              <w:left w:val="single" w:color="auto" w:sz="8" w:space="0"/>
              <w:bottom w:val="single" w:color="auto" w:sz="8" w:space="0"/>
              <w:right w:val="single" w:color="auto" w:sz="8" w:space="0"/>
            </w:tcBorders>
            <w:shd w:val="clear" w:color="auto" w:fill="FFFFFF"/>
            <w:vAlign w:val="center"/>
          </w:tcPr>
          <w:p>
            <w:pPr>
              <w:widowControl/>
              <w:spacing w:line="340" w:lineRule="exact"/>
              <w:jc w:val="left"/>
              <w:rPr>
                <w:rFonts w:ascii="Times New Roman" w:hAnsi="Times New Roman" w:eastAsia="黑体" w:cs="宋体"/>
                <w:color w:val="000000"/>
                <w:kern w:val="0"/>
                <w:sz w:val="24"/>
                <w:szCs w:val="24"/>
              </w:rPr>
            </w:pPr>
          </w:p>
        </w:tc>
        <w:tc>
          <w:tcPr>
            <w:tcW w:w="731" w:type="dxa"/>
            <w:vMerge w:val="continue"/>
            <w:tcBorders>
              <w:top w:val="nil"/>
              <w:left w:val="nil"/>
              <w:bottom w:val="single" w:color="auto" w:sz="8" w:space="0"/>
              <w:right w:val="single" w:color="auto" w:sz="8" w:space="0"/>
            </w:tcBorders>
            <w:shd w:val="clear" w:color="auto" w:fill="FFFFFF"/>
            <w:vAlign w:val="center"/>
          </w:tcPr>
          <w:p>
            <w:pPr>
              <w:widowControl/>
              <w:spacing w:line="340" w:lineRule="exact"/>
              <w:jc w:val="left"/>
              <w:rPr>
                <w:rFonts w:ascii="Times New Roman" w:hAnsi="Times New Roman" w:eastAsia="黑体" w:cs="宋体"/>
                <w:color w:val="000000"/>
                <w:kern w:val="0"/>
                <w:sz w:val="24"/>
                <w:szCs w:val="24"/>
              </w:rPr>
            </w:pPr>
          </w:p>
        </w:tc>
        <w:tc>
          <w:tcPr>
            <w:tcW w:w="29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left"/>
              <w:rPr>
                <w:rFonts w:ascii="Times New Roman" w:hAnsi="Times New Roman" w:eastAsia="黑体" w:cs="宋体"/>
                <w:color w:val="000000"/>
                <w:kern w:val="0"/>
                <w:sz w:val="24"/>
                <w:szCs w:val="24"/>
              </w:rPr>
            </w:pPr>
            <w:r>
              <w:rPr>
                <w:rFonts w:ascii="Times New Roman" w:hAnsi="Times New Roman" w:eastAsia="黑体" w:cs="宋体"/>
                <w:color w:val="000000"/>
                <w:kern w:val="0"/>
                <w:sz w:val="24"/>
                <w:szCs w:val="24"/>
              </w:rPr>
              <w:t>3.</w:t>
            </w:r>
            <w:r>
              <w:rPr>
                <w:rFonts w:hint="eastAsia" w:ascii="Times New Roman" w:hAnsi="Times New Roman" w:eastAsia="黑体" w:cs="宋体"/>
                <w:color w:val="000000"/>
                <w:kern w:val="0"/>
                <w:sz w:val="24"/>
                <w:szCs w:val="24"/>
              </w:rPr>
              <w:t>补正后申请内容仍不明确</w:t>
            </w:r>
          </w:p>
        </w:tc>
        <w:tc>
          <w:tcPr>
            <w:tcW w:w="7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8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6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r>
      <w:tr>
        <w:tblPrEx>
          <w:tblCellMar>
            <w:top w:w="15" w:type="dxa"/>
            <w:left w:w="15" w:type="dxa"/>
            <w:bottom w:w="15" w:type="dxa"/>
            <w:right w:w="15" w:type="dxa"/>
          </w:tblCellMar>
        </w:tblPrEx>
        <w:trPr>
          <w:jc w:val="center"/>
        </w:trPr>
        <w:tc>
          <w:tcPr>
            <w:tcW w:w="865" w:type="dxa"/>
            <w:vMerge w:val="continue"/>
            <w:tcBorders>
              <w:top w:val="nil"/>
              <w:left w:val="single" w:color="auto" w:sz="8" w:space="0"/>
              <w:bottom w:val="single" w:color="auto" w:sz="8" w:space="0"/>
              <w:right w:val="single" w:color="auto" w:sz="8" w:space="0"/>
            </w:tcBorders>
            <w:shd w:val="clear" w:color="auto" w:fill="FFFFFF"/>
            <w:vAlign w:val="center"/>
          </w:tcPr>
          <w:p>
            <w:pPr>
              <w:widowControl/>
              <w:spacing w:line="340" w:lineRule="exact"/>
              <w:jc w:val="left"/>
              <w:rPr>
                <w:rFonts w:ascii="Times New Roman" w:hAnsi="Times New Roman" w:eastAsia="黑体" w:cs="宋体"/>
                <w:color w:val="000000"/>
                <w:kern w:val="0"/>
                <w:sz w:val="24"/>
                <w:szCs w:val="24"/>
              </w:rPr>
            </w:pPr>
          </w:p>
        </w:tc>
        <w:tc>
          <w:tcPr>
            <w:tcW w:w="731"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left"/>
              <w:rPr>
                <w:rFonts w:ascii="Times New Roman" w:hAnsi="Times New Roman" w:eastAsia="黑体" w:cs="宋体"/>
                <w:color w:val="000000"/>
                <w:kern w:val="0"/>
                <w:sz w:val="24"/>
                <w:szCs w:val="24"/>
              </w:rPr>
            </w:pPr>
            <w:r>
              <w:rPr>
                <w:rFonts w:hint="eastAsia" w:ascii="Times New Roman" w:hAnsi="Times New Roman" w:eastAsia="黑体" w:cs="宋体"/>
                <w:color w:val="000000"/>
                <w:kern w:val="0"/>
                <w:sz w:val="24"/>
                <w:szCs w:val="24"/>
              </w:rPr>
              <w:t>（五）不予</w:t>
            </w:r>
          </w:p>
          <w:p>
            <w:pPr>
              <w:widowControl/>
              <w:spacing w:line="340" w:lineRule="exact"/>
              <w:jc w:val="left"/>
              <w:rPr>
                <w:rFonts w:ascii="Times New Roman" w:hAnsi="Times New Roman" w:eastAsia="黑体" w:cs="宋体"/>
                <w:color w:val="000000"/>
                <w:kern w:val="0"/>
                <w:sz w:val="24"/>
                <w:szCs w:val="24"/>
              </w:rPr>
            </w:pPr>
            <w:r>
              <w:rPr>
                <w:rFonts w:hint="eastAsia" w:ascii="Times New Roman" w:hAnsi="Times New Roman" w:eastAsia="黑体" w:cs="宋体"/>
                <w:color w:val="000000"/>
                <w:kern w:val="0"/>
                <w:sz w:val="24"/>
                <w:szCs w:val="24"/>
              </w:rPr>
              <w:t>处理</w:t>
            </w:r>
          </w:p>
        </w:tc>
        <w:tc>
          <w:tcPr>
            <w:tcW w:w="29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left"/>
              <w:rPr>
                <w:rFonts w:ascii="Times New Roman" w:hAnsi="Times New Roman" w:eastAsia="黑体" w:cs="宋体"/>
                <w:color w:val="000000"/>
                <w:kern w:val="0"/>
                <w:sz w:val="24"/>
                <w:szCs w:val="24"/>
              </w:rPr>
            </w:pPr>
            <w:r>
              <w:rPr>
                <w:rFonts w:ascii="Times New Roman" w:hAnsi="Times New Roman" w:eastAsia="黑体" w:cs="宋体"/>
                <w:color w:val="000000"/>
                <w:kern w:val="0"/>
                <w:sz w:val="24"/>
                <w:szCs w:val="24"/>
              </w:rPr>
              <w:t>1.</w:t>
            </w:r>
            <w:r>
              <w:rPr>
                <w:rFonts w:hint="eastAsia" w:ascii="Times New Roman" w:hAnsi="Times New Roman" w:eastAsia="黑体" w:cs="宋体"/>
                <w:color w:val="000000"/>
                <w:kern w:val="0"/>
                <w:sz w:val="24"/>
                <w:szCs w:val="24"/>
              </w:rPr>
              <w:t>信访举报投诉类申请</w:t>
            </w:r>
          </w:p>
        </w:tc>
        <w:tc>
          <w:tcPr>
            <w:tcW w:w="7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8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6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r>
      <w:tr>
        <w:tblPrEx>
          <w:tblCellMar>
            <w:top w:w="15" w:type="dxa"/>
            <w:left w:w="15" w:type="dxa"/>
            <w:bottom w:w="15" w:type="dxa"/>
            <w:right w:w="15" w:type="dxa"/>
          </w:tblCellMar>
        </w:tblPrEx>
        <w:trPr>
          <w:jc w:val="center"/>
        </w:trPr>
        <w:tc>
          <w:tcPr>
            <w:tcW w:w="865" w:type="dxa"/>
            <w:vMerge w:val="continue"/>
            <w:tcBorders>
              <w:top w:val="nil"/>
              <w:left w:val="single" w:color="auto" w:sz="8" w:space="0"/>
              <w:bottom w:val="single" w:color="auto" w:sz="8" w:space="0"/>
              <w:right w:val="single" w:color="auto" w:sz="8" w:space="0"/>
            </w:tcBorders>
            <w:shd w:val="clear" w:color="auto" w:fill="FFFFFF"/>
            <w:vAlign w:val="center"/>
          </w:tcPr>
          <w:p>
            <w:pPr>
              <w:widowControl/>
              <w:spacing w:line="340" w:lineRule="exact"/>
              <w:jc w:val="left"/>
              <w:rPr>
                <w:rFonts w:ascii="Times New Roman" w:hAnsi="Times New Roman" w:eastAsia="黑体" w:cs="宋体"/>
                <w:color w:val="000000"/>
                <w:kern w:val="0"/>
                <w:sz w:val="24"/>
                <w:szCs w:val="24"/>
              </w:rPr>
            </w:pPr>
          </w:p>
        </w:tc>
        <w:tc>
          <w:tcPr>
            <w:tcW w:w="731" w:type="dxa"/>
            <w:vMerge w:val="continue"/>
            <w:tcBorders>
              <w:top w:val="nil"/>
              <w:left w:val="nil"/>
              <w:bottom w:val="single" w:color="auto" w:sz="8" w:space="0"/>
              <w:right w:val="single" w:color="auto" w:sz="8" w:space="0"/>
            </w:tcBorders>
            <w:shd w:val="clear" w:color="auto" w:fill="FFFFFF"/>
            <w:vAlign w:val="center"/>
          </w:tcPr>
          <w:p>
            <w:pPr>
              <w:widowControl/>
              <w:spacing w:line="340" w:lineRule="exact"/>
              <w:jc w:val="left"/>
              <w:rPr>
                <w:rFonts w:ascii="Times New Roman" w:hAnsi="Times New Roman" w:eastAsia="黑体" w:cs="宋体"/>
                <w:color w:val="000000"/>
                <w:kern w:val="0"/>
                <w:sz w:val="24"/>
                <w:szCs w:val="24"/>
              </w:rPr>
            </w:pPr>
          </w:p>
        </w:tc>
        <w:tc>
          <w:tcPr>
            <w:tcW w:w="29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left"/>
              <w:rPr>
                <w:rFonts w:ascii="Times New Roman" w:hAnsi="Times New Roman" w:eastAsia="黑体" w:cs="宋体"/>
                <w:color w:val="000000"/>
                <w:kern w:val="0"/>
                <w:sz w:val="24"/>
                <w:szCs w:val="24"/>
              </w:rPr>
            </w:pPr>
            <w:r>
              <w:rPr>
                <w:rFonts w:ascii="Times New Roman" w:hAnsi="Times New Roman" w:eastAsia="黑体" w:cs="宋体"/>
                <w:color w:val="000000"/>
                <w:kern w:val="0"/>
                <w:sz w:val="24"/>
                <w:szCs w:val="24"/>
              </w:rPr>
              <w:t>2.</w:t>
            </w:r>
            <w:r>
              <w:rPr>
                <w:rFonts w:hint="eastAsia" w:ascii="Times New Roman" w:hAnsi="Times New Roman" w:eastAsia="黑体" w:cs="宋体"/>
                <w:color w:val="000000"/>
                <w:kern w:val="0"/>
                <w:sz w:val="24"/>
                <w:szCs w:val="24"/>
              </w:rPr>
              <w:t>重复申请</w:t>
            </w:r>
          </w:p>
        </w:tc>
        <w:tc>
          <w:tcPr>
            <w:tcW w:w="7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8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6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r>
      <w:tr>
        <w:tblPrEx>
          <w:tblCellMar>
            <w:top w:w="15" w:type="dxa"/>
            <w:left w:w="15" w:type="dxa"/>
            <w:bottom w:w="15" w:type="dxa"/>
            <w:right w:w="15" w:type="dxa"/>
          </w:tblCellMar>
        </w:tblPrEx>
        <w:trPr>
          <w:jc w:val="center"/>
        </w:trPr>
        <w:tc>
          <w:tcPr>
            <w:tcW w:w="865" w:type="dxa"/>
            <w:vMerge w:val="continue"/>
            <w:tcBorders>
              <w:top w:val="nil"/>
              <w:left w:val="single" w:color="auto" w:sz="8" w:space="0"/>
              <w:bottom w:val="single" w:color="auto" w:sz="8" w:space="0"/>
              <w:right w:val="single" w:color="auto" w:sz="8" w:space="0"/>
            </w:tcBorders>
            <w:shd w:val="clear" w:color="auto" w:fill="FFFFFF"/>
            <w:vAlign w:val="center"/>
          </w:tcPr>
          <w:p>
            <w:pPr>
              <w:widowControl/>
              <w:spacing w:line="340" w:lineRule="exact"/>
              <w:jc w:val="left"/>
              <w:rPr>
                <w:rFonts w:ascii="Times New Roman" w:hAnsi="Times New Roman" w:eastAsia="黑体" w:cs="宋体"/>
                <w:color w:val="000000"/>
                <w:kern w:val="0"/>
                <w:sz w:val="24"/>
                <w:szCs w:val="24"/>
              </w:rPr>
            </w:pPr>
          </w:p>
        </w:tc>
        <w:tc>
          <w:tcPr>
            <w:tcW w:w="731" w:type="dxa"/>
            <w:vMerge w:val="continue"/>
            <w:tcBorders>
              <w:top w:val="nil"/>
              <w:left w:val="nil"/>
              <w:bottom w:val="single" w:color="auto" w:sz="8" w:space="0"/>
              <w:right w:val="single" w:color="auto" w:sz="8" w:space="0"/>
            </w:tcBorders>
            <w:shd w:val="clear" w:color="auto" w:fill="FFFFFF"/>
            <w:vAlign w:val="center"/>
          </w:tcPr>
          <w:p>
            <w:pPr>
              <w:widowControl/>
              <w:spacing w:line="340" w:lineRule="exact"/>
              <w:jc w:val="left"/>
              <w:rPr>
                <w:rFonts w:ascii="Times New Roman" w:hAnsi="Times New Roman" w:eastAsia="黑体" w:cs="宋体"/>
                <w:color w:val="000000"/>
                <w:kern w:val="0"/>
                <w:sz w:val="24"/>
                <w:szCs w:val="24"/>
              </w:rPr>
            </w:pPr>
          </w:p>
        </w:tc>
        <w:tc>
          <w:tcPr>
            <w:tcW w:w="29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left"/>
              <w:rPr>
                <w:rFonts w:ascii="Times New Roman" w:hAnsi="Times New Roman" w:eastAsia="黑体" w:cs="宋体"/>
                <w:color w:val="000000"/>
                <w:kern w:val="0"/>
                <w:sz w:val="24"/>
                <w:szCs w:val="24"/>
              </w:rPr>
            </w:pPr>
            <w:r>
              <w:rPr>
                <w:rFonts w:ascii="Times New Roman" w:hAnsi="Times New Roman" w:eastAsia="黑体" w:cs="宋体"/>
                <w:color w:val="000000"/>
                <w:kern w:val="0"/>
                <w:sz w:val="24"/>
                <w:szCs w:val="24"/>
              </w:rPr>
              <w:t>3.</w:t>
            </w:r>
            <w:r>
              <w:rPr>
                <w:rFonts w:hint="eastAsia" w:ascii="Times New Roman" w:hAnsi="Times New Roman" w:eastAsia="黑体" w:cs="宋体"/>
                <w:color w:val="000000"/>
                <w:kern w:val="0"/>
                <w:sz w:val="24"/>
                <w:szCs w:val="24"/>
              </w:rPr>
              <w:t>要求提供公开出版物</w:t>
            </w:r>
          </w:p>
        </w:tc>
        <w:tc>
          <w:tcPr>
            <w:tcW w:w="7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8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6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r>
      <w:tr>
        <w:tblPrEx>
          <w:tblCellMar>
            <w:top w:w="15" w:type="dxa"/>
            <w:left w:w="15" w:type="dxa"/>
            <w:bottom w:w="15" w:type="dxa"/>
            <w:right w:w="15" w:type="dxa"/>
          </w:tblCellMar>
        </w:tblPrEx>
        <w:trPr>
          <w:jc w:val="center"/>
        </w:trPr>
        <w:tc>
          <w:tcPr>
            <w:tcW w:w="865" w:type="dxa"/>
            <w:vMerge w:val="continue"/>
            <w:tcBorders>
              <w:top w:val="nil"/>
              <w:left w:val="single" w:color="auto" w:sz="8" w:space="0"/>
              <w:bottom w:val="single" w:color="auto" w:sz="8" w:space="0"/>
              <w:right w:val="single" w:color="auto" w:sz="8" w:space="0"/>
            </w:tcBorders>
            <w:shd w:val="clear" w:color="auto" w:fill="FFFFFF"/>
            <w:vAlign w:val="center"/>
          </w:tcPr>
          <w:p>
            <w:pPr>
              <w:widowControl/>
              <w:spacing w:line="340" w:lineRule="exact"/>
              <w:jc w:val="left"/>
              <w:rPr>
                <w:rFonts w:ascii="Times New Roman" w:hAnsi="Times New Roman" w:eastAsia="黑体" w:cs="宋体"/>
                <w:color w:val="000000"/>
                <w:kern w:val="0"/>
                <w:sz w:val="24"/>
                <w:szCs w:val="24"/>
              </w:rPr>
            </w:pPr>
          </w:p>
        </w:tc>
        <w:tc>
          <w:tcPr>
            <w:tcW w:w="731" w:type="dxa"/>
            <w:vMerge w:val="continue"/>
            <w:tcBorders>
              <w:top w:val="nil"/>
              <w:left w:val="nil"/>
              <w:bottom w:val="single" w:color="auto" w:sz="8" w:space="0"/>
              <w:right w:val="single" w:color="auto" w:sz="8" w:space="0"/>
            </w:tcBorders>
            <w:shd w:val="clear" w:color="auto" w:fill="FFFFFF"/>
            <w:vAlign w:val="center"/>
          </w:tcPr>
          <w:p>
            <w:pPr>
              <w:widowControl/>
              <w:spacing w:line="340" w:lineRule="exact"/>
              <w:jc w:val="left"/>
              <w:rPr>
                <w:rFonts w:ascii="Times New Roman" w:hAnsi="Times New Roman" w:eastAsia="黑体" w:cs="宋体"/>
                <w:color w:val="000000"/>
                <w:kern w:val="0"/>
                <w:sz w:val="24"/>
                <w:szCs w:val="24"/>
              </w:rPr>
            </w:pPr>
          </w:p>
        </w:tc>
        <w:tc>
          <w:tcPr>
            <w:tcW w:w="29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left"/>
              <w:rPr>
                <w:rFonts w:ascii="Times New Roman" w:hAnsi="Times New Roman" w:eastAsia="黑体" w:cs="宋体"/>
                <w:color w:val="000000"/>
                <w:kern w:val="0"/>
                <w:sz w:val="24"/>
                <w:szCs w:val="24"/>
              </w:rPr>
            </w:pPr>
            <w:r>
              <w:rPr>
                <w:rFonts w:ascii="Times New Roman" w:hAnsi="Times New Roman" w:eastAsia="黑体" w:cs="宋体"/>
                <w:color w:val="000000"/>
                <w:kern w:val="0"/>
                <w:sz w:val="24"/>
                <w:szCs w:val="24"/>
              </w:rPr>
              <w:t>4.</w:t>
            </w:r>
            <w:r>
              <w:rPr>
                <w:rFonts w:hint="eastAsia" w:ascii="Times New Roman" w:hAnsi="Times New Roman" w:eastAsia="黑体" w:cs="宋体"/>
                <w:color w:val="000000"/>
                <w:kern w:val="0"/>
                <w:sz w:val="24"/>
                <w:szCs w:val="24"/>
              </w:rPr>
              <w:t>无正当理由大量反复申请</w:t>
            </w:r>
          </w:p>
        </w:tc>
        <w:tc>
          <w:tcPr>
            <w:tcW w:w="7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8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6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r>
      <w:tr>
        <w:tblPrEx>
          <w:tblCellMar>
            <w:top w:w="15" w:type="dxa"/>
            <w:left w:w="15" w:type="dxa"/>
            <w:bottom w:w="15" w:type="dxa"/>
            <w:right w:w="15" w:type="dxa"/>
          </w:tblCellMar>
        </w:tblPrEx>
        <w:trPr>
          <w:jc w:val="center"/>
        </w:trPr>
        <w:tc>
          <w:tcPr>
            <w:tcW w:w="865" w:type="dxa"/>
            <w:vMerge w:val="continue"/>
            <w:tcBorders>
              <w:top w:val="nil"/>
              <w:left w:val="single" w:color="auto" w:sz="8" w:space="0"/>
              <w:bottom w:val="single" w:color="auto" w:sz="8" w:space="0"/>
              <w:right w:val="single" w:color="auto" w:sz="8" w:space="0"/>
            </w:tcBorders>
            <w:shd w:val="clear" w:color="auto" w:fill="FFFFFF"/>
            <w:vAlign w:val="center"/>
          </w:tcPr>
          <w:p>
            <w:pPr>
              <w:widowControl/>
              <w:spacing w:line="340" w:lineRule="exact"/>
              <w:jc w:val="left"/>
              <w:rPr>
                <w:rFonts w:ascii="Times New Roman" w:hAnsi="Times New Roman" w:eastAsia="黑体" w:cs="宋体"/>
                <w:color w:val="000000"/>
                <w:kern w:val="0"/>
                <w:sz w:val="24"/>
                <w:szCs w:val="24"/>
              </w:rPr>
            </w:pPr>
          </w:p>
        </w:tc>
        <w:tc>
          <w:tcPr>
            <w:tcW w:w="731" w:type="dxa"/>
            <w:vMerge w:val="continue"/>
            <w:tcBorders>
              <w:top w:val="nil"/>
              <w:left w:val="nil"/>
              <w:bottom w:val="single" w:color="auto" w:sz="8" w:space="0"/>
              <w:right w:val="single" w:color="auto" w:sz="8" w:space="0"/>
            </w:tcBorders>
            <w:shd w:val="clear" w:color="auto" w:fill="FFFFFF"/>
            <w:vAlign w:val="center"/>
          </w:tcPr>
          <w:p>
            <w:pPr>
              <w:widowControl/>
              <w:spacing w:line="340" w:lineRule="exact"/>
              <w:jc w:val="left"/>
              <w:rPr>
                <w:rFonts w:ascii="Times New Roman" w:hAnsi="Times New Roman" w:eastAsia="黑体" w:cs="宋体"/>
                <w:color w:val="000000"/>
                <w:kern w:val="0"/>
                <w:sz w:val="24"/>
                <w:szCs w:val="24"/>
              </w:rPr>
            </w:pPr>
          </w:p>
        </w:tc>
        <w:tc>
          <w:tcPr>
            <w:tcW w:w="29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left"/>
              <w:rPr>
                <w:rFonts w:ascii="Times New Roman" w:hAnsi="Times New Roman" w:eastAsia="黑体" w:cs="宋体"/>
                <w:color w:val="000000"/>
                <w:kern w:val="0"/>
                <w:sz w:val="24"/>
                <w:szCs w:val="24"/>
              </w:rPr>
            </w:pPr>
            <w:r>
              <w:rPr>
                <w:rFonts w:ascii="Times New Roman" w:hAnsi="Times New Roman" w:eastAsia="黑体" w:cs="宋体"/>
                <w:color w:val="000000"/>
                <w:kern w:val="0"/>
                <w:sz w:val="24"/>
                <w:szCs w:val="24"/>
              </w:rPr>
              <w:t>5.</w:t>
            </w:r>
            <w:r>
              <w:rPr>
                <w:rFonts w:hint="eastAsia" w:ascii="Times New Roman" w:hAnsi="Times New Roman" w:eastAsia="黑体" w:cs="宋体"/>
                <w:color w:val="000000"/>
                <w:kern w:val="0"/>
                <w:sz w:val="24"/>
                <w:szCs w:val="24"/>
              </w:rPr>
              <w:t>要求行政机关确认或重新出具已获取信息</w:t>
            </w:r>
          </w:p>
        </w:tc>
        <w:tc>
          <w:tcPr>
            <w:tcW w:w="7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8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6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r>
      <w:tr>
        <w:tblPrEx>
          <w:tblCellMar>
            <w:top w:w="15" w:type="dxa"/>
            <w:left w:w="15" w:type="dxa"/>
            <w:bottom w:w="15" w:type="dxa"/>
            <w:right w:w="15" w:type="dxa"/>
          </w:tblCellMar>
        </w:tblPrEx>
        <w:trPr>
          <w:jc w:val="center"/>
        </w:trPr>
        <w:tc>
          <w:tcPr>
            <w:tcW w:w="865" w:type="dxa"/>
            <w:vMerge w:val="continue"/>
            <w:tcBorders>
              <w:top w:val="nil"/>
              <w:left w:val="single" w:color="auto" w:sz="8" w:space="0"/>
              <w:bottom w:val="single" w:color="auto" w:sz="8" w:space="0"/>
              <w:right w:val="single" w:color="auto" w:sz="8" w:space="0"/>
            </w:tcBorders>
            <w:shd w:val="clear" w:color="auto" w:fill="FFFFFF"/>
            <w:vAlign w:val="center"/>
          </w:tcPr>
          <w:p>
            <w:pPr>
              <w:widowControl/>
              <w:spacing w:line="340" w:lineRule="exact"/>
              <w:jc w:val="left"/>
              <w:rPr>
                <w:rFonts w:ascii="Times New Roman" w:hAnsi="Times New Roman" w:eastAsia="黑体" w:cs="宋体"/>
                <w:color w:val="000000"/>
                <w:kern w:val="0"/>
                <w:sz w:val="24"/>
                <w:szCs w:val="24"/>
              </w:rPr>
            </w:pPr>
          </w:p>
        </w:tc>
        <w:tc>
          <w:tcPr>
            <w:tcW w:w="3664"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left"/>
              <w:rPr>
                <w:rFonts w:ascii="Times New Roman" w:hAnsi="Times New Roman" w:eastAsia="黑体" w:cs="宋体"/>
                <w:color w:val="000000"/>
                <w:kern w:val="0"/>
                <w:sz w:val="24"/>
                <w:szCs w:val="24"/>
              </w:rPr>
            </w:pPr>
            <w:r>
              <w:rPr>
                <w:rFonts w:hint="eastAsia" w:ascii="Times New Roman" w:hAnsi="Times New Roman" w:eastAsia="黑体" w:cs="宋体"/>
                <w:color w:val="000000"/>
                <w:kern w:val="0"/>
                <w:sz w:val="24"/>
                <w:szCs w:val="24"/>
              </w:rPr>
              <w:t>（六）其他处理</w:t>
            </w:r>
          </w:p>
        </w:tc>
        <w:tc>
          <w:tcPr>
            <w:tcW w:w="7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hint="eastAsia" w:ascii="Times New Roman" w:hAnsi="Times New Roman" w:eastAsia="宋体"/>
                <w:color w:val="000000"/>
                <w:kern w:val="0"/>
                <w:sz w:val="24"/>
                <w:szCs w:val="24"/>
                <w:lang w:eastAsia="zh-CN"/>
              </w:rPr>
            </w:pPr>
            <w:r>
              <w:rPr>
                <w:rFonts w:hint="eastAsia" w:ascii="Times New Roman" w:hAnsi="Times New Roman"/>
                <w:color w:val="000000"/>
                <w:kern w:val="0"/>
                <w:sz w:val="24"/>
                <w:szCs w:val="24"/>
                <w:lang w:val="en-US" w:eastAsia="zh-CN"/>
              </w:rPr>
              <w:t>4</w:t>
            </w:r>
          </w:p>
        </w:tc>
        <w:tc>
          <w:tcPr>
            <w:tcW w:w="7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8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6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hint="eastAsia" w:ascii="Times New Roman" w:hAnsi="Times New Roman" w:eastAsia="宋体"/>
                <w:color w:val="000000"/>
                <w:kern w:val="0"/>
                <w:sz w:val="24"/>
                <w:szCs w:val="24"/>
                <w:lang w:eastAsia="zh-CN"/>
              </w:rPr>
            </w:pPr>
            <w:r>
              <w:rPr>
                <w:rFonts w:hint="eastAsia" w:ascii="Times New Roman" w:hAnsi="Times New Roman"/>
                <w:color w:val="000000"/>
                <w:kern w:val="0"/>
                <w:sz w:val="24"/>
                <w:szCs w:val="24"/>
                <w:lang w:val="en-US" w:eastAsia="zh-CN"/>
              </w:rPr>
              <w:t>4</w:t>
            </w:r>
          </w:p>
        </w:tc>
      </w:tr>
      <w:tr>
        <w:tblPrEx>
          <w:tblCellMar>
            <w:top w:w="15" w:type="dxa"/>
            <w:left w:w="15" w:type="dxa"/>
            <w:bottom w:w="15" w:type="dxa"/>
            <w:right w:w="15" w:type="dxa"/>
          </w:tblCellMar>
        </w:tblPrEx>
        <w:trPr>
          <w:jc w:val="center"/>
        </w:trPr>
        <w:tc>
          <w:tcPr>
            <w:tcW w:w="865" w:type="dxa"/>
            <w:vMerge w:val="continue"/>
            <w:tcBorders>
              <w:top w:val="nil"/>
              <w:left w:val="single" w:color="auto" w:sz="8" w:space="0"/>
              <w:bottom w:val="single" w:color="auto" w:sz="8" w:space="0"/>
              <w:right w:val="single" w:color="auto" w:sz="8" w:space="0"/>
            </w:tcBorders>
            <w:shd w:val="clear" w:color="auto" w:fill="FFFFFF"/>
            <w:vAlign w:val="center"/>
          </w:tcPr>
          <w:p>
            <w:pPr>
              <w:widowControl/>
              <w:spacing w:line="340" w:lineRule="exact"/>
              <w:jc w:val="left"/>
              <w:rPr>
                <w:rFonts w:ascii="Times New Roman" w:hAnsi="Times New Roman" w:eastAsia="黑体" w:cs="宋体"/>
                <w:color w:val="000000"/>
                <w:kern w:val="0"/>
                <w:sz w:val="24"/>
                <w:szCs w:val="24"/>
              </w:rPr>
            </w:pPr>
          </w:p>
        </w:tc>
        <w:tc>
          <w:tcPr>
            <w:tcW w:w="3664"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left"/>
              <w:rPr>
                <w:rFonts w:ascii="Times New Roman" w:hAnsi="Times New Roman" w:eastAsia="黑体" w:cs="宋体"/>
                <w:color w:val="000000"/>
                <w:kern w:val="0"/>
                <w:sz w:val="24"/>
                <w:szCs w:val="24"/>
              </w:rPr>
            </w:pPr>
            <w:r>
              <w:rPr>
                <w:rFonts w:hint="eastAsia" w:ascii="Times New Roman" w:hAnsi="Times New Roman" w:eastAsia="黑体" w:cs="宋体"/>
                <w:color w:val="000000"/>
                <w:kern w:val="0"/>
                <w:sz w:val="24"/>
                <w:szCs w:val="24"/>
              </w:rPr>
              <w:t>（七）总计</w:t>
            </w:r>
          </w:p>
        </w:tc>
        <w:tc>
          <w:tcPr>
            <w:tcW w:w="7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hint="eastAsia" w:ascii="Times New Roman" w:hAnsi="Times New Roman" w:eastAsia="宋体"/>
                <w:color w:val="000000"/>
                <w:kern w:val="0"/>
                <w:sz w:val="24"/>
                <w:szCs w:val="24"/>
                <w:lang w:eastAsia="zh-CN"/>
              </w:rPr>
            </w:pPr>
            <w:r>
              <w:rPr>
                <w:rFonts w:hint="eastAsia" w:ascii="Times New Roman" w:hAnsi="Times New Roman"/>
                <w:color w:val="000000"/>
                <w:kern w:val="0"/>
                <w:sz w:val="24"/>
                <w:szCs w:val="24"/>
                <w:lang w:val="en-US" w:eastAsia="zh-CN"/>
              </w:rPr>
              <w:t>4</w:t>
            </w:r>
          </w:p>
        </w:tc>
        <w:tc>
          <w:tcPr>
            <w:tcW w:w="7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8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6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hint="eastAsia" w:ascii="Times New Roman" w:hAnsi="Times New Roman" w:eastAsia="宋体"/>
                <w:color w:val="000000"/>
                <w:kern w:val="0"/>
                <w:sz w:val="24"/>
                <w:szCs w:val="24"/>
                <w:lang w:eastAsia="zh-CN"/>
              </w:rPr>
            </w:pPr>
            <w:r>
              <w:rPr>
                <w:rFonts w:hint="eastAsia" w:ascii="Times New Roman" w:hAnsi="Times New Roman"/>
                <w:color w:val="000000"/>
                <w:kern w:val="0"/>
                <w:sz w:val="24"/>
                <w:szCs w:val="24"/>
                <w:lang w:val="en-US" w:eastAsia="zh-CN"/>
              </w:rPr>
              <w:t>4</w:t>
            </w:r>
          </w:p>
        </w:tc>
      </w:tr>
      <w:tr>
        <w:tblPrEx>
          <w:tblCellMar>
            <w:top w:w="15" w:type="dxa"/>
            <w:left w:w="15" w:type="dxa"/>
            <w:bottom w:w="15" w:type="dxa"/>
            <w:right w:w="15" w:type="dxa"/>
          </w:tblCellMar>
        </w:tblPrEx>
        <w:trPr>
          <w:jc w:val="center"/>
        </w:trPr>
        <w:tc>
          <w:tcPr>
            <w:tcW w:w="4529"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left"/>
              <w:rPr>
                <w:rFonts w:ascii="Times New Roman" w:hAnsi="Times New Roman" w:eastAsia="黑体" w:cs="宋体"/>
                <w:color w:val="000000"/>
                <w:kern w:val="0"/>
                <w:sz w:val="24"/>
                <w:szCs w:val="24"/>
              </w:rPr>
            </w:pPr>
            <w:r>
              <w:rPr>
                <w:rFonts w:hint="eastAsia" w:ascii="Times New Roman" w:hAnsi="Times New Roman" w:eastAsia="黑体" w:cs="宋体"/>
                <w:color w:val="000000"/>
                <w:kern w:val="0"/>
                <w:sz w:val="24"/>
                <w:szCs w:val="24"/>
              </w:rPr>
              <w:t>四、结转下年度继续办理</w:t>
            </w:r>
          </w:p>
        </w:tc>
        <w:tc>
          <w:tcPr>
            <w:tcW w:w="7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7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8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6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40" w:lineRule="exact"/>
              <w:jc w:val="center"/>
              <w:rPr>
                <w:rFonts w:ascii="Times New Roman" w:hAnsi="Times New Roman"/>
                <w:color w:val="000000"/>
                <w:kern w:val="0"/>
                <w:sz w:val="24"/>
                <w:szCs w:val="24"/>
              </w:rPr>
            </w:pPr>
            <w:r>
              <w:rPr>
                <w:rFonts w:ascii="Times New Roman" w:hAnsi="Times New Roman"/>
                <w:color w:val="000000"/>
                <w:kern w:val="0"/>
                <w:sz w:val="24"/>
                <w:szCs w:val="24"/>
              </w:rPr>
              <w:t>0</w:t>
            </w:r>
          </w:p>
        </w:tc>
      </w:tr>
    </w:tbl>
    <w:p>
      <w:pPr>
        <w:spacing w:line="560" w:lineRule="exact"/>
        <w:ind w:firstLine="640" w:firstLineChars="200"/>
        <w:rPr>
          <w:rFonts w:ascii="Times New Roman" w:hAnsi="Times New Roman" w:eastAsia="黑体"/>
          <w:bCs/>
          <w:sz w:val="32"/>
          <w:szCs w:val="32"/>
        </w:rPr>
      </w:pPr>
      <w:r>
        <w:rPr>
          <w:rFonts w:hint="eastAsia" w:ascii="Times New Roman" w:hAnsi="Times New Roman" w:eastAsia="黑体"/>
          <w:bCs/>
          <w:sz w:val="32"/>
          <w:szCs w:val="32"/>
        </w:rPr>
        <w:t>四、政府信息公开行政复议、行政诉讼情况</w:t>
      </w:r>
    </w:p>
    <w:p>
      <w:pPr>
        <w:widowControl/>
        <w:spacing w:line="100" w:lineRule="exact"/>
        <w:ind w:firstLine="482"/>
        <w:rPr>
          <w:rFonts w:ascii="Times New Roman" w:hAnsi="Times New Roman" w:cs="宋体"/>
          <w:color w:val="000000"/>
          <w:kern w:val="0"/>
          <w:sz w:val="16"/>
          <w:szCs w:val="16"/>
        </w:rPr>
      </w:pPr>
    </w:p>
    <w:tbl>
      <w:tblPr>
        <w:tblStyle w:val="3"/>
        <w:tblW w:w="9071" w:type="dxa"/>
        <w:jc w:val="center"/>
        <w:tblLayout w:type="autofit"/>
        <w:tblCellMar>
          <w:top w:w="15" w:type="dxa"/>
          <w:left w:w="15" w:type="dxa"/>
          <w:bottom w:w="15" w:type="dxa"/>
          <w:right w:w="15" w:type="dxa"/>
        </w:tblCellMar>
      </w:tblPr>
      <w:tblGrid>
        <w:gridCol w:w="604"/>
        <w:gridCol w:w="604"/>
        <w:gridCol w:w="604"/>
        <w:gridCol w:w="604"/>
        <w:gridCol w:w="658"/>
        <w:gridCol w:w="550"/>
        <w:gridCol w:w="605"/>
        <w:gridCol w:w="605"/>
        <w:gridCol w:w="605"/>
        <w:gridCol w:w="605"/>
        <w:gridCol w:w="605"/>
        <w:gridCol w:w="605"/>
        <w:gridCol w:w="605"/>
        <w:gridCol w:w="606"/>
        <w:gridCol w:w="606"/>
      </w:tblGrid>
      <w:tr>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Times New Roman" w:hAnsi="Times New Roman" w:eastAsia="黑体" w:cs="宋体"/>
                <w:color w:val="000000"/>
                <w:kern w:val="0"/>
                <w:sz w:val="24"/>
                <w:szCs w:val="24"/>
              </w:rPr>
            </w:pPr>
            <w:r>
              <w:rPr>
                <w:rFonts w:hint="eastAsia" w:ascii="Times New Roman" w:hAnsi="Times New Roman" w:eastAsia="黑体" w:cs="宋体"/>
                <w:color w:val="000000"/>
                <w:kern w:val="0"/>
                <w:sz w:val="24"/>
                <w:szCs w:val="24"/>
              </w:rPr>
              <w:t>行政复议</w:t>
            </w:r>
          </w:p>
        </w:tc>
        <w:tc>
          <w:tcPr>
            <w:tcW w:w="5997" w:type="dxa"/>
            <w:gridSpan w:val="10"/>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Times New Roman" w:hAnsi="Times New Roman" w:eastAsia="黑体" w:cs="宋体"/>
                <w:color w:val="000000"/>
                <w:kern w:val="0"/>
                <w:sz w:val="24"/>
                <w:szCs w:val="24"/>
              </w:rPr>
            </w:pPr>
            <w:r>
              <w:rPr>
                <w:rFonts w:hint="eastAsia" w:ascii="Times New Roman" w:hAnsi="Times New Roman" w:eastAsia="黑体" w:cs="宋体"/>
                <w:color w:val="000000"/>
                <w:kern w:val="0"/>
                <w:sz w:val="24"/>
                <w:szCs w:val="24"/>
              </w:rPr>
              <w:t>行政诉讼</w:t>
            </w:r>
          </w:p>
        </w:tc>
      </w:tr>
      <w:tr>
        <w:tblPrEx>
          <w:tblCellMar>
            <w:top w:w="15" w:type="dxa"/>
            <w:left w:w="15" w:type="dxa"/>
            <w:bottom w:w="15" w:type="dxa"/>
            <w:right w:w="15"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Times New Roman" w:hAnsi="Times New Roman" w:eastAsia="黑体" w:cs="宋体"/>
                <w:color w:val="000000"/>
                <w:kern w:val="0"/>
                <w:sz w:val="24"/>
                <w:szCs w:val="24"/>
              </w:rPr>
            </w:pPr>
            <w:r>
              <w:rPr>
                <w:rFonts w:hint="eastAsia" w:ascii="Times New Roman" w:hAnsi="Times New Roman" w:eastAsia="黑体" w:cs="宋体"/>
                <w:color w:val="000000"/>
                <w:kern w:val="0"/>
                <w:sz w:val="24"/>
                <w:szCs w:val="24"/>
              </w:rPr>
              <w:t>结果维持</w:t>
            </w:r>
          </w:p>
        </w:tc>
        <w:tc>
          <w:tcPr>
            <w:tcW w:w="604"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Times New Roman" w:hAnsi="Times New Roman" w:eastAsia="黑体" w:cs="宋体"/>
                <w:color w:val="000000"/>
                <w:kern w:val="0"/>
                <w:sz w:val="24"/>
                <w:szCs w:val="24"/>
              </w:rPr>
            </w:pPr>
            <w:r>
              <w:rPr>
                <w:rFonts w:hint="eastAsia" w:ascii="Times New Roman" w:hAnsi="Times New Roman" w:eastAsia="黑体" w:cs="宋体"/>
                <w:color w:val="000000"/>
                <w:kern w:val="0"/>
                <w:sz w:val="24"/>
                <w:szCs w:val="24"/>
              </w:rPr>
              <w:t>结果纠正</w:t>
            </w:r>
          </w:p>
        </w:tc>
        <w:tc>
          <w:tcPr>
            <w:tcW w:w="604"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Times New Roman" w:hAnsi="Times New Roman" w:eastAsia="黑体" w:cs="宋体"/>
                <w:color w:val="000000"/>
                <w:kern w:val="0"/>
                <w:sz w:val="24"/>
                <w:szCs w:val="24"/>
              </w:rPr>
            </w:pPr>
            <w:r>
              <w:rPr>
                <w:rFonts w:hint="eastAsia" w:ascii="Times New Roman" w:hAnsi="Times New Roman" w:eastAsia="黑体" w:cs="宋体"/>
                <w:color w:val="000000"/>
                <w:kern w:val="0"/>
                <w:sz w:val="24"/>
                <w:szCs w:val="24"/>
              </w:rPr>
              <w:t>其他结果</w:t>
            </w:r>
          </w:p>
        </w:tc>
        <w:tc>
          <w:tcPr>
            <w:tcW w:w="604"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Times New Roman" w:hAnsi="Times New Roman" w:eastAsia="黑体" w:cs="宋体"/>
                <w:color w:val="000000"/>
                <w:kern w:val="0"/>
                <w:sz w:val="24"/>
                <w:szCs w:val="24"/>
              </w:rPr>
            </w:pPr>
            <w:r>
              <w:rPr>
                <w:rFonts w:hint="eastAsia" w:ascii="Times New Roman" w:hAnsi="Times New Roman" w:eastAsia="黑体" w:cs="宋体"/>
                <w:color w:val="000000"/>
                <w:kern w:val="0"/>
                <w:sz w:val="24"/>
                <w:szCs w:val="24"/>
              </w:rPr>
              <w:t>尚未审结</w:t>
            </w:r>
          </w:p>
        </w:tc>
        <w:tc>
          <w:tcPr>
            <w:tcW w:w="658"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Times New Roman" w:hAnsi="Times New Roman" w:eastAsia="黑体" w:cs="宋体"/>
                <w:color w:val="000000"/>
                <w:kern w:val="0"/>
                <w:sz w:val="24"/>
                <w:szCs w:val="24"/>
              </w:rPr>
            </w:pPr>
            <w:r>
              <w:rPr>
                <w:rFonts w:hint="eastAsia" w:ascii="Times New Roman" w:hAnsi="Times New Roman" w:eastAsia="黑体" w:cs="宋体"/>
                <w:color w:val="000000"/>
                <w:kern w:val="0"/>
                <w:sz w:val="24"/>
                <w:szCs w:val="24"/>
              </w:rPr>
              <w:t>总计</w:t>
            </w:r>
          </w:p>
        </w:tc>
        <w:tc>
          <w:tcPr>
            <w:tcW w:w="2970" w:type="dxa"/>
            <w:gridSpan w:val="5"/>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Times New Roman" w:hAnsi="Times New Roman" w:eastAsia="黑体" w:cs="宋体"/>
                <w:color w:val="000000"/>
                <w:kern w:val="0"/>
                <w:sz w:val="24"/>
                <w:szCs w:val="24"/>
              </w:rPr>
            </w:pPr>
            <w:r>
              <w:rPr>
                <w:rFonts w:hint="eastAsia" w:ascii="Times New Roman" w:hAnsi="Times New Roman" w:eastAsia="黑体" w:cs="宋体"/>
                <w:color w:val="000000"/>
                <w:kern w:val="0"/>
                <w:sz w:val="24"/>
                <w:szCs w:val="24"/>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Times New Roman" w:hAnsi="Times New Roman" w:eastAsia="黑体" w:cs="宋体"/>
                <w:color w:val="000000"/>
                <w:kern w:val="0"/>
                <w:sz w:val="24"/>
                <w:szCs w:val="24"/>
              </w:rPr>
            </w:pPr>
            <w:r>
              <w:rPr>
                <w:rFonts w:hint="eastAsia" w:ascii="Times New Roman" w:hAnsi="Times New Roman" w:eastAsia="黑体" w:cs="宋体"/>
                <w:color w:val="000000"/>
                <w:kern w:val="0"/>
                <w:sz w:val="24"/>
                <w:szCs w:val="24"/>
              </w:rPr>
              <w:t>复议后起诉</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shd w:val="clear" w:color="auto" w:fill="FFFFFF"/>
            <w:vAlign w:val="center"/>
          </w:tcPr>
          <w:p>
            <w:pPr>
              <w:widowControl/>
              <w:jc w:val="left"/>
              <w:rPr>
                <w:rFonts w:ascii="Times New Roman" w:hAnsi="Times New Roman" w:eastAsia="黑体" w:cs="宋体"/>
                <w:color w:val="000000"/>
                <w:kern w:val="0"/>
                <w:sz w:val="24"/>
                <w:szCs w:val="24"/>
              </w:rPr>
            </w:pPr>
          </w:p>
        </w:tc>
        <w:tc>
          <w:tcPr>
            <w:tcW w:w="0" w:type="auto"/>
            <w:vMerge w:val="continue"/>
            <w:tcBorders>
              <w:top w:val="nil"/>
              <w:left w:val="nil"/>
              <w:bottom w:val="single" w:color="auto" w:sz="8" w:space="0"/>
              <w:right w:val="single" w:color="auto" w:sz="8" w:space="0"/>
            </w:tcBorders>
            <w:shd w:val="clear" w:color="auto" w:fill="FFFFFF"/>
            <w:vAlign w:val="center"/>
          </w:tcPr>
          <w:p>
            <w:pPr>
              <w:widowControl/>
              <w:jc w:val="left"/>
              <w:rPr>
                <w:rFonts w:ascii="Times New Roman" w:hAnsi="Times New Roman" w:eastAsia="黑体" w:cs="宋体"/>
                <w:color w:val="000000"/>
                <w:kern w:val="0"/>
                <w:sz w:val="24"/>
                <w:szCs w:val="24"/>
              </w:rPr>
            </w:pPr>
          </w:p>
        </w:tc>
        <w:tc>
          <w:tcPr>
            <w:tcW w:w="0" w:type="auto"/>
            <w:vMerge w:val="continue"/>
            <w:tcBorders>
              <w:top w:val="single" w:color="auto" w:sz="8" w:space="0"/>
              <w:left w:val="nil"/>
              <w:bottom w:val="single" w:color="auto" w:sz="8" w:space="0"/>
              <w:right w:val="single" w:color="auto" w:sz="8" w:space="0"/>
            </w:tcBorders>
            <w:shd w:val="clear" w:color="auto" w:fill="FFFFFF"/>
            <w:vAlign w:val="center"/>
          </w:tcPr>
          <w:p>
            <w:pPr>
              <w:widowControl/>
              <w:jc w:val="left"/>
              <w:rPr>
                <w:rFonts w:ascii="Times New Roman" w:hAnsi="Times New Roman" w:eastAsia="黑体" w:cs="宋体"/>
                <w:color w:val="000000"/>
                <w:kern w:val="0"/>
                <w:sz w:val="24"/>
                <w:szCs w:val="24"/>
              </w:rPr>
            </w:pPr>
          </w:p>
        </w:tc>
        <w:tc>
          <w:tcPr>
            <w:tcW w:w="0" w:type="auto"/>
            <w:vMerge w:val="continue"/>
            <w:tcBorders>
              <w:top w:val="single" w:color="auto" w:sz="8" w:space="0"/>
              <w:left w:val="nil"/>
              <w:bottom w:val="single" w:color="auto" w:sz="8" w:space="0"/>
              <w:right w:val="single" w:color="auto" w:sz="8" w:space="0"/>
            </w:tcBorders>
            <w:shd w:val="clear" w:color="auto" w:fill="FFFFFF"/>
            <w:vAlign w:val="center"/>
          </w:tcPr>
          <w:p>
            <w:pPr>
              <w:widowControl/>
              <w:jc w:val="left"/>
              <w:rPr>
                <w:rFonts w:ascii="Times New Roman" w:hAnsi="Times New Roman" w:eastAsia="黑体" w:cs="宋体"/>
                <w:color w:val="000000"/>
                <w:kern w:val="0"/>
                <w:sz w:val="24"/>
                <w:szCs w:val="24"/>
              </w:rPr>
            </w:pPr>
          </w:p>
        </w:tc>
        <w:tc>
          <w:tcPr>
            <w:tcW w:w="0" w:type="auto"/>
            <w:vMerge w:val="continue"/>
            <w:tcBorders>
              <w:top w:val="single" w:color="auto" w:sz="8" w:space="0"/>
              <w:left w:val="nil"/>
              <w:bottom w:val="single" w:color="auto" w:sz="8" w:space="0"/>
              <w:right w:val="single" w:color="auto" w:sz="8" w:space="0"/>
            </w:tcBorders>
            <w:shd w:val="clear" w:color="auto" w:fill="FFFFFF"/>
            <w:vAlign w:val="center"/>
          </w:tcPr>
          <w:p>
            <w:pPr>
              <w:widowControl/>
              <w:jc w:val="left"/>
              <w:rPr>
                <w:rFonts w:ascii="Times New Roman" w:hAnsi="Times New Roman" w:eastAsia="黑体" w:cs="宋体"/>
                <w:color w:val="000000"/>
                <w:kern w:val="0"/>
                <w:sz w:val="24"/>
                <w:szCs w:val="24"/>
              </w:rPr>
            </w:pPr>
          </w:p>
        </w:tc>
        <w:tc>
          <w:tcPr>
            <w:tcW w:w="5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Times New Roman" w:hAnsi="Times New Roman" w:eastAsia="黑体" w:cs="宋体"/>
                <w:color w:val="000000"/>
                <w:kern w:val="0"/>
                <w:sz w:val="24"/>
                <w:szCs w:val="24"/>
              </w:rPr>
            </w:pPr>
            <w:r>
              <w:rPr>
                <w:rFonts w:hint="eastAsia" w:ascii="Times New Roman" w:hAnsi="Times New Roman" w:eastAsia="黑体" w:cs="宋体"/>
                <w:color w:val="000000"/>
                <w:kern w:val="0"/>
                <w:sz w:val="24"/>
                <w:szCs w:val="24"/>
              </w:rPr>
              <w:t>结果维持</w:t>
            </w:r>
          </w:p>
        </w:tc>
        <w:tc>
          <w:tcPr>
            <w:tcW w:w="6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Times New Roman" w:hAnsi="Times New Roman" w:eastAsia="黑体" w:cs="宋体"/>
                <w:color w:val="000000"/>
                <w:kern w:val="0"/>
                <w:sz w:val="24"/>
                <w:szCs w:val="24"/>
              </w:rPr>
            </w:pPr>
            <w:r>
              <w:rPr>
                <w:rFonts w:hint="eastAsia" w:ascii="Times New Roman" w:hAnsi="Times New Roman" w:eastAsia="黑体" w:cs="宋体"/>
                <w:color w:val="000000"/>
                <w:kern w:val="0"/>
                <w:sz w:val="24"/>
                <w:szCs w:val="24"/>
              </w:rPr>
              <w:t>结果纠正</w:t>
            </w:r>
          </w:p>
        </w:tc>
        <w:tc>
          <w:tcPr>
            <w:tcW w:w="60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Times New Roman" w:hAnsi="Times New Roman" w:eastAsia="黑体" w:cs="宋体"/>
                <w:color w:val="000000"/>
                <w:kern w:val="0"/>
                <w:sz w:val="24"/>
                <w:szCs w:val="24"/>
              </w:rPr>
            </w:pPr>
            <w:r>
              <w:rPr>
                <w:rFonts w:hint="eastAsia" w:ascii="Times New Roman" w:hAnsi="Times New Roman" w:eastAsia="黑体" w:cs="宋体"/>
                <w:color w:val="000000"/>
                <w:kern w:val="0"/>
                <w:sz w:val="24"/>
                <w:szCs w:val="24"/>
              </w:rPr>
              <w:t>其他结果</w:t>
            </w:r>
          </w:p>
        </w:tc>
        <w:tc>
          <w:tcPr>
            <w:tcW w:w="60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Times New Roman" w:hAnsi="Times New Roman" w:eastAsia="黑体" w:cs="宋体"/>
                <w:color w:val="000000"/>
                <w:kern w:val="0"/>
                <w:sz w:val="24"/>
                <w:szCs w:val="24"/>
              </w:rPr>
            </w:pPr>
            <w:r>
              <w:rPr>
                <w:rFonts w:hint="eastAsia" w:ascii="Times New Roman" w:hAnsi="Times New Roman" w:eastAsia="黑体" w:cs="宋体"/>
                <w:color w:val="000000"/>
                <w:kern w:val="0"/>
                <w:sz w:val="24"/>
                <w:szCs w:val="24"/>
              </w:rPr>
              <w:t>尚未审结</w:t>
            </w:r>
          </w:p>
        </w:tc>
        <w:tc>
          <w:tcPr>
            <w:tcW w:w="60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Times New Roman" w:hAnsi="Times New Roman" w:eastAsia="黑体" w:cs="宋体"/>
                <w:color w:val="000000"/>
                <w:kern w:val="0"/>
                <w:sz w:val="24"/>
                <w:szCs w:val="24"/>
              </w:rPr>
            </w:pPr>
            <w:r>
              <w:rPr>
                <w:rFonts w:hint="eastAsia" w:ascii="Times New Roman" w:hAnsi="Times New Roman" w:eastAsia="黑体" w:cs="宋体"/>
                <w:color w:val="000000"/>
                <w:kern w:val="0"/>
                <w:sz w:val="24"/>
                <w:szCs w:val="24"/>
              </w:rPr>
              <w:t>总计</w:t>
            </w:r>
          </w:p>
        </w:tc>
        <w:tc>
          <w:tcPr>
            <w:tcW w:w="60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Times New Roman" w:hAnsi="Times New Roman" w:eastAsia="黑体" w:cs="宋体"/>
                <w:color w:val="000000"/>
                <w:kern w:val="0"/>
                <w:sz w:val="24"/>
                <w:szCs w:val="24"/>
              </w:rPr>
            </w:pPr>
            <w:r>
              <w:rPr>
                <w:rFonts w:hint="eastAsia" w:ascii="Times New Roman" w:hAnsi="Times New Roman" w:eastAsia="黑体" w:cs="宋体"/>
                <w:color w:val="000000"/>
                <w:kern w:val="0"/>
                <w:sz w:val="24"/>
                <w:szCs w:val="24"/>
              </w:rPr>
              <w:t>结果维持</w:t>
            </w:r>
          </w:p>
        </w:tc>
        <w:tc>
          <w:tcPr>
            <w:tcW w:w="60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Times New Roman" w:hAnsi="Times New Roman" w:eastAsia="黑体" w:cs="宋体"/>
                <w:color w:val="000000"/>
                <w:kern w:val="0"/>
                <w:sz w:val="24"/>
                <w:szCs w:val="24"/>
              </w:rPr>
            </w:pPr>
            <w:r>
              <w:rPr>
                <w:rFonts w:hint="eastAsia" w:ascii="Times New Roman" w:hAnsi="Times New Roman" w:eastAsia="黑体" w:cs="宋体"/>
                <w:color w:val="000000"/>
                <w:kern w:val="0"/>
                <w:sz w:val="24"/>
                <w:szCs w:val="24"/>
              </w:rPr>
              <w:t>结果纠正</w:t>
            </w:r>
          </w:p>
        </w:tc>
        <w:tc>
          <w:tcPr>
            <w:tcW w:w="60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Times New Roman" w:hAnsi="Times New Roman" w:eastAsia="黑体" w:cs="宋体"/>
                <w:color w:val="000000"/>
                <w:kern w:val="0"/>
                <w:sz w:val="24"/>
                <w:szCs w:val="24"/>
              </w:rPr>
            </w:pPr>
            <w:r>
              <w:rPr>
                <w:rFonts w:hint="eastAsia" w:ascii="Times New Roman" w:hAnsi="Times New Roman" w:eastAsia="黑体" w:cs="宋体"/>
                <w:color w:val="000000"/>
                <w:kern w:val="0"/>
                <w:sz w:val="24"/>
                <w:szCs w:val="24"/>
              </w:rPr>
              <w:t>其他结果</w:t>
            </w:r>
          </w:p>
        </w:tc>
        <w:tc>
          <w:tcPr>
            <w:tcW w:w="60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Times New Roman" w:hAnsi="Times New Roman" w:eastAsia="黑体" w:cs="宋体"/>
                <w:color w:val="000000"/>
                <w:kern w:val="0"/>
                <w:sz w:val="24"/>
                <w:szCs w:val="24"/>
              </w:rPr>
            </w:pPr>
            <w:r>
              <w:rPr>
                <w:rFonts w:hint="eastAsia" w:ascii="Times New Roman" w:hAnsi="Times New Roman" w:eastAsia="黑体" w:cs="宋体"/>
                <w:color w:val="000000"/>
                <w:kern w:val="0"/>
                <w:sz w:val="24"/>
                <w:szCs w:val="24"/>
              </w:rPr>
              <w:t>尚未审结</w:t>
            </w:r>
          </w:p>
        </w:tc>
        <w:tc>
          <w:tcPr>
            <w:tcW w:w="60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Times New Roman" w:hAnsi="Times New Roman" w:eastAsia="黑体" w:cs="宋体"/>
                <w:color w:val="000000"/>
                <w:kern w:val="0"/>
                <w:sz w:val="24"/>
                <w:szCs w:val="24"/>
              </w:rPr>
            </w:pPr>
            <w:r>
              <w:rPr>
                <w:rFonts w:hint="eastAsia" w:ascii="Times New Roman" w:hAnsi="Times New Roman" w:eastAsia="黑体" w:cs="宋体"/>
                <w:color w:val="000000"/>
                <w:kern w:val="0"/>
                <w:sz w:val="24"/>
                <w:szCs w:val="24"/>
              </w:rPr>
              <w:t>总计</w:t>
            </w:r>
          </w:p>
        </w:tc>
      </w:tr>
      <w:tr>
        <w:tblPrEx>
          <w:tblCellMar>
            <w:top w:w="15" w:type="dxa"/>
            <w:left w:w="15" w:type="dxa"/>
            <w:bottom w:w="15" w:type="dxa"/>
            <w:right w:w="15"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6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6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6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6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5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6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6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3</w:t>
            </w:r>
          </w:p>
        </w:tc>
        <w:tc>
          <w:tcPr>
            <w:tcW w:w="6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6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3</w:t>
            </w:r>
          </w:p>
        </w:tc>
        <w:tc>
          <w:tcPr>
            <w:tcW w:w="6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6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6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6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0</w:t>
            </w:r>
          </w:p>
        </w:tc>
        <w:tc>
          <w:tcPr>
            <w:tcW w:w="6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0</w:t>
            </w:r>
          </w:p>
        </w:tc>
      </w:tr>
    </w:tbl>
    <w:p>
      <w:pPr>
        <w:spacing w:line="560" w:lineRule="exact"/>
        <w:ind w:firstLine="640" w:firstLineChars="200"/>
        <w:rPr>
          <w:rFonts w:ascii="Times New Roman" w:hAnsi="Times New Roman" w:eastAsia="黑体"/>
          <w:bCs/>
          <w:sz w:val="32"/>
          <w:szCs w:val="32"/>
        </w:rPr>
      </w:pPr>
      <w:r>
        <w:rPr>
          <w:rFonts w:hint="eastAsia" w:ascii="Times New Roman" w:hAnsi="Times New Roman" w:eastAsia="黑体"/>
          <w:bCs/>
          <w:sz w:val="32"/>
          <w:szCs w:val="32"/>
        </w:rPr>
        <w:t>五、存在的主要问题及改进情况</w:t>
      </w:r>
    </w:p>
    <w:p>
      <w:pPr>
        <w:widowControl/>
        <w:spacing w:line="560" w:lineRule="exact"/>
        <w:ind w:firstLine="640" w:firstLineChars="200"/>
        <w:rPr>
          <w:rFonts w:ascii="Times New Roman" w:hAnsi="Times New Roman" w:eastAsia="楷体_GB2312" w:cs="宋体"/>
          <w:b/>
          <w:color w:val="000000"/>
          <w:kern w:val="0"/>
          <w:sz w:val="32"/>
          <w:szCs w:val="32"/>
        </w:rPr>
      </w:pPr>
      <w:r>
        <w:rPr>
          <w:rFonts w:hint="eastAsia" w:ascii="Times New Roman" w:hAnsi="Times New Roman" w:eastAsia="楷体_GB2312" w:cs="宋体"/>
          <w:b/>
          <w:color w:val="000000"/>
          <w:kern w:val="0"/>
          <w:sz w:val="32"/>
          <w:szCs w:val="32"/>
        </w:rPr>
        <w:t>（一）存在的主要问题</w:t>
      </w:r>
    </w:p>
    <w:p>
      <w:pPr>
        <w:widowControl/>
        <w:spacing w:line="560" w:lineRule="exact"/>
        <w:ind w:firstLine="640" w:firstLineChars="200"/>
        <w:rPr>
          <w:rFonts w:ascii="Times New Roman" w:hAnsi="Times New Roman" w:eastAsia="仿宋" w:cs="宋体"/>
          <w:color w:val="000000"/>
          <w:kern w:val="0"/>
          <w:sz w:val="32"/>
          <w:szCs w:val="32"/>
        </w:rPr>
      </w:pPr>
      <w:r>
        <w:rPr>
          <w:rFonts w:hint="eastAsia" w:ascii="Times New Roman" w:hAnsi="Times New Roman" w:eastAsia="仿宋" w:cs="宋体"/>
          <w:b/>
          <w:color w:val="000000"/>
          <w:kern w:val="0"/>
          <w:sz w:val="32"/>
          <w:szCs w:val="32"/>
        </w:rPr>
        <w:t>一是</w:t>
      </w:r>
      <w:r>
        <w:rPr>
          <w:rFonts w:hint="eastAsia" w:ascii="Times New Roman" w:hAnsi="Times New Roman" w:eastAsia="仿宋" w:cs="宋体"/>
          <w:bCs/>
          <w:color w:val="000000"/>
          <w:kern w:val="0"/>
          <w:sz w:val="32"/>
          <w:szCs w:val="32"/>
        </w:rPr>
        <w:t>街道办事处日常事务繁杂，工作人员紧缺，因工作人员身兼数职或岗位变动，业务素质有待加强，政务公开工作整体水平还有待进一步提升。</w:t>
      </w:r>
      <w:r>
        <w:rPr>
          <w:rFonts w:hint="eastAsia" w:ascii="Times New Roman" w:hAnsi="Times New Roman" w:eastAsia="仿宋" w:cs="宋体"/>
          <w:b/>
          <w:color w:val="000000"/>
          <w:kern w:val="0"/>
          <w:sz w:val="32"/>
          <w:szCs w:val="32"/>
        </w:rPr>
        <w:t>二是</w:t>
      </w:r>
      <w:r>
        <w:rPr>
          <w:rFonts w:hint="eastAsia" w:ascii="Times New Roman" w:hAnsi="Times New Roman" w:eastAsia="仿宋" w:cs="宋体"/>
          <w:bCs/>
          <w:color w:val="000000"/>
          <w:kern w:val="0"/>
          <w:sz w:val="32"/>
          <w:szCs w:val="32"/>
        </w:rPr>
        <w:t>主动公开政府信息内容与公众的需求还存在一定差距。</w:t>
      </w:r>
    </w:p>
    <w:p>
      <w:pPr>
        <w:widowControl/>
        <w:spacing w:line="560" w:lineRule="exact"/>
        <w:ind w:firstLine="640" w:firstLineChars="200"/>
        <w:rPr>
          <w:rFonts w:ascii="Times New Roman" w:hAnsi="Times New Roman" w:eastAsia="楷体_GB2312" w:cs="宋体"/>
          <w:b/>
          <w:color w:val="000000"/>
          <w:kern w:val="0"/>
          <w:sz w:val="32"/>
          <w:szCs w:val="32"/>
        </w:rPr>
      </w:pPr>
      <w:r>
        <w:rPr>
          <w:rFonts w:hint="eastAsia" w:ascii="Times New Roman" w:hAnsi="Times New Roman" w:eastAsia="楷体_GB2312" w:cs="宋体"/>
          <w:b/>
          <w:color w:val="000000"/>
          <w:kern w:val="0"/>
          <w:sz w:val="32"/>
          <w:szCs w:val="32"/>
        </w:rPr>
        <w:t>（二）改进措施</w:t>
      </w:r>
    </w:p>
    <w:p>
      <w:pPr>
        <w:widowControl/>
        <w:spacing w:line="560" w:lineRule="exact"/>
        <w:ind w:firstLine="640" w:firstLineChars="200"/>
        <w:rPr>
          <w:rFonts w:ascii="Times New Roman" w:hAnsi="Times New Roman" w:eastAsia="仿宋" w:cs="宋体"/>
          <w:bCs/>
          <w:color w:val="000000"/>
          <w:kern w:val="0"/>
          <w:sz w:val="32"/>
          <w:szCs w:val="32"/>
        </w:rPr>
      </w:pPr>
      <w:r>
        <w:rPr>
          <w:rFonts w:ascii="Times New Roman" w:hAnsi="Times New Roman" w:eastAsia="仿宋" w:cs="宋体"/>
          <w:b/>
          <w:color w:val="000000"/>
          <w:kern w:val="0"/>
          <w:sz w:val="32"/>
          <w:szCs w:val="32"/>
        </w:rPr>
        <w:t>1</w:t>
      </w:r>
      <w:r>
        <w:rPr>
          <w:rFonts w:hint="eastAsia" w:ascii="Times New Roman" w:hAnsi="Times New Roman" w:eastAsia="仿宋" w:cs="宋体"/>
          <w:b/>
          <w:color w:val="000000"/>
          <w:kern w:val="0"/>
          <w:sz w:val="32"/>
          <w:szCs w:val="32"/>
        </w:rPr>
        <w:t>、加强队伍建设。</w:t>
      </w:r>
      <w:r>
        <w:rPr>
          <w:rFonts w:hint="eastAsia" w:ascii="Times New Roman" w:hAnsi="Times New Roman" w:eastAsia="仿宋" w:cs="宋体"/>
          <w:bCs/>
          <w:color w:val="000000"/>
          <w:kern w:val="0"/>
          <w:sz w:val="32"/>
          <w:szCs w:val="32"/>
        </w:rPr>
        <w:t>及时调整街道办事处信息公开队伍，选派精干力量充实工作队伍。定期组织学习</w:t>
      </w:r>
      <w:r>
        <w:rPr>
          <w:rFonts w:hint="eastAsia" w:ascii="Times New Roman" w:hAnsi="Times New Roman" w:eastAsia="仿宋" w:cs="宋体"/>
          <w:color w:val="000000"/>
          <w:kern w:val="0"/>
          <w:sz w:val="32"/>
          <w:szCs w:val="32"/>
        </w:rPr>
        <w:t>《新条例》、政府网站信息发布规范等规章制度，</w:t>
      </w:r>
      <w:r>
        <w:rPr>
          <w:rFonts w:hint="eastAsia" w:ascii="Times New Roman" w:hAnsi="Times New Roman" w:eastAsia="仿宋" w:cs="宋体"/>
          <w:bCs/>
          <w:color w:val="000000"/>
          <w:kern w:val="0"/>
          <w:sz w:val="32"/>
          <w:szCs w:val="32"/>
        </w:rPr>
        <w:t>主动加强与</w:t>
      </w:r>
      <w:r>
        <w:rPr>
          <w:rFonts w:hint="eastAsia" w:ascii="Times New Roman" w:hAnsi="Times New Roman" w:eastAsia="仿宋" w:cs="宋体"/>
          <w:color w:val="000000"/>
          <w:kern w:val="0"/>
          <w:sz w:val="32"/>
          <w:szCs w:val="32"/>
        </w:rPr>
        <w:t>市政府信息公开办的交流沟通，学习先进经验，</w:t>
      </w:r>
      <w:r>
        <w:rPr>
          <w:rFonts w:hint="eastAsia" w:ascii="Times New Roman" w:hAnsi="Times New Roman" w:eastAsia="仿宋" w:cs="宋体"/>
          <w:bCs/>
          <w:color w:val="000000"/>
          <w:kern w:val="0"/>
          <w:sz w:val="32"/>
          <w:szCs w:val="32"/>
        </w:rPr>
        <w:t>提升信息公开工作人员综合素质。</w:t>
      </w:r>
    </w:p>
    <w:p>
      <w:pPr>
        <w:widowControl/>
        <w:spacing w:line="560" w:lineRule="exact"/>
        <w:ind w:firstLine="640" w:firstLineChars="200"/>
        <w:rPr>
          <w:rFonts w:ascii="Times New Roman" w:hAnsi="Times New Roman" w:eastAsia="仿宋" w:cs="宋体"/>
          <w:color w:val="000000"/>
          <w:kern w:val="0"/>
          <w:sz w:val="32"/>
          <w:szCs w:val="32"/>
        </w:rPr>
      </w:pPr>
      <w:r>
        <w:rPr>
          <w:rFonts w:ascii="Times New Roman" w:hAnsi="Times New Roman" w:eastAsia="仿宋" w:cs="宋体"/>
          <w:b/>
          <w:color w:val="000000"/>
          <w:kern w:val="0"/>
          <w:sz w:val="32"/>
          <w:szCs w:val="32"/>
        </w:rPr>
        <w:t>2</w:t>
      </w:r>
      <w:r>
        <w:rPr>
          <w:rFonts w:hint="eastAsia" w:ascii="Times New Roman" w:hAnsi="Times New Roman" w:eastAsia="仿宋" w:cs="宋体"/>
          <w:b/>
          <w:color w:val="000000"/>
          <w:kern w:val="0"/>
          <w:sz w:val="32"/>
          <w:szCs w:val="32"/>
        </w:rPr>
        <w:t>、充实公开内容。</w:t>
      </w:r>
      <w:r>
        <w:rPr>
          <w:rFonts w:hint="eastAsia" w:ascii="Times New Roman" w:hAnsi="Times New Roman" w:eastAsia="仿宋" w:cs="宋体"/>
          <w:bCs/>
          <w:color w:val="000000"/>
          <w:kern w:val="0"/>
          <w:sz w:val="32"/>
          <w:szCs w:val="32"/>
        </w:rPr>
        <w:t>进一步梳理政府信息，及时完善更新主动公开的政府信息目录，确保公开信息的完整性和准确性。同时，要及时总结政务公开实践中积累的好做法和好经验，充分发挥其作用，不断提高政务公开工作的质量和水平。</w:t>
      </w:r>
    </w:p>
    <w:p>
      <w:pPr>
        <w:spacing w:line="560" w:lineRule="exact"/>
        <w:ind w:firstLine="640" w:firstLineChars="200"/>
        <w:rPr>
          <w:rFonts w:ascii="Times New Roman" w:hAnsi="Times New Roman" w:eastAsia="仿宋" w:cs="宋体"/>
          <w:color w:val="000000"/>
          <w:kern w:val="0"/>
          <w:sz w:val="32"/>
          <w:szCs w:val="32"/>
        </w:rPr>
      </w:pPr>
      <w:r>
        <w:rPr>
          <w:rFonts w:ascii="Times New Roman" w:hAnsi="Times New Roman" w:eastAsia="仿宋" w:cs="宋体"/>
          <w:b/>
          <w:color w:val="000000"/>
          <w:kern w:val="0"/>
          <w:sz w:val="32"/>
          <w:szCs w:val="32"/>
        </w:rPr>
        <w:t>3</w:t>
      </w:r>
      <w:r>
        <w:rPr>
          <w:rFonts w:hint="eastAsia" w:ascii="Times New Roman" w:hAnsi="Times New Roman" w:eastAsia="仿宋" w:cs="宋体"/>
          <w:b/>
          <w:color w:val="000000"/>
          <w:kern w:val="0"/>
          <w:sz w:val="32"/>
          <w:szCs w:val="32"/>
        </w:rPr>
        <w:t>、加大宣传力度。</w:t>
      </w:r>
      <w:r>
        <w:rPr>
          <w:rFonts w:hint="eastAsia" w:ascii="Times New Roman" w:hAnsi="Times New Roman" w:eastAsia="仿宋" w:cs="宋体"/>
          <w:color w:val="000000"/>
          <w:kern w:val="0"/>
          <w:sz w:val="32"/>
          <w:szCs w:val="32"/>
        </w:rPr>
        <w:t>紧紧围绕市政府和街道信息公开中心工作，向社会和广大群众深入宣传政府信息公开工作的重要意义，宣传工作中的典型事例，增进群众对政府信息公开的进一步了解，努力形成街道干部大力抓信息公开、群众积极关心信息公开的社会氛围。</w:t>
      </w:r>
    </w:p>
    <w:p>
      <w:pPr>
        <w:spacing w:line="560" w:lineRule="exact"/>
        <w:ind w:firstLine="640" w:firstLineChars="200"/>
        <w:rPr>
          <w:rFonts w:ascii="Times New Roman" w:hAnsi="Times New Roman" w:eastAsia="黑体"/>
          <w:bCs/>
          <w:sz w:val="32"/>
          <w:szCs w:val="32"/>
        </w:rPr>
      </w:pPr>
      <w:r>
        <w:rPr>
          <w:rFonts w:hint="eastAsia" w:ascii="Times New Roman" w:hAnsi="Times New Roman" w:eastAsia="黑体"/>
          <w:bCs/>
          <w:sz w:val="32"/>
          <w:szCs w:val="32"/>
        </w:rPr>
        <w:t>六、其他需要报告的事项</w:t>
      </w:r>
    </w:p>
    <w:p>
      <w:pPr>
        <w:spacing w:line="560" w:lineRule="exact"/>
        <w:ind w:firstLine="640" w:firstLineChars="200"/>
        <w:rPr>
          <w:rFonts w:ascii="Times New Roman" w:hAnsi="Times New Roman" w:eastAsia="仿宋" w:cs="宋体"/>
          <w:color w:val="000000"/>
          <w:kern w:val="0"/>
          <w:sz w:val="32"/>
          <w:szCs w:val="32"/>
        </w:rPr>
      </w:pPr>
      <w:r>
        <w:rPr>
          <w:rFonts w:hint="eastAsia" w:ascii="Times New Roman" w:hAnsi="Times New Roman" w:eastAsia="仿宋" w:cs="宋体"/>
          <w:color w:val="000000"/>
          <w:kern w:val="0"/>
          <w:sz w:val="32"/>
          <w:szCs w:val="32"/>
        </w:rPr>
        <w:t>无。</w:t>
      </w:r>
    </w:p>
    <w:p>
      <w:pPr>
        <w:spacing w:line="560" w:lineRule="exact"/>
        <w:ind w:firstLine="640" w:firstLineChars="200"/>
        <w:rPr>
          <w:rFonts w:ascii="Times New Roman" w:hAnsi="Times New Roman" w:eastAsia="仿宋" w:cs="宋体"/>
          <w:color w:val="000000"/>
          <w:kern w:val="0"/>
          <w:sz w:val="32"/>
          <w:szCs w:val="32"/>
        </w:rPr>
      </w:pPr>
    </w:p>
    <w:p>
      <w:pPr>
        <w:wordWrap w:val="0"/>
        <w:spacing w:line="560" w:lineRule="exact"/>
        <w:jc w:val="right"/>
        <w:rPr>
          <w:rFonts w:ascii="Times New Roman" w:hAnsi="Times New Roman" w:eastAsia="仿宋"/>
          <w:sz w:val="32"/>
          <w:szCs w:val="32"/>
        </w:rPr>
      </w:pPr>
      <w:r>
        <w:rPr>
          <w:rFonts w:hint="eastAsia" w:ascii="Times New Roman" w:hAnsi="Times New Roman" w:eastAsia="仿宋"/>
          <w:sz w:val="32"/>
          <w:szCs w:val="32"/>
        </w:rPr>
        <w:t>南安市柳城街道办事处</w:t>
      </w:r>
      <w:r>
        <w:rPr>
          <w:rFonts w:ascii="Times New Roman" w:hAnsi="Times New Roman" w:eastAsia="仿宋"/>
          <w:sz w:val="32"/>
          <w:szCs w:val="32"/>
        </w:rPr>
        <w:t xml:space="preserve">    </w:t>
      </w:r>
    </w:p>
    <w:p>
      <w:pPr>
        <w:wordWrap w:val="0"/>
        <w:spacing w:line="560" w:lineRule="exact"/>
        <w:jc w:val="right"/>
        <w:rPr>
          <w:rFonts w:ascii="Times New Roman" w:hAnsi="Times New Roman" w:eastAsia="仿宋"/>
          <w:sz w:val="32"/>
          <w:szCs w:val="32"/>
        </w:rPr>
      </w:pPr>
      <w:r>
        <w:rPr>
          <w:rFonts w:ascii="Times New Roman" w:hAnsi="Times New Roman" w:eastAsia="仿宋"/>
          <w:sz w:val="32"/>
          <w:szCs w:val="32"/>
        </w:rPr>
        <w:t>2021</w:t>
      </w:r>
      <w:r>
        <w:rPr>
          <w:rFonts w:hint="eastAsia" w:ascii="Times New Roman" w:hAnsi="Times New Roman" w:eastAsia="仿宋"/>
          <w:sz w:val="32"/>
          <w:szCs w:val="32"/>
        </w:rPr>
        <w:t>年</w:t>
      </w:r>
      <w:r>
        <w:rPr>
          <w:rFonts w:ascii="Times New Roman" w:hAnsi="Times New Roman" w:eastAsia="仿宋"/>
          <w:sz w:val="32"/>
          <w:szCs w:val="32"/>
        </w:rPr>
        <w:t>1</w:t>
      </w:r>
      <w:r>
        <w:rPr>
          <w:rFonts w:hint="eastAsia" w:ascii="Times New Roman" w:hAnsi="Times New Roman" w:eastAsia="仿宋"/>
          <w:sz w:val="32"/>
          <w:szCs w:val="32"/>
        </w:rPr>
        <w:t>月</w:t>
      </w:r>
      <w:r>
        <w:rPr>
          <w:rFonts w:ascii="Times New Roman" w:hAnsi="Times New Roman" w:eastAsia="仿宋"/>
          <w:sz w:val="32"/>
          <w:szCs w:val="32"/>
        </w:rPr>
        <w:t>5</w:t>
      </w:r>
      <w:r>
        <w:rPr>
          <w:rFonts w:hint="eastAsia" w:ascii="Times New Roman" w:hAnsi="Times New Roman" w:eastAsia="仿宋"/>
          <w:sz w:val="32"/>
          <w:szCs w:val="32"/>
        </w:rPr>
        <w:t>日</w:t>
      </w:r>
      <w:r>
        <w:rPr>
          <w:rFonts w:ascii="Times New Roman" w:hAnsi="Times New Roman" w:eastAsia="仿宋"/>
          <w:sz w:val="32"/>
          <w:szCs w:val="32"/>
        </w:rPr>
        <w:t xml:space="preserve">      </w:t>
      </w:r>
    </w:p>
    <w:p/>
    <w:sectPr>
      <w:pgSz w:w="11850" w:h="16784"/>
      <w:pgMar w:top="1803" w:right="1440" w:bottom="1803" w:left="1440" w:header="0" w:footer="0" w:gutter="0"/>
      <w:cols w:space="0" w:num="1"/>
      <w:docGrid w:type="linesAndChars" w:linePitch="29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Times New Roman" w:hAnsi="Times New Roman"/>
        <w:sz w:val="28"/>
        <w:szCs w:val="28"/>
      </w:rPr>
    </w:pPr>
    <w:r>
      <w:rPr>
        <w:rFonts w:ascii="Times New Roman" w:hAnsi="Times New Roman"/>
        <w:sz w:val="28"/>
        <w:szCs w:val="28"/>
      </w:rPr>
      <w:t xml:space="preserve"> —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7</w:t>
    </w:r>
    <w:r>
      <w:rPr>
        <w:rFonts w:ascii="Times New Roman" w:hAnsi="Times New Roman"/>
        <w:sz w:val="28"/>
        <w:szCs w:val="28"/>
      </w:rPr>
      <w:fldChar w:fldCharType="end"/>
    </w:r>
    <w:r>
      <w:rPr>
        <w:rFonts w:ascii="Times New Roman" w:hAnsi="Times New Roman"/>
        <w:sz w:val="28"/>
        <w:szCs w:val="28"/>
      </w:rPr>
      <w:t xml:space="preserve"> —</w:t>
    </w:r>
  </w:p>
  <w:p>
    <w:pPr>
      <w:pStyle w:val="2"/>
      <w:tabs>
        <w:tab w:val="left" w:pos="5398"/>
        <w:tab w:val="left" w:pos="6444"/>
        <w:tab w:val="left" w:pos="730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4</w:t>
    </w:r>
    <w:r>
      <w:rPr>
        <w:rFonts w:ascii="Times New Roman" w:hAnsi="Times New Roman"/>
        <w:sz w:val="28"/>
        <w:szCs w:val="28"/>
      </w:rPr>
      <w:fldChar w:fldCharType="end"/>
    </w:r>
    <w:r>
      <w:rPr>
        <w:rFonts w:ascii="Times New Roman" w:hAnsi="Times New Roman"/>
        <w:sz w:val="28"/>
        <w:szCs w:val="28"/>
      </w:rPr>
      <w:t xml:space="preserve"> —</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8086EF1"/>
    <w:rsid w:val="000E2590"/>
    <w:rsid w:val="00401AF6"/>
    <w:rsid w:val="00523FE7"/>
    <w:rsid w:val="005B5F2F"/>
    <w:rsid w:val="006E65E5"/>
    <w:rsid w:val="0083764F"/>
    <w:rsid w:val="00854200"/>
    <w:rsid w:val="0087255B"/>
    <w:rsid w:val="00931148"/>
    <w:rsid w:val="00B619EF"/>
    <w:rsid w:val="00BB7C45"/>
    <w:rsid w:val="00C31CFF"/>
    <w:rsid w:val="00E757DF"/>
    <w:rsid w:val="00E90880"/>
    <w:rsid w:val="09372153"/>
    <w:rsid w:val="0FFE7513"/>
    <w:rsid w:val="16D84F30"/>
    <w:rsid w:val="18911E6D"/>
    <w:rsid w:val="1FBC3B2E"/>
    <w:rsid w:val="2CC121C1"/>
    <w:rsid w:val="2D7B69BC"/>
    <w:rsid w:val="33471A80"/>
    <w:rsid w:val="345F067E"/>
    <w:rsid w:val="35B3265E"/>
    <w:rsid w:val="3ED65E33"/>
    <w:rsid w:val="403413B4"/>
    <w:rsid w:val="44863ACB"/>
    <w:rsid w:val="48086EF1"/>
    <w:rsid w:val="4C9973BD"/>
    <w:rsid w:val="598F7F4A"/>
    <w:rsid w:val="68EC7828"/>
    <w:rsid w:val="6AAD1D9B"/>
    <w:rsid w:val="6E20084D"/>
    <w:rsid w:val="726F7377"/>
    <w:rsid w:val="72F5484B"/>
    <w:rsid w:val="75482C8D"/>
    <w:rsid w:val="763C762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
    <w:qFormat/>
    <w:uiPriority w:val="99"/>
    <w:pPr>
      <w:tabs>
        <w:tab w:val="center" w:pos="4153"/>
        <w:tab w:val="right" w:pos="8306"/>
      </w:tabs>
      <w:snapToGrid w:val="0"/>
      <w:jc w:val="left"/>
    </w:pPr>
    <w:rPr>
      <w:sz w:val="18"/>
      <w:szCs w:val="18"/>
    </w:rPr>
  </w:style>
  <w:style w:type="character" w:customStyle="1" w:styleId="5">
    <w:name w:val="Footer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Pages>
  <Words>564</Words>
  <Characters>3217</Characters>
  <Lines>0</Lines>
  <Paragraphs>0</Paragraphs>
  <TotalTime>45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2021-01-05T06:54:00Z</dcterms:created>
  <dc:creator>Administrator</dc:creator>
  <cp:lastModifiedBy>Administrator</cp:lastModifiedBy>
  <dcterms:modified xsi:type="dcterms:W3CDTF">2021-01-06T02:28:28Z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