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  <w:tab w:val="left" w:pos="9400"/>
        </w:tabs>
        <w:spacing w:after="0" w:line="400" w:lineRule="exact"/>
        <w:ind w:right="-23"/>
        <w:jc w:val="center"/>
        <w:rPr>
          <w:rFonts w:hint="eastAsia" w:ascii="Times New Roman" w:hAnsi="Times New Roman" w:eastAsia="方正小标宋简体"/>
          <w:sz w:val="32"/>
          <w:szCs w:val="28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28"/>
          <w:lang w:eastAsia="zh-CN"/>
        </w:rPr>
        <w:t>南安市消防安全隐患大排查大整治导则</w:t>
      </w:r>
    </w:p>
    <w:p>
      <w:pPr>
        <w:tabs>
          <w:tab w:val="left" w:pos="4440"/>
          <w:tab w:val="left" w:pos="9400"/>
        </w:tabs>
        <w:spacing w:after="0" w:line="400" w:lineRule="exact"/>
        <w:ind w:right="-23"/>
        <w:jc w:val="center"/>
        <w:rPr>
          <w:rFonts w:hint="eastAsia" w:ascii="Times New Roman" w:hAnsi="Times New Roman" w:eastAsia="方正小标宋简体"/>
          <w:sz w:val="32"/>
          <w:szCs w:val="28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28"/>
          <w:lang w:eastAsia="zh-CN"/>
        </w:rPr>
        <w:t>十五个必备（看）要素检查表</w:t>
      </w:r>
    </w:p>
    <w:p>
      <w:pPr>
        <w:tabs>
          <w:tab w:val="left" w:pos="4440"/>
          <w:tab w:val="left" w:pos="9400"/>
        </w:tabs>
        <w:spacing w:after="0" w:line="400" w:lineRule="exact"/>
        <w:ind w:right="-23"/>
        <w:jc w:val="both"/>
        <w:rPr>
          <w:rFonts w:hint="eastAsia" w:ascii="仿宋_GB2312" w:hAnsi="宋体" w:eastAsia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检查时间：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u w:val="single" w:color="00000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lang w:eastAsia="zh-CN"/>
        </w:rPr>
        <w:t>年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u w:val="single" w:color="00000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lang w:eastAsia="zh-CN"/>
        </w:rPr>
        <w:t>月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u w:val="single" w:color="00000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position w:val="-2"/>
          <w:sz w:val="21"/>
          <w:szCs w:val="21"/>
          <w:lang w:eastAsia="zh-CN"/>
        </w:rPr>
        <w:t>日</w:t>
      </w:r>
      <w:r>
        <w:rPr>
          <w:rFonts w:hint="eastAsia" w:ascii="仿宋_GB2312" w:hAnsi="仿宋_GB2312" w:eastAsia="仿宋_GB2312" w:cs="仿宋_GB2312"/>
          <w:position w:val="-2"/>
          <w:sz w:val="21"/>
          <w:szCs w:val="21"/>
          <w:u w:val="single" w:color="000000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position w:val="-2"/>
          <w:sz w:val="21"/>
          <w:szCs w:val="21"/>
          <w:lang w:eastAsia="zh-CN"/>
        </w:rPr>
        <w:t xml:space="preserve">时            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编号：</w:t>
      </w:r>
      <w:r>
        <w:rPr>
          <w:rFonts w:hint="eastAsia" w:ascii="仿宋_GB2312" w:hAnsi="宋体" w:eastAsia="仿宋_GB2312"/>
          <w:spacing w:val="-4"/>
          <w:sz w:val="21"/>
          <w:szCs w:val="21"/>
          <w:lang w:eastAsia="zh-CN"/>
        </w:rPr>
        <w:t>〔   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第       号</w:t>
      </w:r>
    </w:p>
    <w:tbl>
      <w:tblPr>
        <w:tblStyle w:val="3"/>
        <w:tblW w:w="992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080"/>
        <w:gridCol w:w="1356"/>
        <w:gridCol w:w="84"/>
        <w:gridCol w:w="1049"/>
        <w:gridCol w:w="571"/>
        <w:gridCol w:w="1179"/>
        <w:gridCol w:w="29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754" w:type="dxa"/>
            <w:gridSpan w:val="2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被检查单位（场所）名称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地 址（所在建筑名称）</w:t>
            </w:r>
          </w:p>
        </w:tc>
        <w:tc>
          <w:tcPr>
            <w:tcW w:w="29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2754" w:type="dxa"/>
            <w:gridSpan w:val="2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消防安全责任人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联系电话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 w:firstLine="1400" w:firstLineChars="700"/>
              <w:jc w:val="both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检查项目</w:t>
            </w:r>
          </w:p>
        </w:tc>
        <w:tc>
          <w:tcPr>
            <w:tcW w:w="5811" w:type="dxa"/>
            <w:gridSpan w:val="5"/>
            <w:noWrap w:val="0"/>
            <w:vAlign w:val="top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检查情况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1.“三合一”场所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彻底搬离违规住宿人员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2.电气线路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线路老化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私拉电线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电线套管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3.漏电保护装置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安装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4.消控室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before="46" w:after="0" w:line="240" w:lineRule="auto"/>
              <w:ind w:right="-20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before="46" w:after="0" w:line="240" w:lineRule="auto"/>
              <w:ind w:right="-20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配备值班人员且持证上岗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5.易燃易爆危险品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违规存放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6.电动自动车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规范管理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7.易燃可燃装修材料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整改到位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8.室内消火栓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按要求设置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配件完好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有水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水压正常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9.灭火器材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按要求配置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压力正常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10.安保人员及工作人员、入住人员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进行消防应急演练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应急照明灯、疏散指示标志灯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配备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  <w:t>12.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紧急逃生通道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畅通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消防车通道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畅通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外墙门窗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设置影响逃生和灭火救援的障碍物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1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15.逃生设备（如缓降器、消防软梯、逃生绳）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不涉及□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  <w:t>□是  □否 配备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921" w:type="dxa"/>
            <w:gridSpan w:val="8"/>
            <w:noWrap w:val="0"/>
            <w:vAlign w:val="center"/>
          </w:tcPr>
          <w:p>
            <w:pPr>
              <w:spacing w:before="46" w:after="0" w:line="280" w:lineRule="exact"/>
              <w:ind w:right="-20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检查发现的其他问题及处理建议：</w:t>
            </w:r>
          </w:p>
          <w:p>
            <w:pPr>
              <w:spacing w:after="0" w:line="240" w:lineRule="exact"/>
              <w:rPr>
                <w:rFonts w:hint="eastAsia" w:ascii="仿宋_GB2312" w:hAnsi="仿宋_GB2312" w:eastAsia="仿宋_GB2312" w:cs="仿宋_GB2312"/>
                <w:sz w:val="22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right="-2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被检查对象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right="-2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随同检查人员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right="-2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（签名）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after="0" w:line="240" w:lineRule="auto"/>
              <w:ind w:right="-23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after="0" w:line="240" w:lineRule="auto"/>
              <w:ind w:right="-23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检查人员</w:t>
            </w:r>
          </w:p>
          <w:p>
            <w:pPr>
              <w:spacing w:after="0" w:line="240" w:lineRule="auto"/>
              <w:ind w:right="-23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（签名）</w:t>
            </w:r>
          </w:p>
        </w:tc>
        <w:tc>
          <w:tcPr>
            <w:tcW w:w="4107" w:type="dxa"/>
            <w:gridSpan w:val="2"/>
            <w:noWrap w:val="0"/>
            <w:vAlign w:val="center"/>
          </w:tcPr>
          <w:p>
            <w:pPr>
              <w:spacing w:after="0" w:line="240" w:lineRule="auto"/>
              <w:ind w:right="-23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572A"/>
    <w:rsid w:val="620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2020-10-22T07:15:00Z</dcterms:created>
  <dc:creator>简宁</dc:creator>
  <cp:lastModifiedBy>简宁</cp:lastModifiedBy>
  <dcterms:modified xsi:type="dcterms:W3CDTF">2020-10-22T07:16:02Z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