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  <w:t>附件</w:t>
      </w: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  <w:t>：</w:t>
      </w:r>
    </w:p>
    <w:p>
      <w:pPr>
        <w:pStyle w:val="2"/>
        <w:rPr>
          <w:rFonts w:hint="eastAsia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2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23"/>
          <w:sz w:val="32"/>
          <w:szCs w:val="32"/>
          <w:shd w:val="clear" w:color="auto" w:fill="FFFFFF"/>
        </w:rPr>
        <w:t>康美镇2020年秋季小学新生招生计划</w:t>
      </w:r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60"/>
        <w:gridCol w:w="23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学校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计划人数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中心小学校本部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180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梅星小学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梅魁小学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集星小学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梅元小学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大成小学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赤岭小学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福铁小学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兰田小学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东坂小学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团结小学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东旭小学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  <w:t>940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ind w:firstLine="652" w:firstLineChars="200"/>
              <w:jc w:val="center"/>
              <w:rPr>
                <w:rFonts w:hint="default" w:ascii="Times New Roman" w:hAnsi="Times New Roman" w:eastAsia="方正仿宋简体" w:cs="Times New Roman"/>
                <w:color w:val="333333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520" w:lineRule="exact"/>
        <w:ind w:firstLine="592" w:firstLineChars="200"/>
        <w:jc w:val="both"/>
        <w:rPr>
          <w:rFonts w:hint="default" w:ascii="Times New Roman" w:hAnsi="Times New Roman" w:eastAsia="方正仿宋简体" w:cs="Times New Roman"/>
          <w:color w:val="333333"/>
          <w:spacing w:val="23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spacing w:val="8"/>
          <w:sz w:val="28"/>
          <w:szCs w:val="36"/>
          <w:shd w:val="clear" w:color="auto" w:fill="FFFFFF"/>
        </w:rPr>
        <w:t>注：在合理控制班生规模的前提下，如果个别学校招生服务区域内的适龄儿童超过招生计划数，可以适当扩大招生计划，确保服务区域内的适龄儿童就近入学</w:t>
      </w:r>
      <w:r>
        <w:rPr>
          <w:rFonts w:hint="default" w:ascii="Times New Roman" w:hAnsi="Times New Roman" w:eastAsia="方正仿宋简体" w:cs="Times New Roman"/>
          <w:color w:val="333333"/>
          <w:sz w:val="28"/>
          <w:szCs w:val="36"/>
          <w:shd w:val="clear" w:color="auto" w:fill="FFFFFF"/>
        </w:rPr>
        <w:t>。</w:t>
      </w:r>
    </w:p>
    <w:p>
      <w:pPr>
        <w:spacing w:line="520" w:lineRule="exact"/>
        <w:ind w:firstLine="812" w:firstLineChars="200"/>
        <w:jc w:val="center"/>
        <w:rPr>
          <w:rFonts w:hint="default" w:ascii="Times New Roman" w:hAnsi="Times New Roman" w:eastAsia="方正仿宋简体" w:cs="Times New Roman"/>
          <w:color w:val="333333"/>
          <w:spacing w:val="23"/>
          <w:sz w:val="36"/>
          <w:szCs w:val="36"/>
          <w:shd w:val="clear" w:color="auto" w:fill="FFFFFF"/>
        </w:rPr>
      </w:pPr>
    </w:p>
    <w:p>
      <w:pPr>
        <w:spacing w:line="520" w:lineRule="exact"/>
        <w:ind w:firstLine="652" w:firstLineChars="200"/>
        <w:rPr>
          <w:rFonts w:hint="default" w:ascii="Times New Roman" w:hAnsi="Times New Roman" w:eastAsia="方正仿宋简体" w:cs="Times New Roman"/>
          <w:color w:val="333333"/>
          <w:spacing w:val="23"/>
          <w:sz w:val="28"/>
          <w:szCs w:val="28"/>
          <w:shd w:val="clear" w:color="auto" w:fill="FFFFFF"/>
        </w:rPr>
      </w:pPr>
    </w:p>
    <w:p>
      <w:pPr>
        <w:spacing w:line="520" w:lineRule="exact"/>
        <w:ind w:firstLine="652" w:firstLineChars="200"/>
        <w:rPr>
          <w:rFonts w:hint="default" w:ascii="Times New Roman" w:hAnsi="Times New Roman" w:eastAsia="方正仿宋简体" w:cs="Times New Roman"/>
          <w:color w:val="333333"/>
          <w:spacing w:val="23"/>
          <w:sz w:val="28"/>
          <w:szCs w:val="28"/>
          <w:shd w:val="clear" w:color="auto" w:fill="FFFFFF"/>
        </w:rPr>
      </w:pPr>
    </w:p>
    <w:p>
      <w:pPr>
        <w:spacing w:line="520" w:lineRule="exact"/>
        <w:ind w:firstLine="652" w:firstLineChars="200"/>
        <w:rPr>
          <w:rFonts w:hint="default" w:ascii="Times New Roman" w:hAnsi="Times New Roman" w:eastAsia="方正仿宋简体" w:cs="Times New Roman"/>
          <w:color w:val="333333"/>
          <w:spacing w:val="23"/>
          <w:sz w:val="28"/>
          <w:szCs w:val="28"/>
          <w:shd w:val="clear" w:color="auto" w:fill="FFFFFF"/>
        </w:rPr>
      </w:pPr>
    </w:p>
    <w:p>
      <w:pPr>
        <w:spacing w:line="520" w:lineRule="exact"/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  <w:t>附件</w:t>
      </w: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  <w:t>：</w:t>
      </w:r>
    </w:p>
    <w:p>
      <w:pPr>
        <w:spacing w:line="520" w:lineRule="exact"/>
        <w:ind w:firstLine="652" w:firstLineChars="200"/>
        <w:rPr>
          <w:rFonts w:hint="default" w:ascii="Times New Roman" w:hAnsi="Times New Roman" w:eastAsia="方正仿宋简体" w:cs="Times New Roman"/>
          <w:color w:val="333333"/>
          <w:spacing w:val="23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14035" cy="6440170"/>
            <wp:effectExtent l="0" t="0" r="5715" b="17780"/>
            <wp:docPr id="2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44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2405" cy="6724015"/>
            <wp:effectExtent l="0" t="0" r="4445" b="635"/>
            <wp:docPr id="1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2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520" w:lineRule="exact"/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  <w:t>附件</w:t>
      </w: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  <w:t>：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10860" cy="6315710"/>
            <wp:effectExtent l="0" t="0" r="8890" b="8890"/>
            <wp:docPr id="4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631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eastAsia="方正仿宋简体"/>
          <w:sz w:val="28"/>
          <w:szCs w:val="28"/>
        </w:rPr>
      </w:pPr>
    </w:p>
    <w:p>
      <w:pPr>
        <w:spacing w:line="520" w:lineRule="exact"/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  <w:t>附件</w:t>
      </w: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color w:val="333333"/>
          <w:spacing w:val="23"/>
          <w:sz w:val="28"/>
          <w:szCs w:val="28"/>
          <w:shd w:val="clear" w:color="auto" w:fill="FFFFFF"/>
        </w:rPr>
        <w:t>：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</w:rPr>
        <w:drawing>
          <wp:inline distT="0" distB="0" distL="114300" distR="114300">
            <wp:extent cx="5614670" cy="6409055"/>
            <wp:effectExtent l="0" t="0" r="5080" b="10795"/>
            <wp:docPr id="3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64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474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8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II8ZV0wAAAAcB&#10;AAAPAAAAAAAAAAEAIAAAACIAAABkcnMvZG93bnJldi54bWxQSwECFAAUAAAACACHTuJAMfw5O64B&#10;AABLAwAADgAAAAAAAAABACAAAAAi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13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30196"/>
    <w:rsid w:val="02A3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2020-08-05T09:28:00Z</dcterms:created>
  <dc:creator>WPS_1528002962</dc:creator>
  <cp:lastModifiedBy>WPS_1528002962</cp:lastModifiedBy>
  <dcterms:modified xsi:type="dcterms:W3CDTF">2020-08-05T09:28:24Z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