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黑体" w:hAnsi="黑体" w:eastAsia="黑体" w:cs="黑体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44"/>
          <w:szCs w:val="44"/>
          <w:highlight w:val="none"/>
        </w:rPr>
        <w:t>福建省普通中小学招生入学“十项严禁”</w:t>
      </w:r>
    </w:p>
    <w:bookmarkEnd w:id="0"/>
    <w:p>
      <w:pPr>
        <w:pStyle w:val="2"/>
        <w:jc w:val="center"/>
        <w:rPr>
          <w:rFonts w:hint="eastAsia" w:ascii="黑体" w:hAnsi="黑体" w:eastAsia="黑体" w:cs="黑体"/>
          <w:bCs/>
          <w:kern w:val="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严禁以任何形式提前组织招生、超计划招生、违规跨区域招生。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.严禁学校间混合招生、混合编班，或招生后违规办理转学。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.严禁与社会培训机构联合组织以选拔生源为目的的各类考试，或采用社会培训机构组织的考试结果作为招生依据。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Cs/>
          <w:spacing w:val="-6"/>
          <w:kern w:val="0"/>
          <w:sz w:val="32"/>
          <w:szCs w:val="32"/>
          <w:highlight w:val="none"/>
        </w:rPr>
        <w:t>严禁以高额物质奖励、免收学费、虚假宣传等方式争抢生源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.严禁收取择校费、与招生入学挂钩的赞助费以及跨学期收取学费。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.严禁义务教育阶段学校以各类竞赛证书、学科竞赛成绩或考级证明等作为招生依据。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.严禁义务教育阶段学校设立任何名义的重点班、快慢班。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.严禁擅自招收已被其他学校录取的学生，以及招收不符合录取条件的学生。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.严禁出现人籍分离、空挂学籍、学籍造假等现象，以及为违规跨区域招收的学生和违规转学学生办理学籍转接。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1906" w:h="16838"/>
          <w:pgMar w:top="1928" w:right="1531" w:bottom="1871" w:left="1531" w:header="851" w:footer="737" w:gutter="0"/>
          <w:pgNumType w:fmt="decimal" w:start="2"/>
          <w:cols w:space="720" w:num="1"/>
          <w:rtlGutter w:val="0"/>
          <w:docGrid w:linePitch="315" w:charSpace="0"/>
        </w:sect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.严禁公布、宣传、炒作中高考“状元”和升学率。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00000000"/>
    <w:rsid w:val="064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line="240" w:lineRule="atLeast"/>
    </w:pPr>
    <w:rPr>
      <w:rFonts w:eastAsia="小标宋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2023-07-31T00:40:19Z</dcterms:created>
  <dc:creator>Administrator</dc:creator>
  <cp:lastModifiedBy>Administrator</cp:lastModifiedBy>
  <dcterms:modified xsi:type="dcterms:W3CDTF">2023-07-31T00:40:38Z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CADA902FF01340BFA7A7FAB077533050_12</vt:lpwstr>
  </property>
</Properties>
</file>