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2</w:t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bCs/>
          <w:sz w:val="44"/>
          <w:szCs w:val="44"/>
        </w:rPr>
        <w:t>防疫员安排</w:t>
      </w:r>
    </w:p>
    <w:bookmarkEnd w:id="0"/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防疫员占岁群、陈建生、彭绵顺按照集中防疫时间安排到墩兜村、新东村、新峰村、金圭村、和安村、林坑村防疫，由各村安排带队人员和抓禽手，其余村由各村防疫员自行合理安排防疫工作。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要求：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.防疫员要切实负起责任，防疫要扎实、全面，确保村不漏户、户不漏只、只不漏针。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.一旦上级抽查，未达标者将给予防疫员相应的经济和纪律处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0MzJmMTA4ODM3Y2EwM2Q3YjNiNjdmMzc2ODhjNTkifQ=="/>
  </w:docVars>
  <w:rsids>
    <w:rsidRoot w:val="39CD2FCB"/>
    <w:rsid w:val="39CD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2022-10-31T07:55:00Z</dcterms:created>
  <dc:creator>Administrator</dc:creator>
  <cp:lastModifiedBy>Administrator</cp:lastModifiedBy>
  <dcterms:modified xsi:type="dcterms:W3CDTF">2022-10-31T07:55:35Z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4D34FE45F69D4F71B3C73B26A9EF0E18</vt:lpwstr>
  </property>
</Properties>
</file>