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both"/>
        <w:textAlignment w:val="auto"/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-US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QZ07914-0101-20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sz w:val="32"/>
          <w:szCs w:val="32"/>
        </w:rPr>
        <w:t>-000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16</w:t>
      </w:r>
    </w:p>
    <w:p>
      <w:pPr>
        <w:pStyle w:val="2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南</w:t>
      </w:r>
      <w:r>
        <w:rPr>
          <w:rFonts w:hint="eastAsia" w:eastAsia="仿宋_GB2312"/>
          <w:sz w:val="32"/>
          <w:szCs w:val="32"/>
        </w:rPr>
        <w:t>九委</w:t>
      </w:r>
      <w:r>
        <w:rPr>
          <w:rFonts w:hint="eastAsia" w:ascii="Times New Roman" w:hAnsi="Times New Roman" w:eastAsia="仿宋_GB2312" w:cs="Times New Roman"/>
          <w:snapToGrid w:val="0"/>
          <w:spacing w:val="-28"/>
          <w:kern w:val="2"/>
          <w:sz w:val="32"/>
          <w:szCs w:val="32"/>
          <w:lang w:val="en-US" w:eastAsia="zh-CN" w:bidi="ar-SA"/>
        </w:rPr>
        <w:t xml:space="preserve">〔2020〕 27 </w:t>
      </w:r>
      <w:r>
        <w:rPr>
          <w:rFonts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九都镇</w:t>
      </w:r>
      <w:r>
        <w:rPr>
          <w:rFonts w:asciiTheme="majorEastAsia" w:hAnsiTheme="majorEastAsia" w:eastAsiaTheme="majorEastAsia" w:cstheme="majorEastAsia"/>
          <w:b/>
          <w:bCs/>
          <w:sz w:val="44"/>
          <w:szCs w:val="44"/>
        </w:rPr>
        <w:t>安全生产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隐患大排查大整治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color w:val="000000"/>
          <w:sz w:val="36"/>
          <w:szCs w:val="36"/>
        </w:rPr>
      </w:pPr>
      <w:r>
        <w:rPr>
          <w:rFonts w:asciiTheme="majorEastAsia" w:hAnsiTheme="majorEastAsia" w:eastAsiaTheme="majorEastAsia" w:cstheme="majorEastAsia"/>
          <w:b/>
          <w:bCs/>
          <w:sz w:val="44"/>
          <w:szCs w:val="44"/>
        </w:rPr>
        <w:t>百日攻坚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指挥部第1号指令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各村党支部、</w:t>
      </w:r>
      <w:r>
        <w:rPr>
          <w:rFonts w:hint="eastAsia" w:eastAsia="仿宋_GB2312" w:cs="仿宋_GB2312"/>
          <w:sz w:val="32"/>
          <w:szCs w:val="32"/>
        </w:rPr>
        <w:t>各村委会、</w:t>
      </w:r>
      <w:r>
        <w:rPr>
          <w:rFonts w:hint="eastAsia" w:ascii="仿宋_GB2312" w:hAnsi="仿宋_GB2312" w:eastAsia="仿宋_GB2312" w:cs="仿宋_GB2312"/>
          <w:sz w:val="32"/>
          <w:szCs w:val="32"/>
        </w:rPr>
        <w:t>镇直各单位：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为深入贯彻落实省、市关于各领域安全隐患大排查大整治的一系列工作部署，着力强化安全生产执法措施，推动各企业及时消除安全隐患，有效遏制各类生产安全事故，促进</w:t>
      </w:r>
      <w:r>
        <w:rPr>
          <w:rFonts w:hint="eastAsia" w:eastAsia="仿宋_GB2312"/>
          <w:sz w:val="32"/>
          <w:szCs w:val="32"/>
        </w:rPr>
        <w:t>我镇</w:t>
      </w:r>
      <w:r>
        <w:rPr>
          <w:rFonts w:eastAsia="仿宋_GB2312"/>
          <w:sz w:val="32"/>
          <w:szCs w:val="32"/>
        </w:rPr>
        <w:t>安全生产形势逐步好转，现将有关事项通知如下：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eastAsia="仿宋"/>
          <w:sz w:val="32"/>
          <w:szCs w:val="32"/>
        </w:rPr>
      </w:pPr>
      <w:r>
        <w:rPr>
          <w:rFonts w:hAnsi="黑体" w:eastAsia="黑体"/>
          <w:bCs/>
          <w:sz w:val="32"/>
          <w:szCs w:val="32"/>
        </w:rPr>
        <w:t>强化企业自查自改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各村、各</w:t>
      </w:r>
      <w:r>
        <w:rPr>
          <w:rFonts w:eastAsia="仿宋_GB2312"/>
          <w:sz w:val="32"/>
          <w:szCs w:val="32"/>
        </w:rPr>
        <w:t>有关部门要进一步督促各生产经营和建设单位全面开展自查自纠，立查立改，对照相关法律法规、规程规范和技术标准要求，深入开展隐患排查治理，采取有效措施认真查找事故易发的重点场所、要害部位，对排查出的所有问题隐患进行登记，依法建立健全各项隐患排查治理制度和台账，完善并落实隐患排查治理奖惩制度，一一组织整改，切实做到闭环管理。属重大安全隐患的，要依据《泉州市安全生产事故隐患挂牌督办实施意见》(泉安委〔2019〕8号)，逐一实施企业内部挂牌督办，逐项明确责任领导、责任人员，一盯到底，确保重大隐患整改“五落实、五到位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Ansi="黑体" w:eastAsia="黑体"/>
          <w:bCs/>
          <w:sz w:val="32"/>
          <w:szCs w:val="32"/>
        </w:rPr>
      </w:pPr>
      <w:r>
        <w:rPr>
          <w:rFonts w:hAnsi="黑体" w:eastAsia="黑体"/>
          <w:bCs/>
          <w:sz w:val="32"/>
          <w:szCs w:val="32"/>
        </w:rPr>
        <w:t>强化执法处罚力度。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各村、各</w:t>
      </w:r>
      <w:r>
        <w:rPr>
          <w:rFonts w:eastAsia="仿宋_GB2312"/>
          <w:sz w:val="32"/>
          <w:szCs w:val="32"/>
        </w:rPr>
        <w:t>有关部门</w:t>
      </w:r>
      <w:r>
        <w:rPr>
          <w:rFonts w:hint="eastAsia" w:eastAsia="仿宋_GB2312"/>
          <w:sz w:val="32"/>
          <w:szCs w:val="32"/>
        </w:rPr>
        <w:t>要</w:t>
      </w:r>
      <w:r>
        <w:rPr>
          <w:rFonts w:eastAsia="仿宋_GB2312"/>
          <w:sz w:val="32"/>
          <w:szCs w:val="32"/>
        </w:rPr>
        <w:t>进一步强化对本辖区本行业(领域)安全隐患大排查大整治的执法处罚力度，特别是对生产经营单位未建立健全隐患排查治理制度、未落实隐患排查治理各项措施的，要及时依法立案处罚(处罚依据附后)，并严格落实“四个一律”“五个一批”要求，严厉打击、及时查处，该处罚的要处罚、该停产或关闭的要停产和关闭，推动各类事故隐患整改落实到位、各类非法违法生产经营建设行为严厉打击到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Ansi="黑体" w:eastAsia="黑体"/>
          <w:bCs/>
          <w:sz w:val="32"/>
          <w:szCs w:val="32"/>
        </w:rPr>
      </w:pPr>
      <w:r>
        <w:rPr>
          <w:rFonts w:hAnsi="黑体" w:eastAsia="黑体"/>
          <w:bCs/>
          <w:sz w:val="32"/>
          <w:szCs w:val="32"/>
        </w:rPr>
        <w:t>强化公开曝光宣传。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各村、各</w:t>
      </w:r>
      <w:r>
        <w:rPr>
          <w:rFonts w:eastAsia="仿宋_GB2312"/>
          <w:sz w:val="32"/>
          <w:szCs w:val="32"/>
        </w:rPr>
        <w:t>有关部门要通过媒体、微信、网络、电视、广播、宣传栏、板报、标语等有效途径，每周公开曝光一批安全隐患大排查大整治不行动、不到位、不彻底和非法违法生产经营建设行为的典型案例，详细曝光这些企业及其法定代表人(包括实际控制人)的基本信息、安全生产非法违法事实、受到安全生产行政执法处罚情况，加强社会监督和舆论监督，营造浓厚的社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各村、各</w:t>
      </w:r>
      <w:r>
        <w:rPr>
          <w:rFonts w:eastAsia="仿宋_GB2312"/>
          <w:sz w:val="32"/>
          <w:szCs w:val="32"/>
        </w:rPr>
        <w:t>有关部门每周</w:t>
      </w:r>
      <w:r>
        <w:rPr>
          <w:rFonts w:hint="eastAsia" w:eastAsia="仿宋_GB2312"/>
          <w:sz w:val="32"/>
          <w:szCs w:val="32"/>
        </w:rPr>
        <w:t>三下午下班前</w:t>
      </w:r>
      <w:r>
        <w:rPr>
          <w:rFonts w:eastAsia="仿宋_GB2312"/>
          <w:sz w:val="32"/>
          <w:szCs w:val="32"/>
        </w:rPr>
        <w:t>向</w:t>
      </w:r>
      <w:r>
        <w:rPr>
          <w:rFonts w:hint="eastAsia" w:eastAsia="仿宋_GB2312"/>
          <w:sz w:val="32"/>
          <w:szCs w:val="32"/>
        </w:rPr>
        <w:t>镇安全生产隐患大排查大整治百日攻坚指挥部</w:t>
      </w:r>
      <w:r>
        <w:rPr>
          <w:rFonts w:eastAsia="仿宋_GB2312"/>
          <w:sz w:val="32"/>
          <w:szCs w:val="32"/>
        </w:rPr>
        <w:t>上报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-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个典型案例，</w:t>
      </w:r>
      <w:r>
        <w:rPr>
          <w:rFonts w:hint="eastAsia" w:eastAsia="仿宋_GB2312"/>
          <w:sz w:val="32"/>
          <w:szCs w:val="32"/>
        </w:rPr>
        <w:t>以便及时上报上级部门，</w:t>
      </w:r>
      <w:r>
        <w:rPr>
          <w:rFonts w:eastAsia="仿宋_GB2312"/>
          <w:sz w:val="32"/>
          <w:szCs w:val="32"/>
        </w:rPr>
        <w:t>在全市主流媒体上进一步给予曝光。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联</w:t>
      </w:r>
      <w:r>
        <w:rPr>
          <w:rFonts w:hint="eastAsia" w:hAnsi="仿宋" w:eastAsia="仿宋"/>
          <w:sz w:val="32"/>
          <w:szCs w:val="32"/>
          <w:lang w:val="en-US" w:eastAsia="zh-CN"/>
        </w:rPr>
        <w:t xml:space="preserve"> </w:t>
      </w:r>
      <w:r>
        <w:rPr>
          <w:rFonts w:hAnsi="仿宋" w:eastAsia="仿宋"/>
          <w:sz w:val="32"/>
          <w:szCs w:val="32"/>
        </w:rPr>
        <w:t>系</w:t>
      </w:r>
      <w:r>
        <w:rPr>
          <w:rFonts w:hint="eastAsia" w:hAnsi="仿宋" w:eastAsia="仿宋"/>
          <w:sz w:val="32"/>
          <w:szCs w:val="32"/>
          <w:lang w:val="en-US" w:eastAsia="zh-CN"/>
        </w:rPr>
        <w:t xml:space="preserve"> </w:t>
      </w:r>
      <w:r>
        <w:rPr>
          <w:rFonts w:hAnsi="仿宋" w:eastAsia="仿宋"/>
          <w:sz w:val="32"/>
          <w:szCs w:val="32"/>
        </w:rPr>
        <w:t>人：</w:t>
      </w:r>
      <w:r>
        <w:rPr>
          <w:rFonts w:hint="eastAsia" w:hAnsi="仿宋" w:eastAsia="仿宋"/>
          <w:sz w:val="32"/>
          <w:szCs w:val="32"/>
        </w:rPr>
        <w:t>陈东文</w:t>
      </w:r>
      <w:r>
        <w:rPr>
          <w:rFonts w:eastAsia="仿宋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napToGrid w:val="0"/>
          <w:spacing w:val="-28"/>
          <w:kern w:val="2"/>
          <w:sz w:val="32"/>
          <w:szCs w:val="32"/>
          <w:lang w:val="en-US" w:eastAsia="zh-CN" w:bidi="ar-SA"/>
        </w:rPr>
      </w:pPr>
      <w:r>
        <w:rPr>
          <w:rFonts w:hAnsi="仿宋" w:eastAsia="仿宋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snapToGrid w:val="0"/>
          <w:spacing w:val="-28"/>
          <w:kern w:val="2"/>
          <w:sz w:val="32"/>
          <w:szCs w:val="32"/>
          <w:lang w:val="en-US" w:eastAsia="zh-CN" w:bidi="ar-SA"/>
        </w:rPr>
        <w:t>13799897892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邮</w:t>
      </w:r>
      <w:r>
        <w:rPr>
          <w:rFonts w:hint="eastAsia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Ansi="仿宋" w:eastAsia="仿宋"/>
          <w:sz w:val="32"/>
          <w:szCs w:val="32"/>
        </w:rPr>
        <w:t>箱：</w:t>
      </w:r>
      <w:r>
        <w:fldChar w:fldCharType="begin"/>
      </w:r>
      <w:r>
        <w:instrText xml:space="preserve"> HYPERLINK "mailto:jdzaqsc@163.com" </w:instrText>
      </w:r>
      <w:r>
        <w:fldChar w:fldCharType="separate"/>
      </w:r>
      <w:r>
        <w:rPr>
          <w:rStyle w:val="9"/>
          <w:rFonts w:hint="eastAsia" w:eastAsia="仿宋"/>
          <w:sz w:val="32"/>
          <w:szCs w:val="32"/>
        </w:rPr>
        <w:t>jdzaqsc@163.com</w:t>
      </w:r>
      <w:r>
        <w:rPr>
          <w:rStyle w:val="9"/>
          <w:rFonts w:hint="eastAsia" w:eastAsia="仿宋"/>
          <w:sz w:val="32"/>
          <w:szCs w:val="32"/>
        </w:rPr>
        <w:fldChar w:fldCharType="end"/>
      </w:r>
      <w:r>
        <w:rPr>
          <w:rFonts w:hint="eastAsia" w:eastAsia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九都镇</w:t>
      </w:r>
      <w:r>
        <w:rPr>
          <w:rFonts w:ascii="仿宋_GB2312" w:hAnsi="仿宋_GB2312" w:eastAsia="仿宋_GB2312" w:cs="仿宋_GB2312"/>
          <w:sz w:val="32"/>
          <w:szCs w:val="32"/>
        </w:rPr>
        <w:t>安全生产</w:t>
      </w:r>
      <w:r>
        <w:rPr>
          <w:rFonts w:hint="eastAsia" w:ascii="仿宋_GB2312" w:hAnsi="仿宋_GB2312" w:eastAsia="仿宋_GB2312" w:cs="仿宋_GB2312"/>
          <w:sz w:val="32"/>
          <w:szCs w:val="32"/>
        </w:rPr>
        <w:t>隐患大排查大整治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ascii="仿宋_GB2312" w:hAnsi="仿宋_GB2312" w:eastAsia="仿宋_GB2312" w:cs="仿宋_GB2312"/>
          <w:sz w:val="32"/>
          <w:szCs w:val="32"/>
        </w:rPr>
        <w:t>百日攻坚</w:t>
      </w:r>
      <w:r>
        <w:rPr>
          <w:rFonts w:hint="eastAsia" w:ascii="仿宋_GB2312" w:hAnsi="仿宋_GB2312" w:eastAsia="仿宋_GB2312" w:cs="仿宋_GB2312"/>
          <w:sz w:val="32"/>
          <w:szCs w:val="32"/>
        </w:rPr>
        <w:t>指挥部第1号指令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5760" w:firstLineChars="18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（代章）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napToGrid w:val="0"/>
          <w:spacing w:val="-2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                                 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napToGrid w:val="0"/>
          <w:spacing w:val="-28"/>
          <w:kern w:val="2"/>
          <w:sz w:val="32"/>
          <w:szCs w:val="32"/>
          <w:lang w:val="en-US" w:eastAsia="zh-CN" w:bidi="ar-SA"/>
        </w:rPr>
        <w:t>2020年4月8日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bCs/>
          <w:sz w:val="44"/>
          <w:szCs w:val="44"/>
        </w:rPr>
      </w:pPr>
      <w:r>
        <w:rPr>
          <w:rFonts w:hAnsi="宋体"/>
          <w:b/>
          <w:bCs/>
          <w:sz w:val="44"/>
          <w:szCs w:val="44"/>
        </w:rPr>
        <w:t>隐患排查处罚依据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一、未建立隐患排查治理制度，</w:t>
      </w:r>
      <w:r>
        <w:rPr>
          <w:rFonts w:eastAsia="仿宋_GB2312"/>
          <w:sz w:val="32"/>
          <w:szCs w:val="32"/>
        </w:rPr>
        <w:t>依据《安全生产法》第98条，可处10万以下；依据《安全生产事故隐患排查治理暂行规定》（总局16号令）第26条第（一）项，处3万以下；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b/>
          <w:bCs/>
          <w:sz w:val="32"/>
          <w:szCs w:val="32"/>
        </w:rPr>
        <w:t>二、没有开展隐患排查和建档，</w:t>
      </w:r>
      <w:r>
        <w:rPr>
          <w:rFonts w:eastAsia="仿宋_GB2312"/>
          <w:sz w:val="32"/>
          <w:szCs w:val="32"/>
        </w:rPr>
        <w:t>依据《安全生产法》94条第（五）项，处5万以下；依据《安全生产事故隐患排查治理暂行规定》第26条第（五）项，可处3万以下；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三、隐患排查后没有落实整改，</w:t>
      </w:r>
      <w:r>
        <w:rPr>
          <w:rFonts w:eastAsia="仿宋_GB2312"/>
          <w:sz w:val="32"/>
          <w:szCs w:val="32"/>
        </w:rPr>
        <w:t>依据《安全生产事故隐患排查治理暂行规定》第26条第（六）项，可处3万以下；逾期未消除事故隐患的，依据《安全生产法》第99条，处10—50万。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eastAsia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sz w:val="44"/>
          <w:szCs w:val="44"/>
        </w:rPr>
      </w:pPr>
      <w:r>
        <w:rPr>
          <w:rFonts w:hAnsi="宋体"/>
          <w:b/>
          <w:sz w:val="44"/>
          <w:szCs w:val="44"/>
        </w:rPr>
        <w:t>安全隐患大排查大整治公开曝光案例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一、企业及其法定代表人(实际控制人)基本情况。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二、安全生产非法违法事实。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三、受到安全生产行政处罚情况。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（此件主动公开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" w:rightChars="0" w:firstLine="224" w:firstLineChars="100"/>
        <w:textAlignment w:val="auto"/>
        <w:rPr>
          <w:rFonts w:hint="eastAsia" w:eastAsia="仿宋_GB2312"/>
          <w:snapToGrid w:val="0"/>
          <w:spacing w:val="-28"/>
          <w:sz w:val="28"/>
          <w:szCs w:val="28"/>
          <w:lang w:val="en-US" w:eastAsia="zh-CN"/>
        </w:rPr>
      </w:pPr>
      <w:r>
        <w:rPr>
          <w:rFonts w:eastAsia="仿宋_GB2312"/>
          <w:spacing w:val="-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15875</wp:posOffset>
                </wp:positionV>
                <wp:extent cx="5613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8pt;margin-top:1.25pt;height:0pt;width:442pt;z-index:251658240;mso-width-relative:page;mso-height-relative:page;" filled="f" stroked="t" coordsize="21600,21600" o:gfxdata="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CnOdA1QAAAAcBAAAPAAAA&#10;AAAAAAEAIAAAACIAAABkcnMvZG93bnJldi54bWxQSwECFAAUAAAACACHTuJArybFgt8BAACkAwAA&#10;DgAAAAAAAAABACAAAAAk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pacing w:val="-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400050</wp:posOffset>
                </wp:positionV>
                <wp:extent cx="56134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35pt;margin-top:31.5pt;height:0pt;width:442pt;z-index:251659264;mso-width-relative:page;mso-height-relative:page;" filled="f" stroked="t" coordsize="21600,21600" o:gfxdata="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Hg5NHWAAAACQEAAA8A&#10;AAAAAAAAAQAgAAAAIgAAAGRycy9kb3ducmV2LnhtbFBLAQIUABQAAAAIAIdO4kAffQG+4AEAAKQD&#10;AAAOAAAAAAAAAAEAIAAAACU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pacing w:val="-28"/>
          <w:sz w:val="28"/>
          <w:szCs w:val="28"/>
        </w:rPr>
        <w:t>九都镇</w:t>
      </w:r>
      <w:r>
        <w:rPr>
          <w:rFonts w:eastAsia="仿宋_GB2312"/>
          <w:spacing w:val="-28"/>
          <w:sz w:val="28"/>
          <w:szCs w:val="28"/>
        </w:rPr>
        <w:t>安全生产</w:t>
      </w:r>
      <w:r>
        <w:rPr>
          <w:rFonts w:hint="eastAsia" w:eastAsia="仿宋_GB2312"/>
          <w:spacing w:val="-28"/>
          <w:sz w:val="28"/>
          <w:szCs w:val="28"/>
        </w:rPr>
        <w:t>隐患大排查大整治</w:t>
      </w:r>
      <w:r>
        <w:rPr>
          <w:rFonts w:eastAsia="仿宋_GB2312"/>
          <w:spacing w:val="-28"/>
          <w:sz w:val="28"/>
          <w:szCs w:val="28"/>
        </w:rPr>
        <w:t>百日攻坚</w:t>
      </w:r>
      <w:r>
        <w:rPr>
          <w:rFonts w:hint="eastAsia" w:eastAsia="仿宋_GB2312"/>
          <w:spacing w:val="-28"/>
          <w:sz w:val="28"/>
          <w:szCs w:val="28"/>
        </w:rPr>
        <w:t xml:space="preserve">指挥部      </w:t>
      </w:r>
      <w:r>
        <w:rPr>
          <w:rFonts w:hint="eastAsia" w:eastAsia="仿宋_GB2312"/>
          <w:spacing w:val="-28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spacing w:val="-28"/>
          <w:sz w:val="28"/>
          <w:szCs w:val="28"/>
        </w:rPr>
        <w:t xml:space="preserve">  </w:t>
      </w:r>
      <w:r>
        <w:rPr>
          <w:rFonts w:hint="eastAsia" w:eastAsia="仿宋_GB2312"/>
          <w:spacing w:val="-28"/>
          <w:sz w:val="28"/>
          <w:szCs w:val="28"/>
          <w:lang w:val="en-US" w:eastAsia="zh-CN"/>
        </w:rPr>
        <w:t xml:space="preserve">  </w:t>
      </w:r>
      <w:r>
        <w:rPr>
          <w:rFonts w:hint="eastAsia" w:eastAsia="仿宋_GB2312"/>
          <w:spacing w:val="-28"/>
          <w:sz w:val="28"/>
          <w:szCs w:val="28"/>
        </w:rPr>
        <w:t xml:space="preserve"> </w:t>
      </w:r>
      <w:r>
        <w:rPr>
          <w:rFonts w:eastAsia="仿宋_GB2312"/>
          <w:snapToGrid w:val="0"/>
          <w:spacing w:val="-28"/>
          <w:sz w:val="28"/>
          <w:szCs w:val="28"/>
        </w:rPr>
        <w:t>2020年</w:t>
      </w:r>
      <w:r>
        <w:rPr>
          <w:rFonts w:hint="eastAsia" w:eastAsia="仿宋_GB2312"/>
          <w:snapToGrid w:val="0"/>
          <w:spacing w:val="-28"/>
          <w:sz w:val="28"/>
          <w:szCs w:val="28"/>
          <w:lang w:val="en-US" w:eastAsia="zh-CN"/>
        </w:rPr>
        <w:t>4</w:t>
      </w:r>
      <w:r>
        <w:rPr>
          <w:rFonts w:eastAsia="仿宋_GB2312"/>
          <w:snapToGrid w:val="0"/>
          <w:spacing w:val="-28"/>
          <w:sz w:val="28"/>
          <w:szCs w:val="28"/>
        </w:rPr>
        <w:t>月</w:t>
      </w:r>
      <w:r>
        <w:rPr>
          <w:rFonts w:hint="eastAsia" w:eastAsia="仿宋_GB2312"/>
          <w:snapToGrid w:val="0"/>
          <w:spacing w:val="-28"/>
          <w:sz w:val="28"/>
          <w:szCs w:val="28"/>
          <w:lang w:val="en-US" w:eastAsia="zh-CN"/>
        </w:rPr>
        <w:t>8</w:t>
      </w:r>
      <w:r>
        <w:rPr>
          <w:rFonts w:eastAsia="仿宋_GB2312"/>
          <w:snapToGrid w:val="0"/>
          <w:spacing w:val="-28"/>
          <w:sz w:val="28"/>
          <w:szCs w:val="28"/>
        </w:rPr>
        <w:t>日</w:t>
      </w:r>
      <w:r>
        <w:rPr>
          <w:rFonts w:hint="eastAsia" w:eastAsia="仿宋_GB2312"/>
          <w:snapToGrid w:val="0"/>
          <w:spacing w:val="-28"/>
          <w:sz w:val="28"/>
          <w:szCs w:val="28"/>
          <w:lang w:eastAsia="zh-CN"/>
        </w:rPr>
        <w:t>印发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" w:rightChars="0"/>
        <w:textAlignment w:val="auto"/>
        <w:rPr>
          <w:rFonts w:hint="eastAsia" w:eastAsia="仿宋_GB2312"/>
          <w:snapToGrid w:val="0"/>
          <w:spacing w:val="-28"/>
          <w:sz w:val="28"/>
          <w:szCs w:val="28"/>
          <w:lang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41" w:right="1644" w:bottom="1814" w:left="1644" w:header="851" w:footer="992" w:gutter="0"/>
          <w:pgNumType w:fmt="numberInDash" w:start="1"/>
          <w:cols w:space="720" w:num="1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6" w:type="default"/>
      <w:pgSz w:w="11906" w:h="16838"/>
      <w:pgMar w:top="2041" w:right="1644" w:bottom="158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R701VzAEAAHk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Fa7fTzAEAAHk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614B08"/>
    <w:multiLevelType w:val="singleLevel"/>
    <w:tmpl w:val="85614B0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71C71"/>
    <w:rsid w:val="00310EC6"/>
    <w:rsid w:val="006A35F2"/>
    <w:rsid w:val="00C35C5F"/>
    <w:rsid w:val="00C95F32"/>
    <w:rsid w:val="09675DC6"/>
    <w:rsid w:val="0DED7BE8"/>
    <w:rsid w:val="18971C71"/>
    <w:rsid w:val="1F9D1D7C"/>
    <w:rsid w:val="2DDD15E7"/>
    <w:rsid w:val="2FD7117B"/>
    <w:rsid w:val="320E3C8A"/>
    <w:rsid w:val="49A94A80"/>
    <w:rsid w:val="68364E01"/>
    <w:rsid w:val="78174816"/>
    <w:rsid w:val="7B65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11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1252</Words>
  <Characters>227</Characters>
  <Lines>1</Lines>
  <Paragraphs>2</Paragraphs>
  <TotalTime>1</TotalTime>
  <ScaleCrop>false</ScaleCrop>
  <LinksUpToDate>false</LinksUpToDate>
  <CharactersWithSpaces>1477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2020-01-31T07:40:00Z</dcterms:created>
  <dc:creator>Dear 苏。</dc:creator>
  <cp:lastModifiedBy>Administrator</cp:lastModifiedBy>
  <cp:lastPrinted>2020-04-17T05:12:00Z</cp:lastPrinted>
  <dcterms:modified xsi:type="dcterms:W3CDTF">2020-04-22T01:04:42Z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