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交通安全大排查大整治工作清单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2"/>
          <w:szCs w:val="32"/>
        </w:rPr>
        <w:t>填报单位：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填报时间：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审核人：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kern w:val="0"/>
          <w:sz w:val="30"/>
          <w:szCs w:val="30"/>
        </w:rPr>
        <w:t xml:space="preserve">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35"/>
        <w:gridCol w:w="4713"/>
        <w:gridCol w:w="2485"/>
        <w:gridCol w:w="1312"/>
        <w:gridCol w:w="133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隐患类型</w:t>
            </w: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隐患具体情况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整改措施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责任单位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整治期限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销号情况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47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spacing w:val="-6"/>
          <w:kern w:val="0"/>
          <w:sz w:val="32"/>
          <w:szCs w:val="32"/>
        </w:rPr>
        <w:t>备注：1.隐患类型选填运输企业、车辆、驾驶人、道路、管理等5类情况。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spacing w:val="-6"/>
          <w:kern w:val="0"/>
          <w:sz w:val="32"/>
          <w:szCs w:val="32"/>
        </w:rPr>
        <w:t xml:space="preserve">      2.隐患具体情况应根据隐患类型，填报相应的企业名称、车号、驾驶人姓名等详细内容，涉及道路隐患的应填报路段名称、具体点位和隐患情况。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  <w:r>
        <w:rPr>
          <w:rFonts w:hint="eastAsia" w:ascii="仿宋_GB2312" w:eastAsia="仿宋_GB2312"/>
          <w:spacing w:val="-6"/>
          <w:kern w:val="0"/>
          <w:sz w:val="32"/>
          <w:szCs w:val="32"/>
        </w:rPr>
        <w:t xml:space="preserve">      3.统计报表为累计数，每次上报在原有的基础上进行累加，每个隐患序号确定后不得再行变</w:t>
      </w:r>
      <w:r>
        <w:rPr>
          <w:rFonts w:hint="eastAsia" w:ascii="仿宋_GB2312" w:eastAsia="仿宋_GB2312"/>
          <w:kern w:val="0"/>
          <w:sz w:val="32"/>
          <w:szCs w:val="32"/>
        </w:rPr>
        <w:t>动。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081" w:right="1474" w:bottom="1165" w:left="1587" w:header="851" w:footer="992" w:gutter="0"/>
      <w:pgNumType w:fmt="numberInDash"/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5AED"/>
    <w:rsid w:val="39E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spacing w:line="58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2020-04-01T07:11:00Z</dcterms:created>
  <dc:creator>就这样</dc:creator>
  <cp:lastModifiedBy>就这样</cp:lastModifiedBy>
  <dcterms:modified xsi:type="dcterms:W3CDTF">2020-04-01T07:12:03Z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