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085"/>
        <w:gridCol w:w="1935"/>
        <w:gridCol w:w="355"/>
        <w:gridCol w:w="1130"/>
        <w:gridCol w:w="1680"/>
        <w:gridCol w:w="1950"/>
        <w:gridCol w:w="627"/>
        <w:gridCol w:w="768"/>
        <w:gridCol w:w="649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bidi="ar"/>
              </w:rPr>
              <w:t>附件1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丰州镇游乐场所和游乐设施摸底台账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4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 xml:space="preserve">填报单位：                                      填报日期：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单位名称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场所或设施名称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数量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使用年限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安全状况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检测情况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填具体的场所或游乐设施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填排查发现的隐患及整改情况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填是否检测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340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bidi="ar"/>
              </w:rPr>
              <w:t>审核人：                                        填表人：                                  联系电话：</w:t>
            </w:r>
          </w:p>
        </w:tc>
      </w:tr>
    </w:tbl>
    <w:p>
      <w:pPr>
        <w:spacing w:line="52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注：审核人为驻村工作队长或镇直单位负责人，本表要求在2019年12月30日前报送。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C1968"/>
    <w:rsid w:val="093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2019-12-19T09:08:00Z</dcterms:created>
  <dc:creator>就这样</dc:creator>
  <cp:lastModifiedBy>就这样</cp:lastModifiedBy>
  <dcterms:modified xsi:type="dcterms:W3CDTF">2019-12-19T09:11:46Z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