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41" w:rsidRDefault="00A81F41" w:rsidP="00A81F41">
      <w:pPr>
        <w:widowControl/>
        <w:shd w:val="clear" w:color="auto" w:fill="FFFFFF"/>
        <w:jc w:val="left"/>
        <w:rPr>
          <w:rFonts w:ascii="黑体" w:eastAsia="黑体" w:hAnsi="黑体" w:cs="宋体" w:hint="eastAsia"/>
          <w:color w:val="333333"/>
          <w:kern w:val="0"/>
          <w:sz w:val="32"/>
          <w:szCs w:val="32"/>
        </w:rPr>
      </w:pPr>
      <w:r w:rsidRPr="000B727C">
        <w:rPr>
          <w:rFonts w:ascii="微软雅黑" w:eastAsia="微软雅黑" w:hAnsi="微软雅黑" w:cs="宋体" w:hint="eastAsia"/>
          <w:color w:val="333333"/>
          <w:kern w:val="0"/>
          <w:sz w:val="32"/>
          <w:szCs w:val="32"/>
        </w:rPr>
        <w:t>附件</w:t>
      </w:r>
      <w:r>
        <w:rPr>
          <w:rFonts w:ascii="黑体" w:eastAsia="黑体" w:hAnsi="黑体" w:cs="宋体" w:hint="eastAsia"/>
          <w:color w:val="333333"/>
          <w:kern w:val="0"/>
          <w:sz w:val="32"/>
          <w:szCs w:val="32"/>
        </w:rPr>
        <w:t>3</w:t>
      </w:r>
    </w:p>
    <w:p w:rsidR="00A81F41" w:rsidRPr="000B727C" w:rsidRDefault="00A81F41" w:rsidP="00A81F41">
      <w:pPr>
        <w:widowControl/>
        <w:shd w:val="clear" w:color="auto" w:fill="FFFFFF"/>
        <w:jc w:val="left"/>
        <w:rPr>
          <w:rFonts w:ascii="微软雅黑" w:eastAsia="微软雅黑" w:hAnsi="微软雅黑" w:cs="宋体"/>
          <w:color w:val="333333"/>
          <w:kern w:val="0"/>
          <w:sz w:val="24"/>
          <w:szCs w:val="24"/>
        </w:rPr>
      </w:pPr>
    </w:p>
    <w:p w:rsidR="00A81F41" w:rsidRPr="00A81F41" w:rsidRDefault="00A81F41" w:rsidP="00A81F41">
      <w:pPr>
        <w:pStyle w:val="a5"/>
        <w:adjustRightInd w:val="0"/>
        <w:snapToGrid w:val="0"/>
        <w:spacing w:after="0" w:line="520" w:lineRule="exact"/>
        <w:ind w:leftChars="0" w:left="0"/>
        <w:jc w:val="center"/>
        <w:rPr>
          <w:rStyle w:val="unnamed11"/>
          <w:rFonts w:ascii="方正小标宋简体" w:eastAsia="方正小标宋简体" w:hint="default"/>
          <w:b/>
          <w:spacing w:val="-20"/>
          <w:sz w:val="44"/>
          <w:szCs w:val="44"/>
        </w:rPr>
      </w:pPr>
      <w:r w:rsidRPr="00A81F41">
        <w:rPr>
          <w:rStyle w:val="unnamed11"/>
          <w:rFonts w:ascii="方正小标宋简体" w:eastAsia="方正小标宋简体" w:hint="default"/>
          <w:b/>
          <w:spacing w:val="-20"/>
          <w:sz w:val="44"/>
          <w:szCs w:val="44"/>
        </w:rPr>
        <w:t>南安市住建行业招标代理机构管理暂行规定</w:t>
      </w:r>
    </w:p>
    <w:p w:rsidR="00A81F41" w:rsidRPr="000B727C" w:rsidRDefault="00A81F41" w:rsidP="00A81F41">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0B727C">
        <w:rPr>
          <w:rFonts w:ascii="宋体" w:hAnsi="宋体" w:cs="宋体" w:hint="eastAsia"/>
          <w:color w:val="333333"/>
          <w:kern w:val="0"/>
          <w:szCs w:val="21"/>
        </w:rPr>
        <w:t> </w:t>
      </w:r>
    </w:p>
    <w:p w:rsidR="00A81F41" w:rsidRPr="00613C98" w:rsidRDefault="00A81F41" w:rsidP="00A81F41">
      <w:pPr>
        <w:widowControl/>
        <w:shd w:val="clear" w:color="auto" w:fill="FFFFFF"/>
        <w:spacing w:line="540" w:lineRule="atLeast"/>
        <w:ind w:firstLine="629"/>
        <w:jc w:val="left"/>
        <w:rPr>
          <w:rFonts w:ascii="黑体" w:eastAsia="黑体" w:hAnsi="黑体" w:cs="宋体" w:hint="eastAsia"/>
          <w:color w:val="333333"/>
          <w:kern w:val="0"/>
          <w:sz w:val="24"/>
          <w:szCs w:val="24"/>
        </w:rPr>
      </w:pPr>
      <w:r w:rsidRPr="00613C98">
        <w:rPr>
          <w:rFonts w:ascii="黑体" w:eastAsia="黑体" w:hAnsi="黑体" w:cs="宋体" w:hint="eastAsia"/>
          <w:color w:val="333333"/>
          <w:kern w:val="0"/>
          <w:sz w:val="32"/>
          <w:szCs w:val="32"/>
        </w:rPr>
        <w:t>一、总则</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（一）为</w:t>
      </w:r>
      <w:proofErr w:type="gramStart"/>
      <w:r w:rsidRPr="00613C98">
        <w:rPr>
          <w:rFonts w:ascii="方正仿宋简体" w:eastAsia="方正仿宋简体" w:hint="eastAsia"/>
          <w:sz w:val="32"/>
          <w:szCs w:val="32"/>
          <w:shd w:val="clear" w:color="auto" w:fill="FFFFFF"/>
        </w:rPr>
        <w:t>加强住</w:t>
      </w:r>
      <w:proofErr w:type="gramEnd"/>
      <w:r w:rsidRPr="00613C98">
        <w:rPr>
          <w:rFonts w:ascii="方正仿宋简体" w:eastAsia="方正仿宋简体" w:hint="eastAsia"/>
          <w:sz w:val="32"/>
          <w:szCs w:val="32"/>
          <w:shd w:val="clear" w:color="auto" w:fill="FFFFFF"/>
        </w:rPr>
        <w:t>建行业招标代理机构监</w:t>
      </w:r>
      <w:bookmarkStart w:id="0" w:name="_GoBack"/>
      <w:bookmarkEnd w:id="0"/>
      <w:r w:rsidRPr="00613C98">
        <w:rPr>
          <w:rFonts w:ascii="方正仿宋简体" w:eastAsia="方正仿宋简体" w:hint="eastAsia"/>
          <w:sz w:val="32"/>
          <w:szCs w:val="32"/>
          <w:shd w:val="clear" w:color="auto" w:fill="FFFFFF"/>
        </w:rPr>
        <w:t>督管理，建立健全信用体系的守信激励和失信惩戒机制，根据《工程建设项目招标代理机构资格认定办法》(原建设部令第154号)、《福建省社会信用体系建设工作方案》（闽政办〔2013〕81号）、《福建省工程建设项目招标代理机构信用综合评价暂行办法》（</w:t>
      </w:r>
      <w:proofErr w:type="gramStart"/>
      <w:r w:rsidRPr="00613C98">
        <w:rPr>
          <w:rFonts w:ascii="方正仿宋简体" w:eastAsia="方正仿宋简体" w:hint="eastAsia"/>
          <w:sz w:val="32"/>
          <w:szCs w:val="32"/>
          <w:shd w:val="clear" w:color="auto" w:fill="FFFFFF"/>
        </w:rPr>
        <w:t>闽建筑</w:t>
      </w:r>
      <w:proofErr w:type="gramEnd"/>
      <w:r w:rsidRPr="00613C98">
        <w:rPr>
          <w:rFonts w:ascii="方正仿宋简体" w:eastAsia="方正仿宋简体" w:hint="eastAsia"/>
          <w:sz w:val="32"/>
          <w:szCs w:val="32"/>
          <w:shd w:val="clear" w:color="auto" w:fill="FFFFFF"/>
        </w:rPr>
        <w:t>〔2017〕24号）等规定，制定本规定。</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（二）本规定适用于在我市从事房屋建筑和市政基础设施工程建设项目勘察、设计、施工、监理招标代理活动、且规模达到以下标准之一的招标代理机构及其工作人员：</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1.施工单项合同估算价在100万元人民币以上的；</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2.勘察、设计、监理等服务的采购，单项合同估算价在50万元人民币以上的；</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3.单项合同估算价低于第1、2项规定的标准，但项目总投资额在3000万元人民币以上的。</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三）本规定所称招标代理机构包括工商注册地在南安市行政区域内的招标代理机构（以下简称“本地招标代理机构”）和注册地在南安市行政区域外、且在我市从事招标代理业务的招标代理机构（以下简称“外来招标代理机构”）。</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工作人员指本地招标代理机构的所有工作人员和外来招标代理机构的在南安从业人员。</w:t>
      </w:r>
    </w:p>
    <w:p w:rsidR="00A81F41" w:rsidRPr="00613C98" w:rsidRDefault="00A81F41" w:rsidP="00A81F41">
      <w:pPr>
        <w:widowControl/>
        <w:shd w:val="clear" w:color="auto" w:fill="FFFFFF"/>
        <w:spacing w:line="540" w:lineRule="atLeast"/>
        <w:ind w:firstLine="629"/>
        <w:jc w:val="left"/>
        <w:rPr>
          <w:rFonts w:ascii="黑体" w:eastAsia="黑体" w:hAnsi="黑体" w:cs="宋体" w:hint="eastAsia"/>
          <w:color w:val="333333"/>
          <w:kern w:val="0"/>
          <w:sz w:val="24"/>
          <w:szCs w:val="24"/>
        </w:rPr>
      </w:pPr>
      <w:r w:rsidRPr="00613C98">
        <w:rPr>
          <w:rFonts w:ascii="黑体" w:eastAsia="黑体" w:hAnsi="黑体" w:cs="宋体" w:hint="eastAsia"/>
          <w:color w:val="333333"/>
          <w:kern w:val="0"/>
          <w:sz w:val="32"/>
          <w:szCs w:val="32"/>
        </w:rPr>
        <w:t>二、责任和义务</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（四）招标代理机构在我市从事房屋建筑和市政基础设</w:t>
      </w:r>
      <w:r w:rsidRPr="00613C98">
        <w:rPr>
          <w:rFonts w:ascii="方正仿宋简体" w:eastAsia="方正仿宋简体" w:hint="eastAsia"/>
          <w:sz w:val="32"/>
          <w:szCs w:val="32"/>
          <w:shd w:val="clear" w:color="auto" w:fill="FFFFFF"/>
        </w:rPr>
        <w:lastRenderedPageBreak/>
        <w:t>施工程建设项目招标代理活动必须自觉遵守国家、省、市出台的相关法律、法规及规范性文件，必须严格遵守独立、客观、公正、诚信的原则，恪守执业规则和职业道德。</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（五）招标代理机构应自觉接受各级住建行政主管部门的业务指导和监督。</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（六）招标代理机构应完善内部管理制度，建立健全各项规章制度，要不断加强人员业务水平和职业道德培训，不断提高业务骨干的服务质量、业务水平和组织协调能力。</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（七）外来招标代理机构进驻我市从事招标代理业务的，应有与从事业务相适应的办公场所及技术人员。</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Pr>
          <w:rFonts w:ascii="方正仿宋简体" w:eastAsia="方正仿宋简体" w:hint="eastAsia"/>
          <w:sz w:val="32"/>
          <w:szCs w:val="32"/>
          <w:shd w:val="clear" w:color="auto" w:fill="FFFFFF"/>
        </w:rPr>
        <w:t>（八）外来招标代理机构首次在我市</w:t>
      </w:r>
      <w:r w:rsidRPr="00613C98">
        <w:rPr>
          <w:rFonts w:ascii="方正仿宋简体" w:eastAsia="方正仿宋简体" w:hint="eastAsia"/>
          <w:sz w:val="32"/>
          <w:szCs w:val="32"/>
          <w:shd w:val="clear" w:color="auto" w:fill="FFFFFF"/>
        </w:rPr>
        <w:t>从事招标代理业务的，应进行信息登记。</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（九）招标代理机构必须如实在泉州市统一建立的“招标代理信用评价系统”（以下简称“评价系统”）登记相关信息，包含企业基本信息、人员基本信息、工程业绩信息和市场行为信息。</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与评价系统相关的文字及音像资料存档期限不得少于2年。企业应对申报的所有信息的真实性负责，不得弄虚作假。</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（十）招标代理机构录入到评价系统的信息，如果在泉州市住房和城乡建设</w:t>
      </w:r>
      <w:proofErr w:type="gramStart"/>
      <w:r w:rsidRPr="00613C98">
        <w:rPr>
          <w:rFonts w:ascii="方正仿宋简体" w:eastAsia="方正仿宋简体" w:hint="eastAsia"/>
          <w:sz w:val="32"/>
          <w:szCs w:val="32"/>
          <w:shd w:val="clear" w:color="auto" w:fill="FFFFFF"/>
        </w:rPr>
        <w:t>局官网</w:t>
      </w:r>
      <w:proofErr w:type="gramEnd"/>
      <w:r w:rsidRPr="00613C98">
        <w:rPr>
          <w:rFonts w:ascii="方正仿宋简体" w:eastAsia="方正仿宋简体" w:hint="eastAsia"/>
          <w:sz w:val="32"/>
          <w:szCs w:val="32"/>
          <w:shd w:val="clear" w:color="auto" w:fill="FFFFFF"/>
        </w:rPr>
        <w:t>(http://www.qzjsj.gov.cn/)或者福建省住房和城乡建设厅网站(http://www.fjjs.gov.cn/)有关监管系统和资质管理系统可查的，无须提供原件核对。</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（十一）招标代理机构企业基本信息和人员基本信息如有变更，招标代理机构应于变更后5个工作日内录入评价系统，并提供原件核对。</w:t>
      </w:r>
    </w:p>
    <w:p w:rsidR="00A81F41" w:rsidRPr="000B727C" w:rsidRDefault="00A81F41" w:rsidP="00A81F41">
      <w:pPr>
        <w:spacing w:line="480" w:lineRule="exact"/>
        <w:ind w:firstLineChars="200" w:firstLine="640"/>
        <w:rPr>
          <w:rFonts w:ascii="微软雅黑" w:eastAsia="微软雅黑" w:hAnsi="微软雅黑" w:cs="宋体" w:hint="eastAsia"/>
          <w:color w:val="333333"/>
          <w:kern w:val="0"/>
          <w:sz w:val="24"/>
          <w:szCs w:val="24"/>
        </w:rPr>
      </w:pPr>
      <w:r w:rsidRPr="00613C98">
        <w:rPr>
          <w:rFonts w:ascii="方正仿宋简体" w:eastAsia="方正仿宋简体" w:hint="eastAsia"/>
          <w:sz w:val="32"/>
          <w:szCs w:val="32"/>
          <w:shd w:val="clear" w:color="auto" w:fill="FFFFFF"/>
        </w:rPr>
        <w:t>（十二）招标代理机构的工作人员不得同时在其他建设行业企业或机关、事业单位任职。</w:t>
      </w:r>
    </w:p>
    <w:p w:rsidR="00A81F41" w:rsidRPr="00613C98" w:rsidRDefault="00A81F41" w:rsidP="00A81F41">
      <w:pPr>
        <w:widowControl/>
        <w:shd w:val="clear" w:color="auto" w:fill="FFFFFF"/>
        <w:spacing w:line="540" w:lineRule="atLeast"/>
        <w:ind w:firstLine="629"/>
        <w:jc w:val="left"/>
        <w:rPr>
          <w:rFonts w:ascii="黑体" w:eastAsia="黑体" w:hAnsi="黑体" w:cs="宋体" w:hint="eastAsia"/>
          <w:color w:val="333333"/>
          <w:kern w:val="0"/>
          <w:sz w:val="24"/>
          <w:szCs w:val="24"/>
        </w:rPr>
      </w:pPr>
      <w:r w:rsidRPr="00613C98">
        <w:rPr>
          <w:rFonts w:ascii="黑体" w:eastAsia="黑体" w:hAnsi="黑体" w:cs="宋体" w:hint="eastAsia"/>
          <w:color w:val="333333"/>
          <w:kern w:val="0"/>
          <w:sz w:val="32"/>
          <w:szCs w:val="32"/>
        </w:rPr>
        <w:t>三、监督管理</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lastRenderedPageBreak/>
        <w:t>（十三）住建行政主管部门将通过福建省公共资源交易中心平台对招标文件合理性和合法性进行审查。</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（十四）配合泉州住建局对建筑市场综合检查和招标代理项目成果文件专项检查，检查采取“四</w:t>
      </w:r>
      <w:proofErr w:type="gramStart"/>
      <w:r w:rsidRPr="00613C98">
        <w:rPr>
          <w:rFonts w:ascii="方正仿宋简体" w:eastAsia="方正仿宋简体" w:hint="eastAsia"/>
          <w:sz w:val="32"/>
          <w:szCs w:val="32"/>
          <w:shd w:val="clear" w:color="auto" w:fill="FFFFFF"/>
        </w:rPr>
        <w:t>不</w:t>
      </w:r>
      <w:proofErr w:type="gramEnd"/>
      <w:r w:rsidRPr="00613C98">
        <w:rPr>
          <w:rFonts w:ascii="方正仿宋简体" w:eastAsia="方正仿宋简体" w:hint="eastAsia"/>
          <w:sz w:val="32"/>
          <w:szCs w:val="32"/>
          <w:shd w:val="clear" w:color="auto" w:fill="FFFFFF"/>
        </w:rPr>
        <w:t>两直”（即不发通知、不打招呼、不听汇报、不用陪同接待、直奔基层、直插现场）和“双随机”。</w:t>
      </w:r>
    </w:p>
    <w:p w:rsidR="00A81F41" w:rsidRPr="000B727C" w:rsidRDefault="00A81F41" w:rsidP="00A81F41">
      <w:pPr>
        <w:spacing w:line="480" w:lineRule="exact"/>
        <w:ind w:firstLineChars="200" w:firstLine="640"/>
        <w:rPr>
          <w:rFonts w:ascii="微软雅黑" w:eastAsia="微软雅黑" w:hAnsi="微软雅黑" w:cs="宋体" w:hint="eastAsia"/>
          <w:color w:val="333333"/>
          <w:kern w:val="0"/>
          <w:sz w:val="24"/>
          <w:szCs w:val="24"/>
        </w:rPr>
      </w:pPr>
      <w:r w:rsidRPr="00613C98">
        <w:rPr>
          <w:rFonts w:ascii="方正仿宋简体" w:eastAsia="方正仿宋简体" w:hint="eastAsia"/>
          <w:sz w:val="32"/>
          <w:szCs w:val="32"/>
          <w:shd w:val="clear" w:color="auto" w:fill="FFFFFF"/>
        </w:rPr>
        <w:t>（十五）执法检查人员进行建筑市场综合检查和招标代理项目成果文件专项检查时，有权调阅检查对象的相关档案材料，有权要求相关单位、相关人员到场配合检查。</w:t>
      </w:r>
    </w:p>
    <w:p w:rsidR="00A81F41" w:rsidRPr="000B727C" w:rsidRDefault="00A81F41" w:rsidP="00A81F41">
      <w:pPr>
        <w:widowControl/>
        <w:shd w:val="clear" w:color="auto" w:fill="FFFFFF"/>
        <w:spacing w:line="540" w:lineRule="atLeast"/>
        <w:ind w:firstLine="629"/>
        <w:jc w:val="left"/>
        <w:rPr>
          <w:rFonts w:ascii="微软雅黑" w:eastAsia="微软雅黑" w:hAnsi="微软雅黑" w:cs="宋体" w:hint="eastAsia"/>
          <w:color w:val="333333"/>
          <w:kern w:val="0"/>
          <w:sz w:val="24"/>
          <w:szCs w:val="24"/>
        </w:rPr>
      </w:pPr>
      <w:r w:rsidRPr="000B727C">
        <w:rPr>
          <w:rFonts w:ascii="微软雅黑" w:eastAsia="微软雅黑" w:hAnsi="微软雅黑" w:cs="宋体" w:hint="eastAsia"/>
          <w:color w:val="333333"/>
          <w:kern w:val="0"/>
          <w:sz w:val="32"/>
          <w:szCs w:val="32"/>
        </w:rPr>
        <w:t>四、奖惩措施和应用</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（十六）住建行政主管部门将对在我市从事招标代理业务的招标代理机构的市场行为（</w:t>
      </w:r>
      <w:proofErr w:type="gramStart"/>
      <w:r w:rsidRPr="00613C98">
        <w:rPr>
          <w:rFonts w:ascii="方正仿宋简体" w:eastAsia="方正仿宋简体" w:hint="eastAsia"/>
          <w:sz w:val="32"/>
          <w:szCs w:val="32"/>
          <w:shd w:val="clear" w:color="auto" w:fill="FFFFFF"/>
        </w:rPr>
        <w:t>含成果</w:t>
      </w:r>
      <w:proofErr w:type="gramEnd"/>
      <w:r w:rsidRPr="00613C98">
        <w:rPr>
          <w:rFonts w:ascii="方正仿宋简体" w:eastAsia="方正仿宋简体" w:hint="eastAsia"/>
          <w:sz w:val="32"/>
          <w:szCs w:val="32"/>
          <w:shd w:val="clear" w:color="auto" w:fill="FFFFFF"/>
        </w:rPr>
        <w:t>文件）实施信用综合评价，主要内容包含企业基本信息、招标文件备案、开标过程监管、市场检查、加分项目、扣分项目、成果质量等。</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（十七）根据招标代理机构信用综合评价结果及具体市场行为，进行约谈或处罚：</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1.成果文件编制质量较差（按泉州市招标代理机构成果文件质量检查评分标准评价）或服务质量较差的，由项目所在地住建行政主管部门对其法定代表人进行约谈；</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2.对招标活动中违法违规的招标代理机构，依法进行行政处罚；</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3.发生以下情形，将限制招标代理机构在南安开展相关业务，上报泉州住建局，向全市范围公布：</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（1）在评价过程中故意隐瞒有关情况或提供虚假资料的（含应主动申报资料的，未主动申报）；</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（2）因招标代理机构原因导致不能按时开标、招标失败或重新招标的；</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（3）公开发布的招标文件与送主管部门备案的招标文</w:t>
      </w:r>
      <w:r w:rsidRPr="00613C98">
        <w:rPr>
          <w:rFonts w:ascii="方正仿宋简体" w:eastAsia="方正仿宋简体" w:hint="eastAsia"/>
          <w:sz w:val="32"/>
          <w:szCs w:val="32"/>
          <w:shd w:val="clear" w:color="auto" w:fill="FFFFFF"/>
        </w:rPr>
        <w:lastRenderedPageBreak/>
        <w:t>件不一致的；</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（4）企业法人代表、技术负责人或者外来招标代理机构负责人被追究刑事责任的(包含被追究刑事责任时点已办理变更手续的)；</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（5）因招标文件编制质量问题造成严重后果的；</w:t>
      </w:r>
    </w:p>
    <w:p w:rsidR="00A81F41" w:rsidRPr="00613C98" w:rsidRDefault="00A81F41" w:rsidP="00A81F41">
      <w:pPr>
        <w:widowControl/>
        <w:shd w:val="clear" w:color="auto" w:fill="FFFFFF"/>
        <w:spacing w:line="540" w:lineRule="atLeast"/>
        <w:ind w:firstLine="629"/>
        <w:jc w:val="left"/>
        <w:rPr>
          <w:rFonts w:ascii="黑体" w:eastAsia="黑体" w:hAnsi="黑体" w:cs="宋体" w:hint="eastAsia"/>
          <w:color w:val="333333"/>
          <w:kern w:val="0"/>
          <w:sz w:val="24"/>
          <w:szCs w:val="24"/>
        </w:rPr>
      </w:pPr>
      <w:r w:rsidRPr="00613C98">
        <w:rPr>
          <w:rFonts w:ascii="黑体" w:eastAsia="黑体" w:hAnsi="黑体" w:cs="宋体" w:hint="eastAsia"/>
          <w:color w:val="333333"/>
          <w:kern w:val="0"/>
          <w:sz w:val="32"/>
          <w:szCs w:val="32"/>
        </w:rPr>
        <w:t>五、附则</w:t>
      </w:r>
    </w:p>
    <w:p w:rsidR="00A81F41" w:rsidRPr="00613C98" w:rsidRDefault="00A81F41" w:rsidP="00A81F4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（十八）本规定由南安市住房和城乡建设局负责解释</w:t>
      </w:r>
      <w:r>
        <w:rPr>
          <w:rFonts w:ascii="方正仿宋简体" w:eastAsia="方正仿宋简体" w:hint="eastAsia"/>
          <w:sz w:val="32"/>
          <w:szCs w:val="32"/>
          <w:shd w:val="clear" w:color="auto" w:fill="FFFFFF"/>
        </w:rPr>
        <w:t>，</w:t>
      </w:r>
      <w:r w:rsidRPr="00613C98">
        <w:rPr>
          <w:rFonts w:ascii="方正仿宋简体" w:eastAsia="方正仿宋简体" w:hint="eastAsia"/>
          <w:sz w:val="32"/>
          <w:szCs w:val="32"/>
          <w:shd w:val="clear" w:color="auto" w:fill="FFFFFF"/>
        </w:rPr>
        <w:t>自2021年6月1日起施行。</w:t>
      </w:r>
      <w:r>
        <w:rPr>
          <w:rFonts w:ascii="方正仿宋简体" w:eastAsia="方正仿宋简体" w:hint="eastAsia"/>
          <w:sz w:val="32"/>
          <w:szCs w:val="32"/>
          <w:shd w:val="clear" w:color="auto" w:fill="FFFFFF"/>
        </w:rPr>
        <w:t>法律法规另有规定的从其规定。</w:t>
      </w:r>
    </w:p>
    <w:p w:rsidR="00B850BD" w:rsidRPr="00A81F41" w:rsidRDefault="00B850BD"/>
    <w:sectPr w:rsidR="00B850BD" w:rsidRPr="00A81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41" w:rsidRDefault="00A81F41" w:rsidP="00A81F41">
      <w:r>
        <w:separator/>
      </w:r>
    </w:p>
  </w:endnote>
  <w:endnote w:type="continuationSeparator" w:id="0">
    <w:p w:rsidR="00A81F41" w:rsidRDefault="00A81F41" w:rsidP="00A8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41" w:rsidRDefault="00A81F41" w:rsidP="00A81F41">
      <w:r>
        <w:separator/>
      </w:r>
    </w:p>
  </w:footnote>
  <w:footnote w:type="continuationSeparator" w:id="0">
    <w:p w:rsidR="00A81F41" w:rsidRDefault="00A81F41" w:rsidP="00A8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EC"/>
    <w:rsid w:val="00A81F41"/>
    <w:rsid w:val="00A96EEC"/>
    <w:rsid w:val="00B8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F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1F41"/>
    <w:rPr>
      <w:sz w:val="18"/>
      <w:szCs w:val="18"/>
    </w:rPr>
  </w:style>
  <w:style w:type="paragraph" w:styleId="a4">
    <w:name w:val="footer"/>
    <w:basedOn w:val="a"/>
    <w:link w:val="Char0"/>
    <w:uiPriority w:val="99"/>
    <w:unhideWhenUsed/>
    <w:rsid w:val="00A81F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1F41"/>
    <w:rPr>
      <w:sz w:val="18"/>
      <w:szCs w:val="18"/>
    </w:rPr>
  </w:style>
  <w:style w:type="character" w:customStyle="1" w:styleId="unnamed11">
    <w:name w:val="unnamed11"/>
    <w:qFormat/>
    <w:rsid w:val="00A81F41"/>
    <w:rPr>
      <w:rFonts w:ascii="宋体" w:eastAsia="宋体" w:hAnsi="宋体" w:hint="eastAsia"/>
      <w:sz w:val="21"/>
      <w:szCs w:val="21"/>
    </w:rPr>
  </w:style>
  <w:style w:type="character" w:customStyle="1" w:styleId="Char1">
    <w:name w:val="正文文本缩进 Char"/>
    <w:link w:val="a5"/>
    <w:qFormat/>
    <w:rsid w:val="00A81F41"/>
    <w:rPr>
      <w:rFonts w:eastAsia="Times New Roman"/>
      <w:szCs w:val="24"/>
    </w:rPr>
  </w:style>
  <w:style w:type="paragraph" w:styleId="a5">
    <w:name w:val="Body Text Indent"/>
    <w:next w:val="a"/>
    <w:link w:val="Char1"/>
    <w:unhideWhenUsed/>
    <w:qFormat/>
    <w:rsid w:val="00A81F41"/>
    <w:pPr>
      <w:widowControl w:val="0"/>
      <w:spacing w:after="120"/>
      <w:ind w:leftChars="200" w:left="200"/>
      <w:jc w:val="both"/>
    </w:pPr>
    <w:rPr>
      <w:rFonts w:eastAsia="Times New Roman"/>
      <w:szCs w:val="24"/>
    </w:rPr>
  </w:style>
  <w:style w:type="character" w:customStyle="1" w:styleId="Char10">
    <w:name w:val="正文文本缩进 Char1"/>
    <w:basedOn w:val="a0"/>
    <w:uiPriority w:val="99"/>
    <w:semiHidden/>
    <w:rsid w:val="00A81F41"/>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F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1F41"/>
    <w:rPr>
      <w:sz w:val="18"/>
      <w:szCs w:val="18"/>
    </w:rPr>
  </w:style>
  <w:style w:type="paragraph" w:styleId="a4">
    <w:name w:val="footer"/>
    <w:basedOn w:val="a"/>
    <w:link w:val="Char0"/>
    <w:uiPriority w:val="99"/>
    <w:unhideWhenUsed/>
    <w:rsid w:val="00A81F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1F41"/>
    <w:rPr>
      <w:sz w:val="18"/>
      <w:szCs w:val="18"/>
    </w:rPr>
  </w:style>
  <w:style w:type="character" w:customStyle="1" w:styleId="unnamed11">
    <w:name w:val="unnamed11"/>
    <w:qFormat/>
    <w:rsid w:val="00A81F41"/>
    <w:rPr>
      <w:rFonts w:ascii="宋体" w:eastAsia="宋体" w:hAnsi="宋体" w:hint="eastAsia"/>
      <w:sz w:val="21"/>
      <w:szCs w:val="21"/>
    </w:rPr>
  </w:style>
  <w:style w:type="character" w:customStyle="1" w:styleId="Char1">
    <w:name w:val="正文文本缩进 Char"/>
    <w:link w:val="a5"/>
    <w:qFormat/>
    <w:rsid w:val="00A81F41"/>
    <w:rPr>
      <w:rFonts w:eastAsia="Times New Roman"/>
      <w:szCs w:val="24"/>
    </w:rPr>
  </w:style>
  <w:style w:type="paragraph" w:styleId="a5">
    <w:name w:val="Body Text Indent"/>
    <w:next w:val="a"/>
    <w:link w:val="Char1"/>
    <w:unhideWhenUsed/>
    <w:qFormat/>
    <w:rsid w:val="00A81F41"/>
    <w:pPr>
      <w:widowControl w:val="0"/>
      <w:spacing w:after="120"/>
      <w:ind w:leftChars="200" w:left="200"/>
      <w:jc w:val="both"/>
    </w:pPr>
    <w:rPr>
      <w:rFonts w:eastAsia="Times New Roman"/>
      <w:szCs w:val="24"/>
    </w:rPr>
  </w:style>
  <w:style w:type="character" w:customStyle="1" w:styleId="Char10">
    <w:name w:val="正文文本缩进 Char1"/>
    <w:basedOn w:val="a0"/>
    <w:uiPriority w:val="99"/>
    <w:semiHidden/>
    <w:rsid w:val="00A81F4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1655</Characters>
  <Application>Microsoft Office Word</Application>
  <DocSecurity>0</DocSecurity>
  <Lines>13</Lines>
  <Paragraphs>3</Paragraphs>
  <ScaleCrop>false</ScaleCrop>
  <Company>P R C</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2021-06-03T02:39:00Z</dcterms:created>
  <dcterms:modified xsi:type="dcterms:W3CDTF">2021-06-03T02:39:00Z</dcterms:modified>
</cp:coreProperties>
</file>