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D120A" w:rsidRPr="00056A73" w:rsidRDefault="002D120A" w:rsidP="00056A73">
      <w:pPr>
        <w:adjustRightInd w:val="0"/>
        <w:snapToGrid w:val="0"/>
        <w:spacing w:line="560" w:lineRule="exact"/>
        <w:jc w:val="center"/>
        <w:rPr>
          <w:rFonts w:ascii="仿宋_GB2312" w:eastAsia="仿宋_GB2312" w:hAnsi="Calibri" w:cs="Times New Roman"/>
          <w:color w:val="000000"/>
          <w:sz w:val="32"/>
          <w:szCs w:val="32"/>
        </w:rPr>
      </w:pPr>
      <w:r w:rsidRPr="00056A73">
        <w:rPr>
          <w:rFonts w:ascii="仿宋_GB2312" w:eastAsia="仿宋_GB2312" w:hAnsi="Calibri" w:cs="Times New Roman" w:hint="eastAsia"/>
          <w:color w:val="000000"/>
          <w:sz w:val="32"/>
          <w:szCs w:val="32"/>
        </w:rPr>
        <w:t>南文</w:t>
      </w:r>
      <w:r w:rsidR="00626F43" w:rsidRPr="00056A73">
        <w:rPr>
          <w:rFonts w:ascii="仿宋_GB2312" w:eastAsia="仿宋_GB2312" w:hAnsi="Calibri" w:cs="Times New Roman" w:hint="eastAsia"/>
          <w:color w:val="000000"/>
          <w:sz w:val="32"/>
          <w:szCs w:val="32"/>
        </w:rPr>
        <w:t>体</w:t>
      </w:r>
      <w:r w:rsidR="00CF3B06" w:rsidRPr="00056A73">
        <w:rPr>
          <w:rFonts w:ascii="仿宋_GB2312" w:eastAsia="仿宋_GB2312" w:hAnsi="Calibri" w:cs="Times New Roman" w:hint="eastAsia"/>
          <w:color w:val="000000"/>
          <w:sz w:val="32"/>
          <w:szCs w:val="32"/>
        </w:rPr>
        <w:t>旅</w:t>
      </w:r>
      <w:r w:rsidRPr="00056A73">
        <w:rPr>
          <w:rFonts w:ascii="仿宋_GB2312" w:eastAsia="仿宋_GB2312" w:hAnsi="Calibri" w:cs="Times New Roman" w:hint="eastAsia"/>
          <w:color w:val="000000"/>
          <w:sz w:val="32"/>
          <w:szCs w:val="32"/>
        </w:rPr>
        <w:t>〔</w:t>
      </w:r>
      <w:r w:rsidR="00626F43" w:rsidRPr="00056A73">
        <w:rPr>
          <w:rFonts w:ascii="仿宋_GB2312" w:eastAsia="仿宋_GB2312" w:hAnsi="Calibri" w:cs="Times New Roman" w:hint="eastAsia"/>
          <w:color w:val="000000"/>
          <w:sz w:val="32"/>
          <w:szCs w:val="32"/>
        </w:rPr>
        <w:t>2020</w:t>
      </w:r>
      <w:r w:rsidRPr="00056A73">
        <w:rPr>
          <w:rFonts w:ascii="仿宋_GB2312" w:eastAsia="仿宋_GB2312" w:hAnsi="Calibri" w:cs="Times New Roman" w:hint="eastAsia"/>
          <w:color w:val="000000"/>
          <w:sz w:val="32"/>
          <w:szCs w:val="32"/>
        </w:rPr>
        <w:t>〕</w:t>
      </w:r>
      <w:r w:rsidR="00056A73" w:rsidRPr="00056A73">
        <w:rPr>
          <w:rFonts w:ascii="仿宋_GB2312" w:eastAsia="仿宋_GB2312" w:hAnsi="Calibri" w:cs="Times New Roman" w:hint="eastAsia"/>
          <w:color w:val="000000"/>
          <w:sz w:val="32"/>
          <w:szCs w:val="32"/>
        </w:rPr>
        <w:t>7</w:t>
      </w:r>
      <w:r w:rsidR="00A5393D">
        <w:rPr>
          <w:rFonts w:ascii="仿宋_GB2312" w:eastAsia="仿宋_GB2312" w:hAnsi="Calibri" w:cs="Times New Roman" w:hint="eastAsia"/>
          <w:color w:val="000000"/>
          <w:sz w:val="32"/>
          <w:szCs w:val="32"/>
        </w:rPr>
        <w:t>6</w:t>
      </w:r>
      <w:r w:rsidRPr="00056A73">
        <w:rPr>
          <w:rFonts w:ascii="仿宋_GB2312" w:eastAsia="仿宋_GB2312" w:hAnsi="Calibri" w:cs="Times New Roman" w:hint="eastAsia"/>
          <w:color w:val="000000"/>
          <w:sz w:val="32"/>
          <w:szCs w:val="32"/>
        </w:rPr>
        <w:t>号</w:t>
      </w:r>
    </w:p>
    <w:p w:rsidR="002A427E" w:rsidRPr="00056A73" w:rsidRDefault="002A427E" w:rsidP="00DE3300">
      <w:pPr>
        <w:autoSpaceDE w:val="0"/>
        <w:autoSpaceDN w:val="0"/>
        <w:adjustRightInd w:val="0"/>
        <w:snapToGrid w:val="0"/>
        <w:spacing w:line="560" w:lineRule="exact"/>
        <w:rPr>
          <w:rFonts w:ascii="仿宋_GB2312" w:eastAsia="仿宋_GB2312" w:hAnsi="仿宋" w:cs="Times New Roman"/>
          <w:color w:val="000000"/>
          <w:sz w:val="32"/>
          <w:szCs w:val="32"/>
        </w:rPr>
      </w:pPr>
    </w:p>
    <w:p w:rsidR="000F75CA" w:rsidRPr="00DE3300" w:rsidRDefault="000F75CA" w:rsidP="000F75CA">
      <w:pPr>
        <w:adjustRightInd w:val="0"/>
        <w:snapToGrid w:val="0"/>
        <w:spacing w:line="560" w:lineRule="exact"/>
        <w:jc w:val="center"/>
        <w:rPr>
          <w:rFonts w:ascii="方正小标宋简体" w:eastAsia="方正小标宋简体" w:hAnsi="方正小标宋简体" w:cs="方正小标宋简体"/>
          <w:sz w:val="44"/>
          <w:szCs w:val="44"/>
        </w:rPr>
      </w:pPr>
      <w:r w:rsidRPr="00DE3300">
        <w:rPr>
          <w:rFonts w:ascii="方正小标宋简体" w:eastAsia="方正小标宋简体" w:hAnsi="方正小标宋简体" w:cs="方正小标宋简体" w:hint="eastAsia"/>
          <w:sz w:val="44"/>
          <w:szCs w:val="44"/>
        </w:rPr>
        <w:t>南安市文化体育和旅游局</w:t>
      </w:r>
      <w:r w:rsidRPr="00DE3300">
        <w:rPr>
          <w:rFonts w:ascii="方正小标宋简体" w:eastAsia="方正小标宋简体" w:hAnsi="方正小标宋简体" w:cs="方正小标宋简体"/>
          <w:sz w:val="44"/>
          <w:szCs w:val="44"/>
        </w:rPr>
        <w:t>关于开展</w:t>
      </w:r>
      <w:r w:rsidRPr="00DE3300">
        <w:rPr>
          <w:rFonts w:ascii="方正小标宋简体" w:eastAsia="方正小标宋简体" w:hAnsi="方正小标宋简体" w:cs="方正小标宋简体" w:hint="eastAsia"/>
          <w:sz w:val="44"/>
          <w:szCs w:val="44"/>
        </w:rPr>
        <w:t>文化市场</w:t>
      </w:r>
    </w:p>
    <w:p w:rsidR="000F75CA" w:rsidRDefault="000F75CA" w:rsidP="000F75CA">
      <w:pPr>
        <w:adjustRightInd w:val="0"/>
        <w:snapToGrid w:val="0"/>
        <w:spacing w:line="560" w:lineRule="exact"/>
        <w:jc w:val="center"/>
        <w:rPr>
          <w:rFonts w:ascii="方正小标宋简体" w:eastAsia="方正小标宋简体" w:hAnsi="方正小标宋简体" w:cs="方正小标宋简体"/>
          <w:sz w:val="44"/>
          <w:szCs w:val="44"/>
        </w:rPr>
      </w:pPr>
      <w:r w:rsidRPr="00DE3300">
        <w:rPr>
          <w:rFonts w:ascii="方正小标宋简体" w:eastAsia="方正小标宋简体" w:hAnsi="方正小标宋简体" w:cs="方正小标宋简体" w:hint="eastAsia"/>
          <w:sz w:val="44"/>
          <w:szCs w:val="44"/>
        </w:rPr>
        <w:t>新冠肺炎</w:t>
      </w:r>
      <w:r w:rsidRPr="00DE3300">
        <w:rPr>
          <w:rFonts w:ascii="方正小标宋简体" w:eastAsia="方正小标宋简体" w:hAnsi="方正小标宋简体" w:cs="方正小标宋简体"/>
          <w:sz w:val="44"/>
          <w:szCs w:val="44"/>
        </w:rPr>
        <w:t>疫情防控和</w:t>
      </w:r>
      <w:r w:rsidRPr="00DE3300">
        <w:rPr>
          <w:rFonts w:ascii="方正小标宋简体" w:eastAsia="方正小标宋简体" w:hAnsi="方正小标宋简体" w:cs="方正小标宋简体" w:hint="eastAsia"/>
          <w:sz w:val="44"/>
          <w:szCs w:val="44"/>
        </w:rPr>
        <w:t>安全有序开放</w:t>
      </w:r>
    </w:p>
    <w:p w:rsidR="000F75CA" w:rsidRPr="00DE3300" w:rsidRDefault="000F75CA" w:rsidP="000F75CA">
      <w:pPr>
        <w:adjustRightInd w:val="0"/>
        <w:snapToGrid w:val="0"/>
        <w:spacing w:line="560" w:lineRule="exact"/>
        <w:jc w:val="center"/>
        <w:rPr>
          <w:rFonts w:ascii="方正小标宋简体" w:eastAsia="方正小标宋简体" w:hAnsi="方正小标宋简体" w:cs="方正小标宋简体"/>
          <w:sz w:val="44"/>
          <w:szCs w:val="44"/>
        </w:rPr>
      </w:pPr>
      <w:r w:rsidRPr="00DE3300">
        <w:rPr>
          <w:rFonts w:ascii="方正小标宋简体" w:eastAsia="方正小标宋简体" w:hAnsi="方正小标宋简体" w:cs="方正小标宋简体"/>
          <w:sz w:val="44"/>
          <w:szCs w:val="44"/>
        </w:rPr>
        <w:t>专项</w:t>
      </w:r>
      <w:r w:rsidRPr="00DE3300">
        <w:rPr>
          <w:rFonts w:ascii="方正小标宋简体" w:eastAsia="方正小标宋简体" w:hAnsi="方正小标宋简体" w:cs="方正小标宋简体" w:hint="eastAsia"/>
          <w:sz w:val="44"/>
          <w:szCs w:val="44"/>
        </w:rPr>
        <w:t>督查</w:t>
      </w:r>
      <w:r w:rsidRPr="00DE3300">
        <w:rPr>
          <w:rFonts w:ascii="方正小标宋简体" w:eastAsia="方正小标宋简体" w:hAnsi="方正小标宋简体" w:cs="方正小标宋简体"/>
          <w:sz w:val="44"/>
          <w:szCs w:val="44"/>
        </w:rPr>
        <w:t>工作方案的通知</w:t>
      </w:r>
    </w:p>
    <w:p w:rsidR="000F75CA" w:rsidRPr="00782977" w:rsidRDefault="000F75CA" w:rsidP="000F75CA">
      <w:pPr>
        <w:spacing w:line="560" w:lineRule="exact"/>
        <w:jc w:val="distribute"/>
        <w:rPr>
          <w:rFonts w:ascii="Times New Roman" w:eastAsia="方正小标宋简体" w:hAnsi="Times New Roman"/>
          <w:spacing w:val="-34"/>
          <w:sz w:val="44"/>
          <w:szCs w:val="44"/>
        </w:rPr>
      </w:pPr>
    </w:p>
    <w:p w:rsidR="000F75CA" w:rsidRPr="00782977" w:rsidRDefault="000F75CA" w:rsidP="000F75CA">
      <w:pPr>
        <w:adjustRightInd w:val="0"/>
        <w:snapToGrid w:val="0"/>
        <w:spacing w:line="560" w:lineRule="exact"/>
        <w:rPr>
          <w:rFonts w:ascii="Times New Roman" w:eastAsia="仿宋_GB2312" w:hAnsi="Times New Roman"/>
          <w:sz w:val="32"/>
          <w:szCs w:val="32"/>
        </w:rPr>
      </w:pPr>
      <w:r w:rsidRPr="00782977">
        <w:rPr>
          <w:rFonts w:ascii="Times New Roman" w:eastAsia="仿宋_GB2312" w:hAnsi="Times New Roman" w:hint="eastAsia"/>
          <w:sz w:val="32"/>
          <w:szCs w:val="32"/>
        </w:rPr>
        <w:t>局机关各科室、所属各单位</w:t>
      </w:r>
      <w:r w:rsidRPr="00782977">
        <w:rPr>
          <w:rFonts w:ascii="Times New Roman" w:eastAsia="仿宋_GB2312" w:hAnsi="Times New Roman" w:hint="eastAsia"/>
          <w:sz w:val="32"/>
          <w:szCs w:val="32"/>
        </w:rPr>
        <w:t>,</w:t>
      </w:r>
      <w:r w:rsidRPr="00782977">
        <w:rPr>
          <w:rFonts w:ascii="Times New Roman" w:eastAsia="仿宋_GB2312" w:hAnsi="Times New Roman" w:hint="eastAsia"/>
          <w:sz w:val="32"/>
          <w:szCs w:val="32"/>
        </w:rPr>
        <w:t>文化市场综合执法大队：</w:t>
      </w:r>
    </w:p>
    <w:p w:rsidR="000F75CA" w:rsidRPr="003579C8" w:rsidRDefault="000F75CA" w:rsidP="000F75CA">
      <w:pPr>
        <w:adjustRightInd w:val="0"/>
        <w:snapToGrid w:val="0"/>
        <w:spacing w:line="560" w:lineRule="exact"/>
        <w:ind w:firstLineChars="200" w:firstLine="640"/>
        <w:rPr>
          <w:rFonts w:ascii="仿宋_GB2312" w:eastAsia="仿宋_GB2312" w:hAnsi="Calibri" w:cs="Times New Roman"/>
          <w:color w:val="000000" w:themeColor="text1"/>
          <w:kern w:val="0"/>
          <w:sz w:val="32"/>
          <w:szCs w:val="32"/>
        </w:rPr>
      </w:pPr>
      <w:r w:rsidRPr="003579C8">
        <w:rPr>
          <w:rFonts w:ascii="仿宋_GB2312" w:eastAsia="仿宋_GB2312" w:hAnsi="Calibri" w:cs="Times New Roman"/>
          <w:color w:val="000000" w:themeColor="text1"/>
          <w:kern w:val="0"/>
          <w:sz w:val="32"/>
          <w:szCs w:val="32"/>
        </w:rPr>
        <w:t>现将</w:t>
      </w:r>
      <w:r w:rsidRPr="003579C8">
        <w:rPr>
          <w:rFonts w:ascii="仿宋_GB2312" w:eastAsia="仿宋_GB2312" w:hAnsi="Calibri" w:cs="Times New Roman" w:hint="eastAsia"/>
          <w:color w:val="000000" w:themeColor="text1"/>
          <w:kern w:val="0"/>
          <w:sz w:val="32"/>
          <w:szCs w:val="32"/>
        </w:rPr>
        <w:t>《</w:t>
      </w:r>
      <w:r w:rsidRPr="003579C8">
        <w:rPr>
          <w:rFonts w:ascii="仿宋_GB2312" w:eastAsia="仿宋_GB2312" w:hAnsi="Calibri" w:cs="Times New Roman"/>
          <w:color w:val="000000" w:themeColor="text1"/>
          <w:kern w:val="0"/>
          <w:sz w:val="32"/>
          <w:szCs w:val="32"/>
        </w:rPr>
        <w:t>关于开展</w:t>
      </w:r>
      <w:r w:rsidRPr="003579C8">
        <w:rPr>
          <w:rFonts w:ascii="仿宋_GB2312" w:eastAsia="仿宋_GB2312" w:hAnsi="Calibri" w:cs="Times New Roman" w:hint="eastAsia"/>
          <w:color w:val="000000" w:themeColor="text1"/>
          <w:kern w:val="0"/>
          <w:sz w:val="32"/>
          <w:szCs w:val="32"/>
        </w:rPr>
        <w:t>文化市场新冠肺炎</w:t>
      </w:r>
      <w:r w:rsidRPr="003579C8">
        <w:rPr>
          <w:rFonts w:ascii="仿宋_GB2312" w:eastAsia="仿宋_GB2312" w:hAnsi="Calibri" w:cs="Times New Roman"/>
          <w:color w:val="000000" w:themeColor="text1"/>
          <w:kern w:val="0"/>
          <w:sz w:val="32"/>
          <w:szCs w:val="32"/>
        </w:rPr>
        <w:t>疫情防控和</w:t>
      </w:r>
      <w:r w:rsidRPr="003579C8">
        <w:rPr>
          <w:rFonts w:ascii="仿宋_GB2312" w:eastAsia="仿宋_GB2312" w:hAnsi="Calibri" w:cs="Times New Roman" w:hint="eastAsia"/>
          <w:color w:val="000000" w:themeColor="text1"/>
          <w:kern w:val="0"/>
          <w:sz w:val="32"/>
          <w:szCs w:val="32"/>
        </w:rPr>
        <w:t>安全有序开放</w:t>
      </w:r>
      <w:r w:rsidRPr="003579C8">
        <w:rPr>
          <w:rFonts w:ascii="仿宋_GB2312" w:eastAsia="仿宋_GB2312" w:hAnsi="Calibri" w:cs="Times New Roman"/>
          <w:color w:val="000000" w:themeColor="text1"/>
          <w:kern w:val="0"/>
          <w:sz w:val="32"/>
          <w:szCs w:val="32"/>
        </w:rPr>
        <w:t>专项</w:t>
      </w:r>
      <w:r w:rsidRPr="003579C8">
        <w:rPr>
          <w:rFonts w:ascii="仿宋_GB2312" w:eastAsia="仿宋_GB2312" w:hAnsi="Calibri" w:cs="Times New Roman" w:hint="eastAsia"/>
          <w:color w:val="000000" w:themeColor="text1"/>
          <w:kern w:val="0"/>
          <w:sz w:val="32"/>
          <w:szCs w:val="32"/>
        </w:rPr>
        <w:t>督查</w:t>
      </w:r>
      <w:r w:rsidRPr="003579C8">
        <w:rPr>
          <w:rFonts w:ascii="仿宋_GB2312" w:eastAsia="仿宋_GB2312" w:hAnsi="Calibri" w:cs="Times New Roman"/>
          <w:color w:val="000000" w:themeColor="text1"/>
          <w:kern w:val="0"/>
          <w:sz w:val="32"/>
          <w:szCs w:val="32"/>
        </w:rPr>
        <w:t>工作方案</w:t>
      </w:r>
      <w:r w:rsidRPr="003579C8">
        <w:rPr>
          <w:rFonts w:ascii="仿宋_GB2312" w:eastAsia="仿宋_GB2312" w:hAnsi="Calibri" w:cs="Times New Roman" w:hint="eastAsia"/>
          <w:color w:val="000000" w:themeColor="text1"/>
          <w:kern w:val="0"/>
          <w:sz w:val="32"/>
          <w:szCs w:val="32"/>
        </w:rPr>
        <w:t>》</w:t>
      </w:r>
      <w:r w:rsidRPr="003579C8">
        <w:rPr>
          <w:rFonts w:ascii="仿宋_GB2312" w:eastAsia="仿宋_GB2312" w:hAnsi="Calibri" w:cs="Times New Roman"/>
          <w:color w:val="000000" w:themeColor="text1"/>
          <w:kern w:val="0"/>
          <w:sz w:val="32"/>
          <w:szCs w:val="32"/>
        </w:rPr>
        <w:t>印发给你们，请</w:t>
      </w:r>
      <w:r w:rsidRPr="003579C8">
        <w:rPr>
          <w:rFonts w:ascii="仿宋_GB2312" w:eastAsia="仿宋_GB2312" w:hAnsi="Calibri" w:cs="Times New Roman" w:hint="eastAsia"/>
          <w:color w:val="000000" w:themeColor="text1"/>
          <w:kern w:val="0"/>
          <w:sz w:val="32"/>
          <w:szCs w:val="32"/>
        </w:rPr>
        <w:t>结合实际，</w:t>
      </w:r>
      <w:r w:rsidRPr="003579C8">
        <w:rPr>
          <w:rFonts w:ascii="仿宋_GB2312" w:eastAsia="仿宋_GB2312" w:hAnsi="Calibri" w:cs="Times New Roman"/>
          <w:color w:val="000000" w:themeColor="text1"/>
          <w:kern w:val="0"/>
          <w:sz w:val="32"/>
          <w:szCs w:val="32"/>
        </w:rPr>
        <w:t>认真组织实施。</w:t>
      </w:r>
    </w:p>
    <w:p w:rsidR="000F75CA" w:rsidRPr="00A5393D" w:rsidRDefault="000F75CA" w:rsidP="000F75CA">
      <w:pPr>
        <w:pStyle w:val="a5"/>
        <w:adjustRightInd w:val="0"/>
        <w:snapToGrid w:val="0"/>
        <w:spacing w:line="560" w:lineRule="exact"/>
        <w:ind w:leftChars="0" w:left="0" w:firstLineChars="200" w:firstLine="640"/>
        <w:rPr>
          <w:rFonts w:ascii="仿宋_GB2312" w:eastAsia="仿宋_GB2312"/>
          <w:sz w:val="32"/>
          <w:szCs w:val="32"/>
        </w:rPr>
      </w:pPr>
    </w:p>
    <w:p w:rsidR="000F75CA" w:rsidRPr="00056A73" w:rsidRDefault="000F75CA" w:rsidP="000F75CA">
      <w:pPr>
        <w:widowControl/>
        <w:shd w:val="clear" w:color="auto" w:fill="FFFFFF"/>
        <w:adjustRightInd w:val="0"/>
        <w:snapToGrid w:val="0"/>
        <w:spacing w:line="560" w:lineRule="exact"/>
        <w:ind w:firstLineChars="200" w:firstLine="640"/>
        <w:rPr>
          <w:rFonts w:ascii="仿宋_GB2312" w:eastAsia="仿宋_GB2312"/>
          <w:sz w:val="32"/>
          <w:szCs w:val="32"/>
        </w:rPr>
      </w:pPr>
    </w:p>
    <w:p w:rsidR="000F75CA" w:rsidRPr="00056A73" w:rsidRDefault="000F75CA" w:rsidP="000F75CA">
      <w:pPr>
        <w:adjustRightInd w:val="0"/>
        <w:snapToGrid w:val="0"/>
        <w:spacing w:line="560" w:lineRule="exact"/>
        <w:ind w:firstLineChars="1450" w:firstLine="4640"/>
        <w:rPr>
          <w:rFonts w:ascii="仿宋_GB2312" w:eastAsia="仿宋_GB2312"/>
          <w:sz w:val="32"/>
          <w:szCs w:val="32"/>
        </w:rPr>
      </w:pPr>
      <w:r w:rsidRPr="00056A73">
        <w:rPr>
          <w:rFonts w:ascii="仿宋_GB2312" w:eastAsia="仿宋_GB2312" w:hint="eastAsia"/>
          <w:sz w:val="32"/>
          <w:szCs w:val="32"/>
        </w:rPr>
        <w:t>南安市文化体育和旅游局</w:t>
      </w:r>
    </w:p>
    <w:p w:rsidR="000F75CA" w:rsidRPr="00056A73" w:rsidRDefault="000F75CA" w:rsidP="000F75CA">
      <w:pPr>
        <w:adjustRightInd w:val="0"/>
        <w:snapToGrid w:val="0"/>
        <w:spacing w:line="560" w:lineRule="exact"/>
        <w:rPr>
          <w:rFonts w:ascii="仿宋_GB2312" w:eastAsia="仿宋_GB2312"/>
          <w:sz w:val="32"/>
          <w:szCs w:val="32"/>
        </w:rPr>
      </w:pPr>
      <w:r w:rsidRPr="00056A73">
        <w:rPr>
          <w:rFonts w:ascii="仿宋_GB2312" w:eastAsia="仿宋_GB2312" w:hint="eastAsia"/>
          <w:sz w:val="32"/>
          <w:szCs w:val="32"/>
        </w:rPr>
        <w:t xml:space="preserve">                                 2020年</w:t>
      </w:r>
      <w:r>
        <w:rPr>
          <w:rFonts w:ascii="仿宋_GB2312" w:eastAsia="仿宋_GB2312" w:hint="eastAsia"/>
          <w:sz w:val="32"/>
          <w:szCs w:val="32"/>
        </w:rPr>
        <w:t>5</w:t>
      </w:r>
      <w:r w:rsidRPr="00056A73">
        <w:rPr>
          <w:rFonts w:ascii="仿宋_GB2312" w:eastAsia="仿宋_GB2312" w:hint="eastAsia"/>
          <w:sz w:val="32"/>
          <w:szCs w:val="32"/>
        </w:rPr>
        <w:t>月</w:t>
      </w:r>
      <w:r>
        <w:rPr>
          <w:rFonts w:ascii="仿宋_GB2312" w:eastAsia="仿宋_GB2312" w:hint="eastAsia"/>
          <w:sz w:val="32"/>
          <w:szCs w:val="32"/>
        </w:rPr>
        <w:t>20</w:t>
      </w:r>
      <w:r w:rsidRPr="00056A73">
        <w:rPr>
          <w:rFonts w:ascii="仿宋_GB2312" w:eastAsia="仿宋_GB2312" w:hint="eastAsia"/>
          <w:sz w:val="32"/>
          <w:szCs w:val="32"/>
        </w:rPr>
        <w:t xml:space="preserve">日　　</w:t>
      </w:r>
    </w:p>
    <w:p w:rsidR="000F75CA" w:rsidRPr="00056A73" w:rsidRDefault="000F75CA" w:rsidP="000F75CA">
      <w:pPr>
        <w:adjustRightInd w:val="0"/>
        <w:snapToGrid w:val="0"/>
        <w:spacing w:line="560" w:lineRule="exact"/>
        <w:ind w:firstLineChars="200" w:firstLine="640"/>
        <w:rPr>
          <w:rFonts w:ascii="仿宋_GB2312" w:eastAsia="仿宋_GB2312" w:hAnsi="仿宋"/>
          <w:sz w:val="32"/>
          <w:szCs w:val="32"/>
        </w:rPr>
      </w:pPr>
      <w:r w:rsidRPr="00056A73">
        <w:rPr>
          <w:rFonts w:ascii="仿宋_GB2312" w:eastAsia="仿宋_GB2312" w:hAnsi="仿宋" w:hint="eastAsia"/>
          <w:sz w:val="32"/>
          <w:szCs w:val="32"/>
        </w:rPr>
        <w:t>（此件主动公开）</w:t>
      </w:r>
    </w:p>
    <w:p w:rsidR="000F75CA" w:rsidRDefault="000F75CA" w:rsidP="000F75CA">
      <w:pPr>
        <w:adjustRightInd w:val="0"/>
        <w:snapToGrid w:val="0"/>
        <w:spacing w:line="560" w:lineRule="exact"/>
        <w:jc w:val="center"/>
        <w:rPr>
          <w:rFonts w:ascii="方正小标宋简体" w:eastAsia="方正小标宋简体" w:hAnsi="Calibri" w:cs="Times New Roman"/>
          <w:color w:val="000000" w:themeColor="text1"/>
          <w:kern w:val="0"/>
          <w:sz w:val="36"/>
          <w:szCs w:val="36"/>
        </w:rPr>
      </w:pPr>
      <w:r w:rsidRPr="0097019F">
        <w:rPr>
          <w:rFonts w:ascii="方正小标宋简体" w:eastAsia="方正小标宋简体" w:hAnsi="Calibri" w:cs="Times New Roman" w:hint="eastAsia"/>
          <w:color w:val="000000" w:themeColor="text1"/>
          <w:kern w:val="0"/>
          <w:sz w:val="36"/>
          <w:szCs w:val="36"/>
        </w:rPr>
        <w:lastRenderedPageBreak/>
        <w:t>关于开展文化市场新冠肺炎疫情防控和</w:t>
      </w:r>
    </w:p>
    <w:p w:rsidR="000F75CA" w:rsidRPr="00A5393D" w:rsidRDefault="000F75CA" w:rsidP="000F75CA">
      <w:pPr>
        <w:adjustRightInd w:val="0"/>
        <w:snapToGrid w:val="0"/>
        <w:spacing w:line="560" w:lineRule="exact"/>
        <w:jc w:val="center"/>
        <w:rPr>
          <w:rFonts w:ascii="方正小标宋简体" w:eastAsia="方正小标宋简体" w:hAnsi="Calibri" w:cs="Times New Roman"/>
          <w:color w:val="000000" w:themeColor="text1"/>
          <w:kern w:val="0"/>
          <w:sz w:val="36"/>
          <w:szCs w:val="36"/>
        </w:rPr>
      </w:pPr>
      <w:r w:rsidRPr="0097019F">
        <w:rPr>
          <w:rFonts w:ascii="方正小标宋简体" w:eastAsia="方正小标宋简体" w:hAnsi="Calibri" w:cs="Times New Roman" w:hint="eastAsia"/>
          <w:color w:val="000000" w:themeColor="text1"/>
          <w:kern w:val="0"/>
          <w:sz w:val="36"/>
          <w:szCs w:val="36"/>
        </w:rPr>
        <w:t>安全有序开放专项督查工作方案</w:t>
      </w:r>
    </w:p>
    <w:p w:rsidR="000F75CA" w:rsidRDefault="000F75CA" w:rsidP="000F75CA">
      <w:pPr>
        <w:adjustRightInd w:val="0"/>
        <w:snapToGrid w:val="0"/>
        <w:spacing w:line="560" w:lineRule="exact"/>
        <w:ind w:firstLineChars="200" w:firstLine="640"/>
        <w:rPr>
          <w:rFonts w:ascii="仿宋_GB2312" w:eastAsia="仿宋_GB2312" w:hAnsi="Calibri" w:cs="Times New Roman"/>
          <w:color w:val="000000" w:themeColor="text1"/>
          <w:kern w:val="0"/>
          <w:sz w:val="32"/>
          <w:szCs w:val="32"/>
        </w:rPr>
      </w:pPr>
    </w:p>
    <w:p w:rsidR="000F75CA" w:rsidRPr="00A5393D" w:rsidRDefault="000F75CA" w:rsidP="000F75CA">
      <w:pPr>
        <w:adjustRightInd w:val="0"/>
        <w:snapToGrid w:val="0"/>
        <w:spacing w:line="560" w:lineRule="exact"/>
        <w:ind w:firstLineChars="200" w:firstLine="640"/>
        <w:rPr>
          <w:rFonts w:ascii="仿宋_GB2312" w:eastAsia="仿宋_GB2312" w:hAnsi="Calibri" w:cs="Times New Roman"/>
          <w:color w:val="000000" w:themeColor="text1"/>
          <w:kern w:val="0"/>
          <w:sz w:val="32"/>
          <w:szCs w:val="32"/>
        </w:rPr>
      </w:pPr>
      <w:r w:rsidRPr="00A5393D">
        <w:rPr>
          <w:rFonts w:ascii="仿宋_GB2312" w:eastAsia="仿宋_GB2312" w:hAnsi="Calibri" w:cs="Times New Roman" w:hint="eastAsia"/>
          <w:color w:val="000000" w:themeColor="text1"/>
          <w:kern w:val="0"/>
          <w:sz w:val="32"/>
          <w:szCs w:val="32"/>
        </w:rPr>
        <w:t>为贯彻市委、市政府关于加强疫情防控工作的部署要，指导本市文化市场安全有序开放，经研究，决定在全市文化市场范围开展新冠肺炎疫情防控和安全有序开放专项督查工作。现将有关工作通知如下：</w:t>
      </w:r>
    </w:p>
    <w:p w:rsidR="000F75CA" w:rsidRPr="00A5393D" w:rsidRDefault="000F75CA" w:rsidP="000F75CA">
      <w:pPr>
        <w:adjustRightInd w:val="0"/>
        <w:snapToGrid w:val="0"/>
        <w:spacing w:line="560" w:lineRule="exact"/>
        <w:ind w:firstLineChars="200" w:firstLine="640"/>
        <w:rPr>
          <w:rFonts w:ascii="黑体" w:eastAsia="黑体" w:hAnsi="Calibri" w:cs="Times New Roman"/>
          <w:color w:val="000000"/>
          <w:kern w:val="0"/>
          <w:sz w:val="32"/>
          <w:szCs w:val="32"/>
        </w:rPr>
      </w:pPr>
      <w:r w:rsidRPr="00A5393D">
        <w:rPr>
          <w:rFonts w:ascii="黑体" w:eastAsia="黑体" w:hAnsi="Calibri" w:cs="Times New Roman" w:hint="eastAsia"/>
          <w:color w:val="000000"/>
          <w:kern w:val="0"/>
          <w:sz w:val="32"/>
          <w:szCs w:val="32"/>
        </w:rPr>
        <w:t>一、督查目的</w:t>
      </w:r>
    </w:p>
    <w:p w:rsidR="000F75CA" w:rsidRPr="00A5393D" w:rsidRDefault="000F75CA" w:rsidP="000F75CA">
      <w:pPr>
        <w:adjustRightInd w:val="0"/>
        <w:snapToGrid w:val="0"/>
        <w:spacing w:line="560" w:lineRule="exact"/>
        <w:ind w:firstLineChars="200" w:firstLine="640"/>
        <w:rPr>
          <w:rFonts w:ascii="仿宋_GB2312" w:eastAsia="仿宋_GB2312" w:hAnsi="Calibri" w:cs="Times New Roman"/>
          <w:color w:val="000000"/>
          <w:kern w:val="0"/>
          <w:sz w:val="32"/>
          <w:szCs w:val="32"/>
        </w:rPr>
      </w:pPr>
      <w:r w:rsidRPr="00A5393D">
        <w:rPr>
          <w:rFonts w:ascii="仿宋_GB2312" w:eastAsia="仿宋_GB2312" w:hAnsi="Calibri" w:cs="Times New Roman" w:hint="eastAsia"/>
          <w:color w:val="000000" w:themeColor="text1"/>
          <w:kern w:val="0"/>
          <w:sz w:val="32"/>
          <w:szCs w:val="32"/>
        </w:rPr>
        <w:t>通过现场督导检查，了解文化市场疫情防控和安全生产工作现状及存在问题，督促企业落实主体责任和安全生产责任，严格执行疫情防控规定，采取有效措施及时消除安全隐患，稳妥有序推进复工复产，恢复正常生产秩序。我局决定从即日起至5月31日</w:t>
      </w:r>
      <w:r w:rsidRPr="00A5393D">
        <w:rPr>
          <w:rFonts w:ascii="仿宋_GB2312" w:eastAsia="仿宋_GB2312" w:hAnsi="Calibri" w:cs="Times New Roman" w:hint="eastAsia"/>
          <w:color w:val="000000"/>
          <w:kern w:val="0"/>
          <w:sz w:val="32"/>
          <w:szCs w:val="32"/>
        </w:rPr>
        <w:t>，分成6个督查组进行文化旅游场所新冠肺炎疫情常态化防控和安全有序开放工作专项督查。（分组情况详见附件1）</w:t>
      </w:r>
    </w:p>
    <w:p w:rsidR="000F75CA" w:rsidRPr="00A5393D" w:rsidRDefault="000F75CA" w:rsidP="000F75CA">
      <w:pPr>
        <w:adjustRightInd w:val="0"/>
        <w:snapToGrid w:val="0"/>
        <w:spacing w:line="560" w:lineRule="exact"/>
        <w:ind w:firstLineChars="200" w:firstLine="640"/>
        <w:rPr>
          <w:rFonts w:ascii="黑体" w:eastAsia="黑体" w:hAnsi="Calibri" w:cs="Times New Roman"/>
          <w:color w:val="000000"/>
          <w:kern w:val="0"/>
          <w:sz w:val="32"/>
          <w:szCs w:val="32"/>
        </w:rPr>
      </w:pPr>
      <w:r w:rsidRPr="00A5393D">
        <w:rPr>
          <w:rFonts w:ascii="黑体" w:eastAsia="黑体" w:hAnsi="Calibri" w:cs="Times New Roman" w:hint="eastAsia"/>
          <w:color w:val="000000"/>
          <w:kern w:val="0"/>
          <w:sz w:val="32"/>
          <w:szCs w:val="32"/>
        </w:rPr>
        <w:t>二、督查对象</w:t>
      </w:r>
    </w:p>
    <w:p w:rsidR="000F75CA" w:rsidRPr="00A5393D" w:rsidRDefault="000F75CA" w:rsidP="000F75CA">
      <w:pPr>
        <w:adjustRightInd w:val="0"/>
        <w:snapToGrid w:val="0"/>
        <w:spacing w:line="560" w:lineRule="exact"/>
        <w:ind w:firstLineChars="200" w:firstLine="640"/>
        <w:rPr>
          <w:rFonts w:ascii="仿宋_GB2312" w:eastAsia="仿宋_GB2312" w:hAnsi="Times New Roman" w:cs="Times New Roman"/>
          <w:sz w:val="32"/>
          <w:szCs w:val="32"/>
        </w:rPr>
      </w:pPr>
      <w:r w:rsidRPr="00A5393D">
        <w:rPr>
          <w:rFonts w:ascii="仿宋_GB2312" w:eastAsia="仿宋_GB2312" w:hAnsi="Times New Roman" w:cs="Times New Roman" w:hint="eastAsia"/>
          <w:sz w:val="32"/>
          <w:szCs w:val="32"/>
        </w:rPr>
        <w:t>本市娱乐场所（歌舞、游艺娱乐场所）、互联网上网服务营业场所（详见附件2）。</w:t>
      </w:r>
    </w:p>
    <w:p w:rsidR="000F75CA" w:rsidRPr="00A5393D" w:rsidRDefault="000F75CA" w:rsidP="000F75CA">
      <w:pPr>
        <w:adjustRightInd w:val="0"/>
        <w:snapToGrid w:val="0"/>
        <w:spacing w:line="560" w:lineRule="exact"/>
        <w:ind w:firstLineChars="200" w:firstLine="640"/>
        <w:rPr>
          <w:rFonts w:ascii="黑体" w:eastAsia="黑体" w:hAnsi="Calibri" w:cs="Times New Roman"/>
          <w:color w:val="000000"/>
          <w:kern w:val="0"/>
          <w:sz w:val="32"/>
          <w:szCs w:val="32"/>
        </w:rPr>
      </w:pPr>
      <w:r w:rsidRPr="00A5393D">
        <w:rPr>
          <w:rFonts w:ascii="黑体" w:eastAsia="黑体" w:hAnsi="Calibri" w:cs="Times New Roman" w:hint="eastAsia"/>
          <w:color w:val="000000"/>
          <w:kern w:val="0"/>
          <w:sz w:val="32"/>
          <w:szCs w:val="32"/>
        </w:rPr>
        <w:t>三、督查内容</w:t>
      </w:r>
    </w:p>
    <w:p w:rsidR="000F75CA" w:rsidRDefault="000F75CA" w:rsidP="000F75CA">
      <w:pPr>
        <w:adjustRightInd w:val="0"/>
        <w:snapToGrid w:val="0"/>
        <w:spacing w:line="560" w:lineRule="exact"/>
        <w:ind w:firstLineChars="200" w:firstLine="640"/>
        <w:rPr>
          <w:rFonts w:ascii="仿宋_GB2312" w:eastAsia="仿宋_GB2312" w:hAnsi="Times New Roman" w:cs="Times New Roman"/>
          <w:sz w:val="32"/>
          <w:szCs w:val="32"/>
        </w:rPr>
      </w:pPr>
      <w:r w:rsidRPr="00A5393D">
        <w:rPr>
          <w:rFonts w:ascii="仿宋_GB2312" w:eastAsia="仿宋_GB2312" w:hAnsi="Times New Roman" w:cs="Times New Roman" w:hint="eastAsia"/>
          <w:sz w:val="32"/>
          <w:szCs w:val="32"/>
        </w:rPr>
        <w:t>按照《南安市娱乐场所、互联网上网服务营业场所恢复开放核查表》（详见附件3）对文旅场所常态化疫情防控条件下开放、经营情况进行监督和检查。</w:t>
      </w:r>
    </w:p>
    <w:p w:rsidR="000F75CA" w:rsidRDefault="000F75CA" w:rsidP="000F75CA">
      <w:pPr>
        <w:adjustRightInd w:val="0"/>
        <w:snapToGrid w:val="0"/>
        <w:spacing w:line="560" w:lineRule="exact"/>
        <w:ind w:firstLineChars="200" w:firstLine="640"/>
        <w:rPr>
          <w:rFonts w:ascii="黑体" w:eastAsia="黑体" w:hAnsi="Calibri" w:cs="Times New Roman"/>
          <w:color w:val="000000"/>
          <w:kern w:val="0"/>
          <w:sz w:val="32"/>
          <w:szCs w:val="32"/>
        </w:rPr>
      </w:pPr>
    </w:p>
    <w:p w:rsidR="000F75CA" w:rsidRPr="00A5393D" w:rsidRDefault="000F75CA" w:rsidP="000F75CA">
      <w:pPr>
        <w:adjustRightInd w:val="0"/>
        <w:snapToGrid w:val="0"/>
        <w:spacing w:line="560" w:lineRule="exact"/>
        <w:ind w:firstLineChars="200" w:firstLine="640"/>
        <w:rPr>
          <w:rFonts w:ascii="仿宋_GB2312" w:eastAsia="仿宋_GB2312" w:hAnsi="Times New Roman" w:cs="Times New Roman"/>
          <w:sz w:val="32"/>
          <w:szCs w:val="32"/>
        </w:rPr>
      </w:pPr>
      <w:r w:rsidRPr="00A5393D">
        <w:rPr>
          <w:rFonts w:ascii="黑体" w:eastAsia="黑体" w:hAnsi="Calibri" w:cs="Times New Roman" w:hint="eastAsia"/>
          <w:color w:val="000000"/>
          <w:kern w:val="0"/>
          <w:sz w:val="32"/>
          <w:szCs w:val="32"/>
        </w:rPr>
        <w:lastRenderedPageBreak/>
        <w:t>四、工作要求</w:t>
      </w:r>
    </w:p>
    <w:p w:rsidR="000F75CA" w:rsidRPr="00A5393D" w:rsidRDefault="000F75CA" w:rsidP="000F75CA">
      <w:pPr>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A5393D">
        <w:rPr>
          <w:rFonts w:ascii="仿宋_GB2312" w:eastAsia="仿宋_GB2312" w:hAnsi="Times New Roman" w:cs="Times New Roman" w:hint="eastAsia"/>
          <w:color w:val="000000" w:themeColor="text1"/>
          <w:sz w:val="32"/>
          <w:szCs w:val="32"/>
        </w:rPr>
        <w:t>（一）督查组通过现场查看、座谈了解、查阅资料、交换意见等形式，检查企业复工复产情况，如实记录企业存在问题及反映困难，并及时进行反馈。</w:t>
      </w:r>
    </w:p>
    <w:p w:rsidR="000F75CA" w:rsidRPr="00A5393D" w:rsidRDefault="000F75CA" w:rsidP="000F75CA">
      <w:pPr>
        <w:adjustRightInd w:val="0"/>
        <w:snapToGrid w:val="0"/>
        <w:spacing w:line="560" w:lineRule="exact"/>
        <w:ind w:firstLineChars="200" w:firstLine="640"/>
        <w:rPr>
          <w:rFonts w:ascii="仿宋_GB2312" w:eastAsia="仿宋_GB2312" w:hAnsi="Times New Roman" w:cs="Times New Roman"/>
          <w:color w:val="000000" w:themeColor="text1"/>
          <w:sz w:val="32"/>
          <w:szCs w:val="32"/>
        </w:rPr>
      </w:pPr>
      <w:r w:rsidRPr="00A5393D">
        <w:rPr>
          <w:rFonts w:ascii="仿宋_GB2312" w:eastAsia="仿宋_GB2312" w:hAnsi="Times New Roman" w:cs="Times New Roman" w:hint="eastAsia"/>
          <w:color w:val="000000" w:themeColor="text1"/>
          <w:sz w:val="32"/>
          <w:szCs w:val="32"/>
        </w:rPr>
        <w:t>（二）督查组要落实行业主管部门责任，按照分类分级精准管控要求，根据部门职能，加强对文化市场监督检查指导。对不具备恢复营业条件的，坚决不予营业；对防控措施落实不到位、存在安全风险的，坚决予以关停。</w:t>
      </w:r>
    </w:p>
    <w:p w:rsidR="000F75CA" w:rsidRDefault="000F75CA" w:rsidP="000F75CA">
      <w:pPr>
        <w:adjustRightInd w:val="0"/>
        <w:snapToGrid w:val="0"/>
        <w:spacing w:line="560" w:lineRule="exact"/>
        <w:ind w:firstLineChars="200" w:firstLine="640"/>
        <w:rPr>
          <w:rFonts w:ascii="Times New Roman" w:eastAsia="仿宋_GB2312" w:hAnsi="Times New Roman" w:cs="Times New Roman"/>
          <w:sz w:val="32"/>
          <w:szCs w:val="32"/>
        </w:rPr>
      </w:pPr>
      <w:r w:rsidRPr="00A5393D">
        <w:rPr>
          <w:rFonts w:ascii="仿宋_GB2312" w:eastAsia="仿宋_GB2312" w:hAnsi="Times New Roman" w:cs="Times New Roman" w:hint="eastAsia"/>
          <w:color w:val="000000" w:themeColor="text1"/>
          <w:sz w:val="32"/>
          <w:szCs w:val="32"/>
        </w:rPr>
        <w:t>（三）各督查组及时将已恢复开放以及不予营业、关停企事业名单</w:t>
      </w:r>
      <w:r w:rsidRPr="00A5393D">
        <w:rPr>
          <w:rFonts w:ascii="Times New Roman" w:eastAsia="仿宋_GB2312" w:hAnsi="Times New Roman" w:cs="Times New Roman"/>
          <w:sz w:val="32"/>
          <w:szCs w:val="32"/>
        </w:rPr>
        <w:t>报</w:t>
      </w:r>
      <w:r w:rsidRPr="00A5393D">
        <w:rPr>
          <w:rFonts w:ascii="Times New Roman" w:eastAsia="仿宋_GB2312" w:hAnsi="Times New Roman" w:cs="Times New Roman" w:hint="eastAsia"/>
          <w:sz w:val="32"/>
          <w:szCs w:val="32"/>
        </w:rPr>
        <w:t>局市场管理科</w:t>
      </w:r>
      <w:r w:rsidRPr="00A5393D">
        <w:rPr>
          <w:rFonts w:ascii="Times New Roman" w:eastAsia="仿宋_GB2312" w:hAnsi="Times New Roman" w:cs="Times New Roman"/>
          <w:sz w:val="32"/>
          <w:szCs w:val="32"/>
        </w:rPr>
        <w:t>备案</w:t>
      </w:r>
      <w:r w:rsidRPr="00A5393D">
        <w:rPr>
          <w:rFonts w:ascii="Times New Roman" w:eastAsia="仿宋_GB2312" w:hAnsi="Times New Roman" w:cs="Times New Roman" w:hint="eastAsia"/>
          <w:sz w:val="32"/>
          <w:szCs w:val="32"/>
        </w:rPr>
        <w:t>。</w:t>
      </w:r>
    </w:p>
    <w:p w:rsidR="000F75CA" w:rsidRDefault="000F75CA" w:rsidP="000F75CA">
      <w:pPr>
        <w:adjustRightInd w:val="0"/>
        <w:snapToGrid w:val="0"/>
        <w:spacing w:line="560" w:lineRule="exact"/>
        <w:ind w:leftChars="304" w:left="1758" w:hangingChars="350" w:hanging="1120"/>
        <w:rPr>
          <w:rFonts w:ascii="仿宋_GB2312" w:eastAsia="仿宋_GB2312" w:hAnsi="Times New Roman" w:cs="Times New Roman"/>
          <w:color w:val="000000" w:themeColor="text1"/>
          <w:sz w:val="32"/>
          <w:szCs w:val="32"/>
        </w:rPr>
      </w:pPr>
    </w:p>
    <w:p w:rsidR="000F75CA" w:rsidRDefault="000F75CA" w:rsidP="000F75CA">
      <w:pPr>
        <w:adjustRightInd w:val="0"/>
        <w:snapToGrid w:val="0"/>
        <w:spacing w:line="560" w:lineRule="exact"/>
        <w:ind w:leftChars="304" w:left="1758" w:hangingChars="350" w:hanging="1120"/>
        <w:rPr>
          <w:rFonts w:ascii="Times New Roman" w:eastAsia="仿宋_GB2312" w:hAnsi="Times New Roman" w:cs="Times New Roman"/>
          <w:sz w:val="32"/>
          <w:szCs w:val="32"/>
        </w:rPr>
      </w:pPr>
      <w:r w:rsidRPr="00A5393D">
        <w:rPr>
          <w:rFonts w:ascii="仿宋_GB2312" w:eastAsia="仿宋_GB2312" w:hAnsi="Times New Roman" w:cs="Times New Roman" w:hint="eastAsia"/>
          <w:color w:val="000000" w:themeColor="text1"/>
          <w:sz w:val="32"/>
          <w:szCs w:val="32"/>
        </w:rPr>
        <w:t>附件：1</w:t>
      </w:r>
      <w:r>
        <w:rPr>
          <w:rFonts w:ascii="仿宋_GB2312" w:eastAsia="仿宋_GB2312" w:hAnsi="Times New Roman" w:cs="Times New Roman" w:hint="eastAsia"/>
          <w:color w:val="000000" w:themeColor="text1"/>
          <w:sz w:val="32"/>
          <w:szCs w:val="32"/>
        </w:rPr>
        <w:t>.</w:t>
      </w:r>
      <w:r w:rsidRPr="00A5393D">
        <w:rPr>
          <w:rFonts w:ascii="仿宋_GB2312" w:eastAsia="仿宋_GB2312" w:hAnsi="Times New Roman" w:cs="Times New Roman" w:hint="eastAsia"/>
          <w:color w:val="000000" w:themeColor="text1"/>
          <w:sz w:val="32"/>
          <w:szCs w:val="32"/>
        </w:rPr>
        <w:t>文化旅游场所新冠肺炎疫情常态化防控和安全有序开放工作专项督查组名单</w:t>
      </w:r>
    </w:p>
    <w:p w:rsidR="000F75CA" w:rsidRPr="00A5393D" w:rsidRDefault="000F75CA" w:rsidP="000F75CA">
      <w:pPr>
        <w:adjustRightInd w:val="0"/>
        <w:snapToGrid w:val="0"/>
        <w:spacing w:line="560" w:lineRule="exact"/>
        <w:ind w:leftChars="684" w:left="1756" w:hangingChars="100" w:hanging="320"/>
        <w:rPr>
          <w:rFonts w:ascii="Times New Roman" w:eastAsia="仿宋_GB2312" w:hAnsi="Times New Roman" w:cs="Times New Roman"/>
          <w:sz w:val="32"/>
          <w:szCs w:val="32"/>
        </w:rPr>
      </w:pPr>
      <w:r w:rsidRPr="00A5393D">
        <w:rPr>
          <w:rFonts w:ascii="仿宋_GB2312" w:eastAsia="仿宋_GB2312" w:hAnsi="Times New Roman" w:cs="Times New Roman" w:hint="eastAsia"/>
          <w:color w:val="000000" w:themeColor="text1"/>
          <w:sz w:val="32"/>
          <w:szCs w:val="32"/>
        </w:rPr>
        <w:t>2.娱乐场所、网吧属地情况分布表</w:t>
      </w:r>
    </w:p>
    <w:p w:rsidR="000F75CA" w:rsidRPr="00A5393D" w:rsidRDefault="000F75CA" w:rsidP="000F75CA">
      <w:pPr>
        <w:adjustRightInd w:val="0"/>
        <w:snapToGrid w:val="0"/>
        <w:spacing w:line="560" w:lineRule="exact"/>
        <w:ind w:firstLineChars="450" w:firstLine="1440"/>
        <w:rPr>
          <w:rFonts w:ascii="仿宋_GB2312" w:eastAsia="仿宋_GB2312" w:hAnsi="Times New Roman" w:cs="Times New Roman"/>
          <w:color w:val="000000" w:themeColor="text1"/>
          <w:sz w:val="32"/>
          <w:szCs w:val="32"/>
        </w:rPr>
      </w:pPr>
      <w:r w:rsidRPr="00A5393D">
        <w:rPr>
          <w:rFonts w:ascii="仿宋_GB2312" w:eastAsia="仿宋_GB2312" w:hAnsi="Times New Roman" w:cs="Times New Roman" w:hint="eastAsia"/>
          <w:color w:val="000000" w:themeColor="text1"/>
          <w:sz w:val="32"/>
          <w:szCs w:val="32"/>
        </w:rPr>
        <w:t>3.南安市娱乐场所、互联网上网服务营业场所恢复开</w:t>
      </w:r>
    </w:p>
    <w:p w:rsidR="000F75CA" w:rsidRPr="00A5393D" w:rsidRDefault="000F75CA" w:rsidP="000F75CA">
      <w:pPr>
        <w:adjustRightInd w:val="0"/>
        <w:snapToGrid w:val="0"/>
        <w:spacing w:line="560" w:lineRule="exact"/>
        <w:ind w:firstLineChars="550" w:firstLine="1760"/>
        <w:rPr>
          <w:rFonts w:ascii="仿宋_GB2312" w:eastAsia="仿宋_GB2312" w:hAnsi="Times New Roman" w:cs="Times New Roman"/>
          <w:color w:val="000000" w:themeColor="text1"/>
          <w:sz w:val="32"/>
          <w:szCs w:val="32"/>
        </w:rPr>
      </w:pPr>
      <w:r w:rsidRPr="00A5393D">
        <w:rPr>
          <w:rFonts w:ascii="仿宋_GB2312" w:eastAsia="仿宋_GB2312" w:hAnsi="Times New Roman" w:cs="Times New Roman" w:hint="eastAsia"/>
          <w:color w:val="000000" w:themeColor="text1"/>
          <w:sz w:val="32"/>
          <w:szCs w:val="32"/>
        </w:rPr>
        <w:t>放核查表</w:t>
      </w: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r w:rsidRPr="00A5393D">
        <w:rPr>
          <w:rFonts w:ascii="黑体" w:eastAsia="黑体" w:hAnsi="Times New Roman" w:cs="Times New Roman" w:hint="eastAsia"/>
          <w:sz w:val="32"/>
          <w:szCs w:val="32"/>
        </w:rPr>
        <w:lastRenderedPageBreak/>
        <w:t>附件1</w:t>
      </w: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jc w:val="center"/>
        <w:rPr>
          <w:rFonts w:ascii="方正小标宋简体" w:eastAsia="方正小标宋简体" w:hAnsi="方正小标宋简体" w:cs="方正小标宋简体"/>
          <w:sz w:val="36"/>
          <w:szCs w:val="36"/>
        </w:rPr>
      </w:pPr>
      <w:r w:rsidRPr="00A5393D">
        <w:rPr>
          <w:rFonts w:ascii="方正小标宋简体" w:eastAsia="方正小标宋简体" w:hAnsi="方正小标宋简体" w:cs="方正小标宋简体" w:hint="eastAsia"/>
          <w:sz w:val="36"/>
          <w:szCs w:val="36"/>
        </w:rPr>
        <w:t>文化旅游场所新冠肺炎疫情常态化防控</w:t>
      </w:r>
    </w:p>
    <w:p w:rsidR="000F75CA" w:rsidRPr="00A5393D" w:rsidRDefault="000F75CA" w:rsidP="000F75CA">
      <w:pPr>
        <w:adjustRightInd w:val="0"/>
        <w:snapToGrid w:val="0"/>
        <w:spacing w:line="560" w:lineRule="exact"/>
        <w:jc w:val="center"/>
        <w:rPr>
          <w:rFonts w:ascii="方正小标宋简体" w:eastAsia="方正小标宋简体" w:hAnsi="方正小标宋简体" w:cs="方正小标宋简体"/>
          <w:sz w:val="36"/>
          <w:szCs w:val="36"/>
        </w:rPr>
      </w:pPr>
      <w:r w:rsidRPr="00A5393D">
        <w:rPr>
          <w:rFonts w:ascii="方正小标宋简体" w:eastAsia="方正小标宋简体" w:hAnsi="方正小标宋简体" w:cs="方正小标宋简体" w:hint="eastAsia"/>
          <w:sz w:val="36"/>
          <w:szCs w:val="36"/>
        </w:rPr>
        <w:t>和安全有序开放工作专项督查组名单</w:t>
      </w:r>
    </w:p>
    <w:p w:rsidR="000F75CA" w:rsidRPr="00A5393D" w:rsidRDefault="000F75CA" w:rsidP="000F75CA">
      <w:pPr>
        <w:autoSpaceDE w:val="0"/>
        <w:autoSpaceDN w:val="0"/>
        <w:adjustRightInd w:val="0"/>
        <w:spacing w:line="560" w:lineRule="exact"/>
        <w:ind w:firstLineChars="200" w:firstLine="640"/>
        <w:rPr>
          <w:rFonts w:ascii="仿宋_GB2312" w:eastAsia="仿宋_GB2312" w:hAnsi="Calibri" w:cs="Times New Roman"/>
          <w:color w:val="000000"/>
          <w:kern w:val="0"/>
          <w:sz w:val="32"/>
          <w:szCs w:val="32"/>
        </w:rPr>
      </w:pP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第一组</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Calibri" w:cs="仿宋_GB2312" w:hint="eastAsia"/>
          <w:spacing w:val="4"/>
          <w:kern w:val="0"/>
          <w:sz w:val="32"/>
          <w:szCs w:val="32"/>
        </w:rPr>
        <w:t xml:space="preserve">： 李仁杰  </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成    员</w:t>
      </w:r>
      <w:r w:rsidRPr="00A5393D">
        <w:rPr>
          <w:rFonts w:ascii="仿宋_GB2312" w:eastAsia="仿宋_GB2312" w:hAnsi="Calibri" w:cs="仿宋_GB2312" w:hint="eastAsia"/>
          <w:spacing w:val="4"/>
          <w:kern w:val="0"/>
          <w:sz w:val="32"/>
          <w:szCs w:val="32"/>
        </w:rPr>
        <w:t>： 黄丽农、</w:t>
      </w:r>
      <w:r w:rsidRPr="00A5393D">
        <w:rPr>
          <w:rFonts w:ascii="仿宋_GB2312" w:eastAsia="仿宋_GB2312" w:hAnsi="Calibri" w:cs="Times New Roman" w:hint="eastAsia"/>
          <w:color w:val="000000" w:themeColor="text1"/>
          <w:kern w:val="0"/>
          <w:sz w:val="32"/>
          <w:szCs w:val="32"/>
        </w:rPr>
        <w:t>黄少坤、黄焕明</w:t>
      </w:r>
      <w:r w:rsidRPr="00A5393D">
        <w:rPr>
          <w:rFonts w:ascii="仿宋_GB2312" w:eastAsia="仿宋_GB2312" w:hAnsi="Calibri" w:cs="仿宋_GB2312" w:hint="eastAsia"/>
          <w:spacing w:val="4"/>
          <w:kern w:val="0"/>
          <w:sz w:val="32"/>
          <w:szCs w:val="32"/>
        </w:rPr>
        <w:t xml:space="preserve"> </w:t>
      </w:r>
    </w:p>
    <w:p w:rsidR="000F75CA" w:rsidRPr="00A5393D" w:rsidRDefault="000F75CA" w:rsidP="000F75CA">
      <w:pPr>
        <w:autoSpaceDE w:val="0"/>
        <w:autoSpaceDN w:val="0"/>
        <w:adjustRightInd w:val="0"/>
        <w:spacing w:line="560" w:lineRule="exact"/>
        <w:ind w:leftChars="313" w:left="1974" w:hangingChars="400" w:hanging="1317"/>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：溪美街道、柳城街道</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第二组</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Calibri" w:cs="仿宋_GB2312" w:hint="eastAsia"/>
          <w:spacing w:val="4"/>
          <w:kern w:val="0"/>
          <w:sz w:val="32"/>
          <w:szCs w:val="32"/>
        </w:rPr>
        <w:t>：郑青辉</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成    员</w:t>
      </w:r>
      <w:r w:rsidRPr="00A5393D">
        <w:rPr>
          <w:rFonts w:ascii="仿宋_GB2312" w:eastAsia="仿宋_GB2312" w:hAnsi="Calibri" w:cs="仿宋_GB2312" w:hint="eastAsia"/>
          <w:spacing w:val="4"/>
          <w:kern w:val="0"/>
          <w:sz w:val="32"/>
          <w:szCs w:val="32"/>
        </w:rPr>
        <w:t>：黄建军、陈海波、黄海珍</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官桥镇、仑苍镇</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b/>
          <w:spacing w:val="4"/>
          <w:kern w:val="0"/>
          <w:sz w:val="32"/>
          <w:szCs w:val="32"/>
        </w:rPr>
      </w:pP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第三组</w:t>
      </w:r>
    </w:p>
    <w:p w:rsidR="000F75CA" w:rsidRPr="00A5393D" w:rsidRDefault="000F75CA" w:rsidP="000F75CA">
      <w:pPr>
        <w:autoSpaceDE w:val="0"/>
        <w:autoSpaceDN w:val="0"/>
        <w:adjustRightInd w:val="0"/>
        <w:spacing w:line="560" w:lineRule="exact"/>
        <w:ind w:firstLineChars="198" w:firstLine="652"/>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仿宋" w:cs="仿宋" w:hint="eastAsia"/>
          <w:sz w:val="32"/>
          <w:szCs w:val="32"/>
        </w:rPr>
        <w:t>赵志斌</w:t>
      </w:r>
      <w:r w:rsidRPr="00A5393D">
        <w:rPr>
          <w:rFonts w:ascii="仿宋_GB2312" w:eastAsia="仿宋_GB2312" w:hAnsi="Calibri" w:cs="仿宋_GB2312" w:hint="eastAsia"/>
          <w:spacing w:val="4"/>
          <w:kern w:val="0"/>
          <w:sz w:val="32"/>
          <w:szCs w:val="32"/>
        </w:rPr>
        <w:t xml:space="preserve">  </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成    员</w:t>
      </w:r>
      <w:r w:rsidRPr="00A5393D">
        <w:rPr>
          <w:rFonts w:ascii="仿宋_GB2312" w:eastAsia="仿宋_GB2312" w:hAnsi="Calibri" w:cs="仿宋_GB2312" w:hint="eastAsia"/>
          <w:spacing w:val="4"/>
          <w:kern w:val="0"/>
          <w:sz w:val="32"/>
          <w:szCs w:val="32"/>
        </w:rPr>
        <w:t>：</w:t>
      </w:r>
      <w:r w:rsidRPr="00A5393D">
        <w:rPr>
          <w:rFonts w:ascii="仿宋_GB2312" w:eastAsia="仿宋_GB2312" w:hAnsi="仿宋" w:cs="仿宋" w:hint="eastAsia"/>
          <w:sz w:val="32"/>
          <w:szCs w:val="32"/>
        </w:rPr>
        <w:t>郭莎婷 、</w:t>
      </w:r>
      <w:r w:rsidRPr="00A5393D">
        <w:rPr>
          <w:rFonts w:ascii="仿宋_GB2312" w:eastAsia="仿宋_GB2312" w:hAnsi="Calibri" w:cs="仿宋_GB2312" w:hint="eastAsia"/>
          <w:spacing w:val="4"/>
          <w:kern w:val="0"/>
          <w:sz w:val="32"/>
          <w:szCs w:val="32"/>
        </w:rPr>
        <w:t xml:space="preserve">黄鸿仁、陈忠民 </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：丰州镇、霞美镇、诗山镇、金淘镇</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第四组</w:t>
      </w:r>
    </w:p>
    <w:p w:rsidR="000F75CA" w:rsidRPr="00A5393D" w:rsidRDefault="000F75CA" w:rsidP="000F75CA">
      <w:pPr>
        <w:autoSpaceDE w:val="0"/>
        <w:autoSpaceDN w:val="0"/>
        <w:adjustRightInd w:val="0"/>
        <w:spacing w:line="560" w:lineRule="exact"/>
        <w:ind w:firstLineChars="198" w:firstLine="652"/>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仿宋" w:cs="仿宋" w:hint="eastAsia"/>
          <w:sz w:val="32"/>
          <w:szCs w:val="32"/>
        </w:rPr>
        <w:t>黄友娥</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lastRenderedPageBreak/>
        <w:t>成    员</w:t>
      </w:r>
      <w:r w:rsidRPr="00A5393D">
        <w:rPr>
          <w:rFonts w:ascii="仿宋_GB2312" w:eastAsia="仿宋_GB2312" w:hAnsi="Calibri" w:cs="仿宋_GB2312" w:hint="eastAsia"/>
          <w:spacing w:val="4"/>
          <w:kern w:val="0"/>
          <w:sz w:val="32"/>
          <w:szCs w:val="32"/>
        </w:rPr>
        <w:t>：施能忠、陈文旭、肖斯炜</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：美林街道、梅山镇、洪濑镇、罗东镇</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b/>
          <w:spacing w:val="4"/>
          <w:kern w:val="0"/>
          <w:sz w:val="32"/>
          <w:szCs w:val="32"/>
        </w:rPr>
      </w:pP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第五组</w:t>
      </w:r>
    </w:p>
    <w:p w:rsidR="000F75CA" w:rsidRPr="00A5393D" w:rsidRDefault="000F75CA" w:rsidP="000F75CA">
      <w:pPr>
        <w:autoSpaceDE w:val="0"/>
        <w:autoSpaceDN w:val="0"/>
        <w:adjustRightInd w:val="0"/>
        <w:spacing w:line="560" w:lineRule="exact"/>
        <w:ind w:firstLineChars="198" w:firstLine="652"/>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Calibri" w:cs="仿宋_GB2312" w:hint="eastAsia"/>
          <w:spacing w:val="4"/>
          <w:kern w:val="0"/>
          <w:sz w:val="32"/>
          <w:szCs w:val="32"/>
        </w:rPr>
        <w:t>王连福</w:t>
      </w:r>
    </w:p>
    <w:p w:rsidR="000F75CA" w:rsidRPr="00A5393D" w:rsidRDefault="000F75CA" w:rsidP="000F75CA">
      <w:pPr>
        <w:autoSpaceDE w:val="0"/>
        <w:autoSpaceDN w:val="0"/>
        <w:adjustRightInd w:val="0"/>
        <w:spacing w:line="560" w:lineRule="exact"/>
        <w:ind w:firstLine="660"/>
        <w:rPr>
          <w:rFonts w:ascii="仿宋_GB2312" w:eastAsia="仿宋_GB2312" w:hAnsi="仿宋" w:cs="仿宋"/>
          <w:sz w:val="32"/>
          <w:szCs w:val="32"/>
        </w:rPr>
      </w:pPr>
      <w:r w:rsidRPr="00A5393D">
        <w:rPr>
          <w:rFonts w:ascii="仿宋_GB2312" w:eastAsia="仿宋_GB2312" w:hAnsi="Calibri" w:cs="仿宋_GB2312" w:hint="eastAsia"/>
          <w:b/>
          <w:spacing w:val="4"/>
          <w:kern w:val="0"/>
          <w:sz w:val="32"/>
          <w:szCs w:val="32"/>
        </w:rPr>
        <w:t>成    员</w:t>
      </w:r>
      <w:r w:rsidRPr="00A5393D">
        <w:rPr>
          <w:rFonts w:ascii="仿宋_GB2312" w:eastAsia="仿宋_GB2312" w:hAnsi="Calibri" w:cs="仿宋_GB2312" w:hint="eastAsia"/>
          <w:spacing w:val="4"/>
          <w:kern w:val="0"/>
          <w:sz w:val="32"/>
          <w:szCs w:val="32"/>
        </w:rPr>
        <w:t>：</w:t>
      </w:r>
      <w:r w:rsidRPr="00A5393D">
        <w:rPr>
          <w:rFonts w:ascii="仿宋_GB2312" w:eastAsia="仿宋_GB2312" w:hAnsi="仿宋" w:cs="仿宋" w:hint="eastAsia"/>
          <w:sz w:val="32"/>
          <w:szCs w:val="32"/>
        </w:rPr>
        <w:t>吴剑辉 、陈文明</w:t>
      </w:r>
    </w:p>
    <w:p w:rsidR="000F75CA" w:rsidRPr="00A5393D" w:rsidRDefault="000F75CA" w:rsidP="000F75CA">
      <w:pPr>
        <w:spacing w:line="560" w:lineRule="exact"/>
        <w:ind w:leftChars="300" w:left="2276" w:hangingChars="500" w:hanging="1646"/>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：石井镇</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b/>
          <w:spacing w:val="4"/>
          <w:kern w:val="0"/>
          <w:sz w:val="32"/>
          <w:szCs w:val="32"/>
        </w:rPr>
      </w:pPr>
      <w:r w:rsidRPr="00A5393D">
        <w:rPr>
          <w:rFonts w:ascii="仿宋_GB2312" w:eastAsia="仿宋_GB2312" w:hAnsi="Calibri" w:cs="仿宋_GB2312" w:hint="eastAsia"/>
          <w:b/>
          <w:spacing w:val="4"/>
          <w:kern w:val="0"/>
          <w:sz w:val="32"/>
          <w:szCs w:val="32"/>
        </w:rPr>
        <w:t>第六组</w:t>
      </w:r>
    </w:p>
    <w:p w:rsidR="000F75CA" w:rsidRPr="00A5393D" w:rsidRDefault="000F75CA" w:rsidP="000F75CA">
      <w:pPr>
        <w:autoSpaceDE w:val="0"/>
        <w:autoSpaceDN w:val="0"/>
        <w:adjustRightInd w:val="0"/>
        <w:spacing w:line="560" w:lineRule="exact"/>
        <w:ind w:firstLine="660"/>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组    长</w:t>
      </w:r>
      <w:r w:rsidRPr="00A5393D">
        <w:rPr>
          <w:rFonts w:ascii="仿宋_GB2312" w:eastAsia="仿宋_GB2312" w:hAnsi="Calibri" w:cs="仿宋_GB2312" w:hint="eastAsia"/>
          <w:spacing w:val="4"/>
          <w:kern w:val="0"/>
          <w:sz w:val="32"/>
          <w:szCs w:val="32"/>
        </w:rPr>
        <w:t>：黄剑平</w:t>
      </w:r>
    </w:p>
    <w:p w:rsidR="000F75CA" w:rsidRPr="00A5393D" w:rsidRDefault="000F75CA" w:rsidP="000F75CA">
      <w:pPr>
        <w:autoSpaceDE w:val="0"/>
        <w:autoSpaceDN w:val="0"/>
        <w:adjustRightInd w:val="0"/>
        <w:spacing w:line="560" w:lineRule="exact"/>
        <w:ind w:firstLineChars="200" w:firstLine="658"/>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成    员：</w:t>
      </w:r>
      <w:r w:rsidRPr="00A5393D">
        <w:rPr>
          <w:rFonts w:ascii="仿宋_GB2312" w:eastAsia="仿宋_GB2312" w:hAnsi="Calibri" w:cs="仿宋_GB2312" w:hint="eastAsia"/>
          <w:spacing w:val="4"/>
          <w:kern w:val="0"/>
          <w:sz w:val="32"/>
          <w:szCs w:val="32"/>
        </w:rPr>
        <w:t>叶忠民、</w:t>
      </w:r>
      <w:r w:rsidRPr="00A62CB0">
        <w:rPr>
          <w:rFonts w:ascii="仿宋_GB2312" w:eastAsia="仿宋_GB2312" w:hAnsi="仿宋" w:cs="仿宋" w:hint="eastAsia"/>
          <w:sz w:val="32"/>
          <w:szCs w:val="32"/>
        </w:rPr>
        <w:t xml:space="preserve">黄  </w:t>
      </w:r>
      <w:r w:rsidRPr="00A62CB0">
        <w:rPr>
          <w:rFonts w:ascii="宋体" w:eastAsia="宋体" w:hAnsi="宋体" w:cs="宋体" w:hint="eastAsia"/>
          <w:sz w:val="32"/>
          <w:szCs w:val="32"/>
        </w:rPr>
        <w:t>璟</w:t>
      </w:r>
    </w:p>
    <w:p w:rsidR="000F75CA" w:rsidRPr="00A5393D" w:rsidRDefault="000F75CA" w:rsidP="000F75CA">
      <w:pPr>
        <w:spacing w:line="560" w:lineRule="exact"/>
        <w:ind w:firstLineChars="196" w:firstLine="645"/>
        <w:rPr>
          <w:rFonts w:ascii="仿宋_GB2312" w:eastAsia="仿宋_GB2312" w:hAnsi="Calibri" w:cs="仿宋_GB2312"/>
          <w:spacing w:val="4"/>
          <w:kern w:val="0"/>
          <w:sz w:val="32"/>
          <w:szCs w:val="32"/>
        </w:rPr>
      </w:pPr>
      <w:r w:rsidRPr="00A5393D">
        <w:rPr>
          <w:rFonts w:ascii="仿宋_GB2312" w:eastAsia="仿宋_GB2312" w:hAnsi="Calibri" w:cs="仿宋_GB2312" w:hint="eastAsia"/>
          <w:b/>
          <w:spacing w:val="4"/>
          <w:kern w:val="0"/>
          <w:sz w:val="32"/>
          <w:szCs w:val="32"/>
        </w:rPr>
        <w:t>检查单位</w:t>
      </w:r>
      <w:r w:rsidRPr="00A5393D">
        <w:rPr>
          <w:rFonts w:ascii="仿宋_GB2312" w:eastAsia="仿宋_GB2312" w:hAnsi="Calibri" w:cs="仿宋_GB2312" w:hint="eastAsia"/>
          <w:spacing w:val="4"/>
          <w:kern w:val="0"/>
          <w:sz w:val="32"/>
          <w:szCs w:val="32"/>
        </w:rPr>
        <w:t>：水头镇</w:t>
      </w: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sectPr w:rsidR="000F75CA" w:rsidRPr="00A5393D" w:rsidSect="00C30419">
          <w:footerReference w:type="even" r:id="rId8"/>
          <w:footerReference w:type="default" r:id="rId9"/>
          <w:pgSz w:w="11906" w:h="16838"/>
          <w:pgMar w:top="2098" w:right="1531" w:bottom="2098" w:left="1531" w:header="851" w:footer="992" w:gutter="0"/>
          <w:pgNumType w:fmt="numberInDash"/>
          <w:cols w:space="425"/>
          <w:docGrid w:linePitch="312"/>
        </w:sectPr>
      </w:pPr>
    </w:p>
    <w:p w:rsidR="000F75CA" w:rsidRPr="00A5393D" w:rsidRDefault="000F75CA" w:rsidP="000F75CA">
      <w:pPr>
        <w:adjustRightInd w:val="0"/>
        <w:snapToGrid w:val="0"/>
        <w:spacing w:line="560" w:lineRule="exact"/>
        <w:rPr>
          <w:rFonts w:ascii="黑体" w:eastAsia="黑体" w:hAnsi="Times New Roman" w:cs="Times New Roman"/>
          <w:sz w:val="32"/>
          <w:szCs w:val="32"/>
        </w:rPr>
      </w:pPr>
      <w:r w:rsidRPr="00A5393D">
        <w:rPr>
          <w:rFonts w:ascii="黑体" w:eastAsia="黑体" w:hAnsi="Times New Roman" w:cs="Times New Roman" w:hint="eastAsia"/>
          <w:sz w:val="32"/>
          <w:szCs w:val="32"/>
        </w:rPr>
        <w:lastRenderedPageBreak/>
        <w:t>附件2</w:t>
      </w:r>
    </w:p>
    <w:p w:rsidR="000F75CA" w:rsidRPr="00A5393D" w:rsidRDefault="000F75CA" w:rsidP="000F75CA">
      <w:pPr>
        <w:adjustRightInd w:val="0"/>
        <w:snapToGrid w:val="0"/>
        <w:spacing w:line="560" w:lineRule="exact"/>
        <w:ind w:firstLineChars="500" w:firstLine="1800"/>
        <w:rPr>
          <w:rFonts w:ascii="方正小标宋简体" w:eastAsia="方正小标宋简体" w:hAnsi="Times New Roman" w:cs="Times New Roman"/>
          <w:color w:val="000000" w:themeColor="text1"/>
          <w:sz w:val="36"/>
          <w:szCs w:val="36"/>
        </w:rPr>
      </w:pPr>
      <w:r w:rsidRPr="00A5393D">
        <w:rPr>
          <w:rFonts w:ascii="方正小标宋简体" w:eastAsia="方正小标宋简体" w:hAnsi="宋体" w:cs="宋体" w:hint="eastAsia"/>
          <w:bCs/>
          <w:color w:val="000000"/>
          <w:kern w:val="0"/>
          <w:sz w:val="36"/>
          <w:szCs w:val="36"/>
        </w:rPr>
        <w:t>娱乐场所、网吧属地情况分布表</w:t>
      </w:r>
    </w:p>
    <w:tbl>
      <w:tblPr>
        <w:tblW w:w="9425" w:type="dxa"/>
        <w:tblInd w:w="-288" w:type="dxa"/>
        <w:tblLook w:val="04A0"/>
      </w:tblPr>
      <w:tblGrid>
        <w:gridCol w:w="629"/>
        <w:gridCol w:w="851"/>
        <w:gridCol w:w="709"/>
        <w:gridCol w:w="3260"/>
        <w:gridCol w:w="2841"/>
        <w:gridCol w:w="1135"/>
      </w:tblGrid>
      <w:tr w:rsidR="00214D8D" w:rsidRPr="00A5393D" w:rsidTr="00214D8D">
        <w:trPr>
          <w:trHeight w:val="483"/>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属地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性质</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企业名称</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 xml:space="preserve"> 地址</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4D8D" w:rsidRPr="00A5393D" w:rsidRDefault="00214D8D" w:rsidP="000B26C9">
            <w:pPr>
              <w:widowControl/>
              <w:jc w:val="center"/>
              <w:rPr>
                <w:rFonts w:ascii="楷体_GB2312" w:eastAsia="楷体_GB2312" w:hAnsi="宋体" w:cs="宋体"/>
                <w:b/>
                <w:color w:val="000000"/>
                <w:kern w:val="0"/>
                <w:sz w:val="28"/>
                <w:szCs w:val="28"/>
              </w:rPr>
            </w:pPr>
            <w:r w:rsidRPr="00A5393D">
              <w:rPr>
                <w:rFonts w:ascii="楷体_GB2312" w:eastAsia="楷体_GB2312" w:hAnsi="宋体" w:cs="宋体" w:hint="eastAsia"/>
                <w:b/>
                <w:color w:val="000000"/>
                <w:kern w:val="0"/>
                <w:sz w:val="28"/>
                <w:szCs w:val="28"/>
              </w:rPr>
              <w:t>联系人</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南安市可可金娱乐城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长安南路东侧长安街大商场五楼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林蓄水</w:t>
            </w:r>
          </w:p>
        </w:tc>
      </w:tr>
      <w:tr w:rsidR="00214D8D" w:rsidRPr="00A5393D" w:rsidTr="00214D8D">
        <w:trPr>
          <w:trHeight w:val="527"/>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南安市丽景商务酒店有限公司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溪美街道溪美街2号（3-5层）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林文清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南安市新宏都娱乐城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溪美新华街199号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郑建章</w:t>
            </w:r>
          </w:p>
        </w:tc>
      </w:tr>
      <w:tr w:rsidR="00214D8D" w:rsidRPr="00A5393D" w:rsidTr="00214D8D">
        <w:trPr>
          <w:trHeight w:val="45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中山街2号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黄清秀</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南安市长安街原声量贩式娱乐场</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溪美长安街白沙崎居委会第（2-5层）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李素容</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福建南安华侨大酒店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溪美新华街52号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黄清秀</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南安成功大酒店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成功大厦4-5楼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洪姑</w:t>
            </w:r>
          </w:p>
        </w:tc>
      </w:tr>
      <w:tr w:rsidR="00214D8D" w:rsidRPr="00A5393D" w:rsidTr="00214D8D">
        <w:trPr>
          <w:trHeight w:val="831"/>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南安市地球村网吧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溪美办事处锦秀街23幢24-28号一层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黄思龙</w:t>
            </w:r>
          </w:p>
        </w:tc>
      </w:tr>
      <w:tr w:rsidR="00214D8D" w:rsidRPr="00A5393D" w:rsidTr="00214D8D">
        <w:trPr>
          <w:trHeight w:val="100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南安市战国春秋网吧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菲林娱乐城湖中路口</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 xml:space="preserve">陈秋迁  </w:t>
            </w:r>
          </w:p>
        </w:tc>
      </w:tr>
      <w:tr w:rsidR="00214D8D" w:rsidRPr="00A5393D" w:rsidTr="00214D8D">
        <w:trPr>
          <w:trHeight w:val="8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南安市冲浪网吧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溪美新华南路176号店面</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吴泽莲</w:t>
            </w:r>
          </w:p>
        </w:tc>
      </w:tr>
      <w:tr w:rsidR="00214D8D" w:rsidRPr="00A5393D" w:rsidTr="00214D8D">
        <w:trPr>
          <w:trHeight w:val="989"/>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南安市溪美太阳雨网吧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溪美南大路24号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苏振华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南安市天天网吧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溪美街道柳新路5号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苏志龙</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80489B"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福建省南安市溪美千禧龙网吧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南安市溪美柳新路11号至15号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侯曙辉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溪美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南安市蜘蛛网吧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溪美普东路10号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陈志阳</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15</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南安柳城名都娱乐会所（名流）</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柳城街道建材城边柳兴贸易综合楼（4、5层）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黄辉荣</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16</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南安市龙腾商务酒店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柳城办事处成功街柳小路58号1幢（2-5层)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陈永察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楷体_GB2312" w:eastAsia="楷体_GB2312" w:hAnsi="宋体" w:cs="宋体" w:hint="eastAsia"/>
                <w:b/>
                <w:noProof/>
                <w:color w:val="000000"/>
                <w:kern w:val="0"/>
                <w:sz w:val="28"/>
                <w:szCs w:val="28"/>
              </w:rPr>
              <w:lastRenderedPageBreak/>
              <w:pict>
                <v:shapetype id="_x0000_t32" coordsize="21600,21600" o:spt="32" o:oned="t" path="m,l21600,21600e" filled="f">
                  <v:path arrowok="t" fillok="f" o:connecttype="none"/>
                  <o:lock v:ext="edit" shapetype="t"/>
                </v:shapetype>
                <v:shape id="_x0000_s1089" type="#_x0000_t32" style="position:absolute;left:0;text-align:left;margin-left:-8.85pt;margin-top:-8.6pt;width:475.55pt;height:0;z-index:251658240;mso-position-horizontal-relative:text;mso-position-vertical-relative:text" o:connectortype="straight"/>
              </w:pict>
            </w:r>
            <w:r w:rsidRPr="00A5393D">
              <w:rPr>
                <w:rFonts w:ascii="仿宋_GB2312" w:eastAsia="仿宋_GB2312" w:hAnsi="宋体" w:cs="宋体" w:hint="eastAsia"/>
                <w:color w:val="000000"/>
                <w:kern w:val="0"/>
                <w:sz w:val="22"/>
              </w:rPr>
              <w:t>17</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南安市星城娱乐会所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柳城街道成功街新新大厦二楼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王跃生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18</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柳城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南安市德玛西亚网吧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南安市成功街东方伟业城市广场1#二层01、05、06、08店面辅助房地上第二层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陈朝平</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美林</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福建南安泛华大酒店有限公司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福建省泉州市南安市美林江北大道8号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陈景红</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美林</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游艺</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南安市萌多拉动漫城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福建省泉州市南安市中骏世界城M230号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董建峰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美林</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南安市新天地网吧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美林街道办事处玉叶村农贸市场二楼</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曾雪芳</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22</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南安市丰州丰乐城娱乐中心</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丰州镇侨中路（1-4层）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黄哲坤</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23</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南安市金舞休闲会所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丰州镇丰州村武荣路（武荣工业区）二层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殷兴洪</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24</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南安市丰州柳西卡拉OK歌舞厅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丰州镇侨中路</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黄跃年</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25</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南安市丰州多娇音乐会所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丰州镇南门街65号（2-4层）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傅仰芳</w:t>
            </w:r>
          </w:p>
        </w:tc>
      </w:tr>
      <w:tr w:rsidR="00214D8D" w:rsidRPr="00A5393D" w:rsidTr="00214D8D">
        <w:trPr>
          <w:trHeight w:val="79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26</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南安市丰州海丝酒楼</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丰州镇工业区武荣路1、2幢（4-6层）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黄海盟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27</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南安中南大酒店有限公司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丰州镇工业区武荣路1、2幢（2-3层）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姚宝卿</w:t>
            </w:r>
          </w:p>
        </w:tc>
      </w:tr>
      <w:tr w:rsidR="00214D8D" w:rsidRPr="00A5393D" w:rsidTr="00214D8D">
        <w:trPr>
          <w:trHeight w:val="69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28</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南安市旭日康乐城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丰州镇旭日社坛村路口</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黄健康</w:t>
            </w:r>
          </w:p>
        </w:tc>
      </w:tr>
      <w:tr w:rsidR="00214D8D" w:rsidRPr="00A5393D" w:rsidTr="00214D8D">
        <w:trPr>
          <w:trHeight w:val="81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29</w:t>
            </w:r>
          </w:p>
        </w:tc>
        <w:tc>
          <w:tcPr>
            <w:tcW w:w="85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南安市丰州金河卡拉OK厅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丰州镇金鸡工业区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黄武松</w:t>
            </w:r>
          </w:p>
        </w:tc>
      </w:tr>
      <w:tr w:rsidR="00214D8D" w:rsidRPr="00A5393D" w:rsidTr="00214D8D">
        <w:trPr>
          <w:trHeight w:val="717"/>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霞美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南安市新荣辉商务酒店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霞美镇霞美村霞郊大漂后369号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黄晓平</w:t>
            </w:r>
          </w:p>
        </w:tc>
      </w:tr>
      <w:tr w:rsidR="00214D8D" w:rsidRPr="00A5393D" w:rsidTr="00214D8D">
        <w:trPr>
          <w:trHeight w:val="699"/>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霞美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南安欢唱娱乐有限公司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霞美西路515号3-4楼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 xml:space="preserve"> 余金根 </w:t>
            </w:r>
          </w:p>
        </w:tc>
      </w:tr>
      <w:tr w:rsidR="00214D8D" w:rsidRPr="00A5393D" w:rsidTr="00214D8D">
        <w:trPr>
          <w:trHeight w:val="69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霞美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南安市赖着不走网吧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霞美镇江滨产业基地1幢1-4号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 xml:space="preserve">卓冬波 </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霞美</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南安市龙卷风网吧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霞美镇创新路豪华光电大厦楼（11-14号店面）</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李谋钻</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游艺</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南安市温泉娱乐中心</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福建省泉州市南安市官桥镇温泉新都城一期C区大商场三楼</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林炳宏</w:t>
            </w:r>
          </w:p>
        </w:tc>
      </w:tr>
      <w:tr w:rsidR="00214D8D" w:rsidRPr="00A5393D" w:rsidTr="00214D8D">
        <w:trPr>
          <w:trHeight w:val="76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楷体_GB2312" w:eastAsia="楷体_GB2312" w:hAnsi="宋体" w:cs="宋体" w:hint="eastAsia"/>
                <w:b/>
                <w:noProof/>
                <w:color w:val="000000"/>
                <w:kern w:val="0"/>
                <w:sz w:val="28"/>
                <w:szCs w:val="28"/>
              </w:rPr>
              <w:lastRenderedPageBreak/>
              <w:pict>
                <v:shape id="_x0000_s1090" type="#_x0000_t32" style="position:absolute;left:0;text-align:left;margin-left:-4.5pt;margin-top:-13.25pt;width:469.65pt;height:.05pt;z-index:251659264;mso-position-horizontal-relative:text;mso-position-vertical-relative:text" o:connectortype="straight"/>
              </w:pict>
            </w:r>
            <w:r w:rsidRPr="00A5393D">
              <w:rPr>
                <w:rFonts w:ascii="仿宋_GB2312" w:eastAsia="仿宋_GB2312" w:hAnsi="宋体" w:cs="宋体" w:hint="eastAsia"/>
                <w:color w:val="000000"/>
                <w:kern w:val="0"/>
                <w:sz w:val="22"/>
              </w:rPr>
              <w:t>35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南安市官桥金煌酒店</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官桥镇太同街21号（7-8层）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陈新垦</w:t>
            </w:r>
          </w:p>
        </w:tc>
      </w:tr>
      <w:tr w:rsidR="00214D8D" w:rsidRPr="00A5393D" w:rsidTr="00214D8D">
        <w:trPr>
          <w:trHeight w:val="829"/>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福建省南安金发大酒店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官桥镇金桥开发区（3-4层）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郭锦源</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南安市官桥镇新都城KTV娱乐中心</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官桥镇温泉新都城商业街D栋(2-3层)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蓝明伟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福建省南安金成酒店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官桥镇美人桥边(3-5层)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雷思海</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39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南安市官桥金庄酒店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官桥镇金庄街</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洪祖旭</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南安市壹捌玖休闲会所</w:t>
            </w:r>
          </w:p>
          <w:p w:rsidR="00214D8D" w:rsidRPr="00A5393D" w:rsidRDefault="00214D8D" w:rsidP="000B26C9">
            <w:pPr>
              <w:rPr>
                <w:rFonts w:ascii="仿宋_GB2312" w:eastAsia="仿宋_GB2312" w:hAnsi="宋体" w:cs="宋体"/>
                <w:sz w:val="22"/>
              </w:rPr>
            </w:pPr>
          </w:p>
          <w:p w:rsidR="00214D8D" w:rsidRPr="00A5393D" w:rsidRDefault="00214D8D" w:rsidP="000B26C9">
            <w:pPr>
              <w:rPr>
                <w:rFonts w:ascii="仿宋_GB2312" w:eastAsia="仿宋_GB2312" w:hAnsi="宋体" w:cs="宋体"/>
                <w:sz w:val="22"/>
              </w:rPr>
            </w:pP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福建省泉州市南安市官桥镇温泉新都城商业B幢二、三层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李祖伟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南安元皇娱乐有限公司（巨凯）</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福建省泉州市南安市官桥镇霞光工业区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张拥平</w:t>
            </w:r>
          </w:p>
        </w:tc>
      </w:tr>
      <w:tr w:rsidR="00214D8D" w:rsidRPr="00A5393D" w:rsidTr="00214D8D">
        <w:trPr>
          <w:trHeight w:val="939"/>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南安市南豪商务酒店有限公司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官桥镇温泉新都城商业A楼（2-3层）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王进忠</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泉州市彬悦商务酒店有限公司</w:t>
            </w:r>
          </w:p>
        </w:tc>
        <w:tc>
          <w:tcPr>
            <w:tcW w:w="2841" w:type="dxa"/>
            <w:tcBorders>
              <w:top w:val="nil"/>
              <w:left w:val="nil"/>
              <w:bottom w:val="single" w:sz="4" w:space="0" w:color="auto"/>
              <w:right w:val="single" w:sz="4" w:space="0" w:color="auto"/>
            </w:tcBorders>
            <w:shd w:val="clear" w:color="000000" w:fill="FFFFFF"/>
            <w:vAlign w:val="center"/>
            <w:hideMark/>
          </w:tcPr>
          <w:p w:rsidR="00214D8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官桥镇新圩村社庄（金桥开发区）二层</w:t>
            </w:r>
          </w:p>
          <w:p w:rsidR="00214D8D" w:rsidRDefault="00214D8D" w:rsidP="000B26C9">
            <w:pPr>
              <w:rPr>
                <w:rFonts w:ascii="仿宋_GB2312" w:eastAsia="仿宋_GB2312" w:hAnsi="宋体" w:cs="宋体"/>
                <w:sz w:val="22"/>
              </w:rPr>
            </w:pPr>
          </w:p>
          <w:p w:rsidR="00214D8D" w:rsidRPr="00A5393D" w:rsidRDefault="00214D8D" w:rsidP="000B26C9">
            <w:pPr>
              <w:rPr>
                <w:rFonts w:ascii="仿宋_GB2312" w:eastAsia="仿宋_GB2312" w:hAnsi="宋体" w:cs="宋体"/>
                <w:sz w:val="22"/>
              </w:rPr>
            </w:pPr>
          </w:p>
          <w:p w:rsidR="00214D8D" w:rsidRPr="00A5393D" w:rsidRDefault="00214D8D" w:rsidP="000B26C9">
            <w:pPr>
              <w:rPr>
                <w:rFonts w:ascii="仿宋_GB2312" w:eastAsia="仿宋_GB2312" w:hAnsi="宋体" w:cs="宋体"/>
                <w:sz w:val="22"/>
              </w:rPr>
            </w:pP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王景良</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南安市官桥科宇网吧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官桥镇福官南路太同街南竹大厦二楼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郭荣杯</w:t>
            </w:r>
          </w:p>
        </w:tc>
      </w:tr>
      <w:tr w:rsidR="00214D8D" w:rsidRPr="00A5393D" w:rsidTr="00214D8D">
        <w:trPr>
          <w:trHeight w:val="82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南安市福星网吧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官桥镇温泉新都城一期C区大商场三楼</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林荣宏</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南安爱克斯网吧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福建省泉州市南安市官桥镇温泉新都城二期A区C楼二层206#</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曾嘉阅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官桥</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南安市官桥镇艾斯网吧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福建省泉州市南安市官桥镇福官南路169-171号二楼</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林锦龙</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南安市洪濑镇夜倾城娱乐城</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洪濑镇江滨花苑（1-3层）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苏景山</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49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南安市洪濑兄弟美之声歌舞厅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洪濑镇江滨西路64号二楼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戴添元</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泉州市金鹿大酒店有限责任公司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洪濑镇江滨东路101号（主楼3-4层）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陈温良</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南安市洪濑三生酒店有限公司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南安市洪濑镇东溪开发区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黄天秋</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仿宋_GB2312" w:eastAsia="仿宋_GB2312" w:hAnsi="宋体" w:cs="宋体" w:hint="eastAsia"/>
                <w:noProof/>
                <w:kern w:val="0"/>
                <w:sz w:val="22"/>
              </w:rPr>
              <w:lastRenderedPageBreak/>
              <w:pict>
                <v:shape id="_x0000_s1091" type="#_x0000_t32" style="position:absolute;left:0;text-align:left;margin-left:-5.9pt;margin-top:-14.45pt;width:473.45pt;height:0;z-index:251660288;mso-position-horizontal-relative:text;mso-position-vertical-relative:text" o:connectortype="straight"/>
              </w:pict>
            </w:r>
            <w:r w:rsidRPr="00A5393D">
              <w:rPr>
                <w:rFonts w:ascii="仿宋_GB2312" w:eastAsia="仿宋_GB2312" w:hAnsi="宋体" w:cs="宋体" w:hint="eastAsia"/>
                <w:color w:val="000000"/>
                <w:kern w:val="0"/>
                <w:sz w:val="22"/>
              </w:rPr>
              <w:t>52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南安市洪濑梦网网吧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福建省泉州市南安市洪濑镇新华都购物广场一层（聚源大厦）</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许世任</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洪濑</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南安市艾欧尼亚网吧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福建省泉州市南安市洪濑镇明发商业中心4号楼D106、D206、D107号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黄智荣</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金淘</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南安市金淘镇悦声量贩娱乐场</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金淘镇下圩村昕鑫景综合楼（4层）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罗松涛</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金淘</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福建南安市金淘官贝顶娱乐城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金淘镇下圩街官坝顶1-6层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吴丽兰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金淘</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南安市筱榆开心网吧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金淘镇南街市场内林金龙民宅一楼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林明勇</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南安市仑苍饭店</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仓苍镇仑苍村308省道边（2-3层）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吴信纯</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南安市欧联商务酒店有限公司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仑苍镇辉煌水暖工业园内（6层）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王培卿</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59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南安市米乐星音乐会所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南安市仑苍镇水暖城三期1号楼第三层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夏雄辉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南安市九度音乐会所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福建省泉州市南安市仑苍镇仑苍村永昌大酒店三楼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彭作赐</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南安市深海湾网吧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仑苍高新科技工业园B#104-108</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王志民</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南安市精英网吧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仑苍镇仑苍南北大道4号楼8-10号一层及夹层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吕振乙</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仑苍</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南安市王者网吧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南安市仑苍镇水暖城三期3幢306、356-360号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黄冠松</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罗东</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南安市罗东镇小草歌舞厅</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罗东镇罗东村梨仔街1-2层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黄老四</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南安市梅山镇全家乐娱乐城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梅山镇杨塘垅中街（1层）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李海鹰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南安市芙蓉宾馆有限公司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梅山镇光前东路（1-3层）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李木荣</w:t>
            </w:r>
          </w:p>
        </w:tc>
      </w:tr>
      <w:tr w:rsidR="00214D8D" w:rsidRPr="00A5393D" w:rsidTr="00214D8D">
        <w:trPr>
          <w:trHeight w:val="751"/>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梅山镇欢乐歌舞厅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梅山镇芙蓉桥头</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李志城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福建莱克酒店有限公司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南安市梅山镇中年山工业区莱克酒店1-2层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李文明</w:t>
            </w:r>
          </w:p>
        </w:tc>
      </w:tr>
      <w:tr w:rsidR="00214D8D" w:rsidRPr="00A5393D" w:rsidTr="00214D8D">
        <w:trPr>
          <w:trHeight w:val="827"/>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69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南安市梅山杨塘垅凯凯娱乐城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南安市梅山镇竞丰村杨塘垅商业区8幢</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戴志生</w:t>
            </w:r>
          </w:p>
        </w:tc>
      </w:tr>
      <w:tr w:rsidR="00214D8D" w:rsidRPr="00A5393D" w:rsidTr="00214D8D">
        <w:trPr>
          <w:trHeight w:val="719"/>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南安市梅山镇星期八网吧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梅山镇杨塘垅中街8幢03-06号店面一楼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黄尧宏</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仿宋_GB2312" w:eastAsia="仿宋_GB2312" w:hAnsi="宋体" w:cs="宋体" w:hint="eastAsia"/>
                <w:noProof/>
                <w:kern w:val="0"/>
                <w:sz w:val="22"/>
              </w:rPr>
              <w:lastRenderedPageBreak/>
              <w:pict>
                <v:shape id="_x0000_s1092" type="#_x0000_t32" style="position:absolute;left:0;text-align:left;margin-left:-6.85pt;margin-top:-7.9pt;width:473.45pt;height:0;z-index:251661312;mso-position-horizontal-relative:text;mso-position-vertical-relative:text" o:connectortype="straight"/>
              </w:pict>
            </w:r>
            <w:r w:rsidRPr="00A5393D">
              <w:rPr>
                <w:rFonts w:ascii="仿宋_GB2312" w:eastAsia="仿宋_GB2312" w:hAnsi="宋体" w:cs="宋体" w:hint="eastAsia"/>
                <w:color w:val="000000"/>
                <w:kern w:val="0"/>
                <w:sz w:val="22"/>
              </w:rPr>
              <w:t>71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南安市梅山自由鸟网吧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梅山镇南街十一幢103—106号一层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黄占兴</w:t>
            </w:r>
          </w:p>
        </w:tc>
      </w:tr>
      <w:tr w:rsidR="00214D8D" w:rsidRPr="00A5393D" w:rsidTr="00214D8D">
        <w:trPr>
          <w:trHeight w:val="1052"/>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梅山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南安市自由天空网吧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福建省泉州市南安市梅山镇竞丰村宝龙花园C幢1层111号店、11号夹层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黄占兴</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诗山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泉州市鹏图假日酒店有限公司</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诗山镇凤山寺旅游区（2-4层）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黄振超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诗山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南安市泉和大酒店有限公司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诗山镇诗山街凤山路口</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梁孙陆</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诗山</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南安市网友网络信息服务中心</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诗山镇南侨崎镇政府脚D幢第3-5间</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柯金钩</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南安市石井清新娱乐城</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石井镇牛岭顶悦宏酒店(2-3层)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郑辉玲</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南安市石井镇皇潮演艺城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石井镇进港路86号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郑万健</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南安市石井悦凯酒店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石井镇进港路海景小区（1-5层）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洪英胖</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79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南安市石井锦江酒店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石井镇进港路龙祥码头（2-3层）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许维谦</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南安市石井爱都演艺厅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石井镇进港路58-68号（1-4层）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郑英志</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南安市石井世纪演艺会所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石井镇延平南路28C楼（1-4层）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王东山</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南安市石井镇龙凤演艺城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石井镇雄风路78号（1-5层）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洪沧龙</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南安市丽都娱乐有限公司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石井镇进港路（1-3层）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许安安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南安市石井镇金海岸娱乐城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石井镇牛岭顶忆亲楼（2-3层）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吴端从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南安市石井久隆演艺城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石井镇延平路146号（2-3层）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雷建明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南安市石井镇金州酒店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石井镇雄风路28号2-7层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许丰荣</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南安市石井怡都演艺厅</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石井镇延平南路121号（2-4层）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郑万裕</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南安市经典商务酒店有限公司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石井镇进港路（2-4层）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杨雪辉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89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南安市石井丽声娱乐城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石井镇林柄新村（1-3层）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洪辉兰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南安市石井镇大豪门演艺会所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石井镇雄风路98号1-4层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李紫阳</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南安市皇钻娱乐会所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南安市石井镇酒都大酒店一、三、四层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许建成</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仿宋_GB2312" w:eastAsia="仿宋_GB2312" w:hAnsi="宋体" w:cs="宋体" w:hint="eastAsia"/>
                <w:noProof/>
                <w:kern w:val="0"/>
                <w:sz w:val="22"/>
              </w:rPr>
              <w:lastRenderedPageBreak/>
              <w:pict>
                <v:shape id="_x0000_s1093" type="#_x0000_t32" style="position:absolute;left:0;text-align:left;margin-left:-4.8pt;margin-top:-6.1pt;width:473.45pt;height:0;z-index:251662336;mso-position-horizontal-relative:text;mso-position-vertical-relative:text" o:connectortype="straight"/>
              </w:pict>
            </w:r>
            <w:r w:rsidRPr="00A5393D">
              <w:rPr>
                <w:rFonts w:ascii="仿宋_GB2312" w:eastAsia="仿宋_GB2312" w:hAnsi="宋体" w:cs="宋体" w:hint="eastAsia"/>
                <w:color w:val="000000"/>
                <w:kern w:val="0"/>
                <w:sz w:val="22"/>
              </w:rPr>
              <w:t>92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南安市石井金明大酒店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南安市石井镇酒都大酒店一、三、四层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吴良标</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南安市石井镇海港娱乐会所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南安市石井镇进港路东晖楼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罗润章</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南安市石井镇富华壹号演艺城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福建省泉州市南安市石井镇海滨城5幢1.2.3.4店</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陈丽军</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南安市石井新时代娱乐城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福建省泉州市南安市石井镇前坂开发区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吴明福</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南安市石井瑞乐园娱乐城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南安市石井镇水石路侨联大厦二楼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何宗林</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南安市新新网吧</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石井镇延平西路112号第一至二层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李瑞芳</w:t>
            </w:r>
          </w:p>
        </w:tc>
      </w:tr>
      <w:tr w:rsidR="00214D8D" w:rsidRPr="00A5393D" w:rsidTr="00214D8D">
        <w:trPr>
          <w:trHeight w:val="71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南安市石井胜利网吧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石井镇海滨路公安派出所集资楼一层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杨胜利</w:t>
            </w:r>
          </w:p>
        </w:tc>
      </w:tr>
      <w:tr w:rsidR="00214D8D" w:rsidRPr="00A5393D" w:rsidTr="00214D8D">
        <w:trPr>
          <w:trHeight w:val="691"/>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99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石井</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南安市石井镇星烁网吧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福建省泉州市南安市石井镇后店村中路南片28号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张景省</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福建泉州明利大酒店有限公司</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水头镇中心大街2-8号（4-5层）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陈锋华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福建南安市华都大酒店有限公司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水头镇西锦工业区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吕尚馆</w:t>
            </w:r>
          </w:p>
        </w:tc>
      </w:tr>
      <w:tr w:rsidR="00214D8D" w:rsidRPr="00A5393D" w:rsidTr="00214D8D">
        <w:trPr>
          <w:trHeight w:val="924"/>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水头镇西大街</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吴志超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南安市水头明超娱乐城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水头镇奎峰经济开发区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吴志超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泉州市东方五洲酒店有限公司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水头镇滨海大道</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王尚云</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南安市水头镇锦鸿旅馆</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水头镇厦盛路368号（2-4层）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南安市万佳国际酒店有限公司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水头镇西锦村样样全大厦（3-4层）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黄双明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南安市新富豪商务酒店（新世佳）</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水头镇中心大街46-56号二楼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杨雪辉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南安市水头金明大酒店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水头镇福兴商贸区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吴良标</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109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南安市水头奎峰宾馆</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水头镇桥西街267号</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吴振生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泉州名爵娱乐有限公司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水头镇石材展览中心南面华辉广场（1、3层）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杨海风</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南安市水头海天娱乐城</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水头镇鑫顺街滨海农贸市场二楼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黄国祥</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仿宋_GB2312" w:eastAsia="仿宋_GB2312" w:hAnsi="宋体" w:cs="宋体" w:hint="eastAsia"/>
                <w:noProof/>
                <w:kern w:val="0"/>
                <w:sz w:val="22"/>
              </w:rPr>
              <w:lastRenderedPageBreak/>
              <w:pict>
                <v:shape id="_x0000_s1094" type="#_x0000_t32" style="position:absolute;left:0;text-align:left;margin-left:-3.35pt;margin-top:-7.6pt;width:473.45pt;height:0;z-index:251663360;mso-position-horizontal-relative:text;mso-position-vertical-relative:text" o:connectortype="straight"/>
              </w:pict>
            </w:r>
            <w:r w:rsidRPr="00A5393D">
              <w:rPr>
                <w:rFonts w:ascii="仿宋_GB2312" w:eastAsia="仿宋_GB2312" w:hAnsi="宋体" w:cs="宋体" w:hint="eastAsia"/>
                <w:color w:val="000000"/>
                <w:kern w:val="0"/>
                <w:sz w:val="22"/>
              </w:rPr>
              <w:t>112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福建芒果娱乐有限公司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水头镇华辉广场(2-3层)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杨雪辉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泉州家乐迪酒店有限公司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水头镇顶乡片区一期改造3#楼三楼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何华清</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南安市顺发商务酒店</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水头镇中心大街（3-4层）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黄加辉</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泉州军谊兄弟娱乐服务有限公司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福建省泉州市南安市水头镇厦盛路</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杨红东</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福建飓星体育文化传播有限公司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福建省泉州市南安市水头镇奎峰大道东侧时代新城3#A区4层02部分B区</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娄小生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福建泉州嘉年华酒店有限公司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福建省泉州市南安市水头镇西锦村中心大街（中原加油站旁）</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杨雪辉</w:t>
            </w:r>
          </w:p>
        </w:tc>
      </w:tr>
      <w:tr w:rsidR="00214D8D" w:rsidRPr="00A5393D" w:rsidTr="00214D8D">
        <w:trPr>
          <w:trHeight w:val="946"/>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南安市水头镇君辉休闲娱乐中心</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福建省泉州市南安市水头镇厦盛路君辉宾馆三楼</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邓建成</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119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KTV</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南安市水头镇飓星娱乐会所</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福建省泉州市南安市水头镇时代新城3#楼3层商场C部分</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梁大建</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游艺</w:t>
            </w:r>
          </w:p>
        </w:tc>
        <w:tc>
          <w:tcPr>
            <w:tcW w:w="3260"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南安市水头欢乐海洋游艺有限公司</w:t>
            </w:r>
          </w:p>
        </w:tc>
        <w:tc>
          <w:tcPr>
            <w:tcW w:w="2841"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水头镇奎峰大道东侧时代新城3号楼三层</w:t>
            </w:r>
          </w:p>
        </w:tc>
        <w:tc>
          <w:tcPr>
            <w:tcW w:w="1135"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谢逞峰</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南安市水头镇清风网吧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水头镇东南小区（兴业银行楼下一层）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林大坤</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南安市水头云天网吧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水头镇福山工业区吴碧月大厦一层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吴冬文</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123</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南安市超时网吧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水头镇大盈菜市场边林荣盘宅一、二层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林荣盘</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124</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南安市水头缘来网吧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水头镇鑫顺街金明花苑2号楼一层1-8号</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黄德禄</w:t>
            </w:r>
          </w:p>
        </w:tc>
      </w:tr>
      <w:tr w:rsidR="00214D8D" w:rsidRPr="00A5393D" w:rsidTr="00214D8D">
        <w:trPr>
          <w:trHeight w:val="71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125</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南安市水头网络天地网吧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水头镇蟠龙开发区成功大道李金钗宅一层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吴建强</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126</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南安市水头荣发网吧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水头镇蟠龙香港花园13幢7号一层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吴玉霜</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127</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南安市水头镇蓝精灵网吧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福建省泉州市南安市水头镇东南财富广场27#楼B栋第二层</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祝小敏</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128</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南安市水头镇北极光网吧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福建省泉州市南安市水头镇时代新城7号楼216-227店</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吕荣江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129</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南安市漫时光网吧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南安市水头镇奎峰东侧时代新城3#4层02部分B区</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吕荣江</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Pr>
                <w:rFonts w:ascii="仿宋_GB2312" w:eastAsia="仿宋_GB2312" w:hAnsi="宋体" w:cs="宋体" w:hint="eastAsia"/>
                <w:noProof/>
                <w:kern w:val="0"/>
                <w:sz w:val="22"/>
              </w:rPr>
              <w:lastRenderedPageBreak/>
              <w:pict>
                <v:shape id="_x0000_s1095" type="#_x0000_t32" style="position:absolute;left:0;text-align:left;margin-left:-5.75pt;margin-top:-15.45pt;width:473.45pt;height:0;z-index:251664384;mso-position-horizontal-relative:text;mso-position-vertical-relative:text" o:connectortype="straight"/>
              </w:pict>
            </w:r>
            <w:r w:rsidRPr="00A5393D">
              <w:rPr>
                <w:rFonts w:ascii="仿宋_GB2312" w:eastAsia="仿宋_GB2312" w:hAnsi="宋体" w:cs="宋体" w:hint="eastAsia"/>
                <w:color w:val="000000"/>
                <w:kern w:val="0"/>
                <w:sz w:val="22"/>
              </w:rPr>
              <w:t>130</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南安市古驰网络科技有限公司</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福建省泉州市南安市水头镇弘超豪庭独立商铺9-10号店</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李圳男</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131</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水头爱国网吧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福建省泉州市南安市水头镇弘超豪庭独立商铺1层103号店</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黄海龙</w:t>
            </w:r>
          </w:p>
        </w:tc>
      </w:tr>
      <w:tr w:rsidR="00214D8D" w:rsidRPr="00A5393D" w:rsidTr="00214D8D">
        <w:trPr>
          <w:trHeight w:val="55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132</w:t>
            </w:r>
          </w:p>
        </w:tc>
        <w:tc>
          <w:tcPr>
            <w:tcW w:w="85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水头</w:t>
            </w:r>
          </w:p>
        </w:tc>
        <w:tc>
          <w:tcPr>
            <w:tcW w:w="709" w:type="dxa"/>
            <w:tcBorders>
              <w:top w:val="nil"/>
              <w:left w:val="nil"/>
              <w:bottom w:val="single" w:sz="4" w:space="0" w:color="auto"/>
              <w:right w:val="single" w:sz="4" w:space="0" w:color="auto"/>
            </w:tcBorders>
            <w:shd w:val="clear" w:color="auto" w:fill="auto"/>
            <w:vAlign w:val="center"/>
            <w:hideMark/>
          </w:tcPr>
          <w:p w:rsidR="00214D8D" w:rsidRPr="00A5393D" w:rsidRDefault="00214D8D" w:rsidP="000B26C9">
            <w:pPr>
              <w:widowControl/>
              <w:rPr>
                <w:rFonts w:ascii="仿宋_GB2312" w:eastAsia="仿宋_GB2312" w:hAnsi="宋体" w:cs="宋体"/>
                <w:color w:val="000000"/>
                <w:kern w:val="0"/>
                <w:sz w:val="22"/>
              </w:rPr>
            </w:pPr>
            <w:r w:rsidRPr="00A5393D">
              <w:rPr>
                <w:rFonts w:ascii="仿宋_GB2312" w:eastAsia="仿宋_GB2312" w:hAnsi="宋体" w:cs="宋体" w:hint="eastAsia"/>
                <w:color w:val="000000"/>
                <w:kern w:val="0"/>
                <w:sz w:val="22"/>
              </w:rPr>
              <w:t>网吧</w:t>
            </w:r>
          </w:p>
        </w:tc>
        <w:tc>
          <w:tcPr>
            <w:tcW w:w="3260"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南安市水头源源网吧</w:t>
            </w:r>
          </w:p>
        </w:tc>
        <w:tc>
          <w:tcPr>
            <w:tcW w:w="2841"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南安市水头镇仁福工业区蔡丽水大厦</w:t>
            </w:r>
          </w:p>
        </w:tc>
        <w:tc>
          <w:tcPr>
            <w:tcW w:w="1135" w:type="dxa"/>
            <w:tcBorders>
              <w:top w:val="nil"/>
              <w:left w:val="nil"/>
              <w:bottom w:val="single" w:sz="4" w:space="0" w:color="auto"/>
              <w:right w:val="single" w:sz="4" w:space="0" w:color="auto"/>
            </w:tcBorders>
            <w:shd w:val="clear" w:color="000000" w:fill="FFFFFF"/>
            <w:vAlign w:val="center"/>
            <w:hideMark/>
          </w:tcPr>
          <w:p w:rsidR="00214D8D" w:rsidRPr="00A5393D" w:rsidRDefault="00214D8D" w:rsidP="000B26C9">
            <w:pPr>
              <w:widowControl/>
              <w:rPr>
                <w:rFonts w:ascii="仿宋_GB2312" w:eastAsia="仿宋_GB2312" w:hAnsi="宋体" w:cs="宋体"/>
                <w:kern w:val="0"/>
                <w:sz w:val="22"/>
              </w:rPr>
            </w:pPr>
            <w:r w:rsidRPr="00A5393D">
              <w:rPr>
                <w:rFonts w:ascii="仿宋_GB2312" w:eastAsia="仿宋_GB2312" w:hAnsi="宋体" w:cs="宋体" w:hint="eastAsia"/>
                <w:kern w:val="0"/>
                <w:sz w:val="22"/>
              </w:rPr>
              <w:t>吴冬文</w:t>
            </w:r>
          </w:p>
        </w:tc>
      </w:tr>
    </w:tbl>
    <w:p w:rsidR="000F75CA" w:rsidRPr="00A5393D" w:rsidRDefault="000F75CA" w:rsidP="000F75CA">
      <w:pPr>
        <w:rPr>
          <w:rFonts w:ascii="Calibri" w:eastAsia="宋体" w:hAnsi="Calibri" w:cs="Times New Roman"/>
        </w:rPr>
      </w:pPr>
      <w:bookmarkStart w:id="0" w:name="_GoBack"/>
      <w:bookmarkEnd w:id="0"/>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rPr>
          <w:rFonts w:ascii="Calibri" w:eastAsia="宋体" w:hAnsi="Calibri" w:cs="Times New Roman"/>
        </w:rPr>
      </w:pPr>
    </w:p>
    <w:p w:rsidR="000F75CA" w:rsidRPr="00A5393D" w:rsidRDefault="000F75CA" w:rsidP="000F75CA">
      <w:pPr>
        <w:jc w:val="left"/>
        <w:rPr>
          <w:rFonts w:ascii="Calibri" w:eastAsia="宋体" w:hAnsi="Calibri" w:cs="Times New Roman"/>
        </w:rPr>
      </w:pP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Default="000F75CA" w:rsidP="000F75CA">
      <w:pPr>
        <w:adjustRightInd w:val="0"/>
        <w:snapToGrid w:val="0"/>
        <w:spacing w:line="560" w:lineRule="exact"/>
        <w:rPr>
          <w:rFonts w:ascii="黑体" w:eastAsia="黑体" w:hAnsi="Times New Roman" w:cs="Times New Roman"/>
          <w:sz w:val="32"/>
          <w:szCs w:val="32"/>
        </w:rPr>
      </w:pPr>
    </w:p>
    <w:p w:rsidR="000F75CA" w:rsidRPr="00A5393D" w:rsidRDefault="000F75CA" w:rsidP="000F75CA">
      <w:pPr>
        <w:adjustRightInd w:val="0"/>
        <w:snapToGrid w:val="0"/>
        <w:spacing w:line="560" w:lineRule="exact"/>
        <w:rPr>
          <w:rFonts w:ascii="黑体" w:eastAsia="黑体" w:hAnsi="Times New Roman" w:cs="Times New Roman"/>
          <w:sz w:val="32"/>
          <w:szCs w:val="32"/>
        </w:rPr>
      </w:pPr>
      <w:r w:rsidRPr="00A5393D">
        <w:rPr>
          <w:rFonts w:ascii="黑体" w:eastAsia="黑体" w:hAnsi="Times New Roman" w:cs="Times New Roman" w:hint="eastAsia"/>
          <w:sz w:val="32"/>
          <w:szCs w:val="32"/>
        </w:rPr>
        <w:lastRenderedPageBreak/>
        <w:t>附件3</w:t>
      </w:r>
    </w:p>
    <w:p w:rsidR="000F75CA" w:rsidRPr="00A5393D" w:rsidRDefault="000F75CA" w:rsidP="000F75CA">
      <w:pPr>
        <w:adjustRightInd w:val="0"/>
        <w:snapToGrid w:val="0"/>
        <w:spacing w:line="560" w:lineRule="exact"/>
        <w:rPr>
          <w:rFonts w:ascii="Times New Roman" w:eastAsia="仿宋_GB2312" w:hAnsi="Times New Roman" w:cs="Times New Roman"/>
          <w:sz w:val="32"/>
          <w:szCs w:val="32"/>
        </w:rPr>
      </w:pPr>
    </w:p>
    <w:p w:rsidR="000F75CA" w:rsidRPr="00A5393D" w:rsidRDefault="000F75CA" w:rsidP="000F75CA">
      <w:pPr>
        <w:autoSpaceDE w:val="0"/>
        <w:autoSpaceDN w:val="0"/>
        <w:adjustRightInd w:val="0"/>
        <w:snapToGrid w:val="0"/>
        <w:spacing w:line="560" w:lineRule="exact"/>
        <w:jc w:val="center"/>
        <w:rPr>
          <w:rFonts w:ascii="Times New Roman" w:eastAsia="方正小标宋简体" w:hAnsi="Times New Roman" w:cs="Times New Roman"/>
          <w:bCs/>
          <w:sz w:val="36"/>
          <w:szCs w:val="36"/>
        </w:rPr>
      </w:pPr>
      <w:r w:rsidRPr="00A5393D">
        <w:rPr>
          <w:rFonts w:ascii="Times New Roman" w:eastAsia="方正小标宋简体" w:hAnsi="Times New Roman" w:cs="Times New Roman"/>
          <w:bCs/>
          <w:sz w:val="36"/>
          <w:szCs w:val="36"/>
        </w:rPr>
        <w:t>南安市娱乐场所、互联网上网服务营业场所</w:t>
      </w:r>
    </w:p>
    <w:p w:rsidR="000F75CA" w:rsidRPr="00A5393D" w:rsidRDefault="000F75CA" w:rsidP="000F75CA">
      <w:pPr>
        <w:autoSpaceDE w:val="0"/>
        <w:autoSpaceDN w:val="0"/>
        <w:adjustRightInd w:val="0"/>
        <w:snapToGrid w:val="0"/>
        <w:spacing w:line="560" w:lineRule="exact"/>
        <w:jc w:val="center"/>
        <w:rPr>
          <w:rFonts w:ascii="Times New Roman" w:eastAsia="方正小标宋简体" w:hAnsi="Times New Roman" w:cs="Times New Roman"/>
          <w:bCs/>
          <w:spacing w:val="20"/>
          <w:sz w:val="36"/>
          <w:szCs w:val="36"/>
        </w:rPr>
      </w:pPr>
      <w:r w:rsidRPr="00A5393D">
        <w:rPr>
          <w:rFonts w:ascii="Times New Roman" w:eastAsia="方正小标宋简体" w:hAnsi="Times New Roman" w:cs="Times New Roman"/>
          <w:bCs/>
          <w:spacing w:val="20"/>
          <w:sz w:val="36"/>
          <w:szCs w:val="36"/>
        </w:rPr>
        <w:t>恢复开放核查表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3572"/>
        <w:gridCol w:w="1106"/>
        <w:gridCol w:w="1134"/>
        <w:gridCol w:w="1275"/>
        <w:gridCol w:w="1552"/>
      </w:tblGrid>
      <w:tr w:rsidR="000F75CA" w:rsidRPr="00A5393D" w:rsidTr="000B26C9">
        <w:trPr>
          <w:trHeight w:val="527"/>
          <w:jc w:val="center"/>
        </w:trPr>
        <w:tc>
          <w:tcPr>
            <w:tcW w:w="1498"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企业名称</w:t>
            </w:r>
          </w:p>
        </w:tc>
        <w:tc>
          <w:tcPr>
            <w:tcW w:w="357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 xml:space="preserve"> </w:t>
            </w:r>
          </w:p>
        </w:tc>
        <w:tc>
          <w:tcPr>
            <w:tcW w:w="1106"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负责人</w:t>
            </w:r>
          </w:p>
        </w:tc>
        <w:tc>
          <w:tcPr>
            <w:tcW w:w="1134"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联系方式</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p>
        </w:tc>
      </w:tr>
      <w:tr w:rsidR="000F75CA" w:rsidRPr="00A5393D" w:rsidTr="000B26C9">
        <w:trPr>
          <w:trHeight w:val="608"/>
          <w:jc w:val="center"/>
        </w:trPr>
        <w:tc>
          <w:tcPr>
            <w:tcW w:w="1498"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地   址</w:t>
            </w:r>
          </w:p>
        </w:tc>
        <w:tc>
          <w:tcPr>
            <w:tcW w:w="4678" w:type="dxa"/>
            <w:gridSpan w:val="2"/>
            <w:tcBorders>
              <w:top w:val="single" w:sz="4" w:space="0" w:color="auto"/>
              <w:left w:val="single" w:sz="4" w:space="0" w:color="auto"/>
              <w:bottom w:val="single" w:sz="4" w:space="0" w:color="auto"/>
              <w:right w:val="single" w:sz="4" w:space="0" w:color="auto"/>
            </w:tcBorders>
          </w:tcPr>
          <w:p w:rsidR="000F75CA" w:rsidRPr="00A5393D" w:rsidRDefault="000F75CA" w:rsidP="000B26C9">
            <w:pPr>
              <w:widowControl/>
              <w:adjustRightInd w:val="0"/>
              <w:snapToGrid w:val="0"/>
              <w:rPr>
                <w:rFonts w:ascii="仿宋_GB2312" w:eastAsia="仿宋_GB2312" w:hAnsi="Times New Roman" w:cs="Times New Roman"/>
                <w:b/>
                <w:color w:val="000000" w:themeColor="text1"/>
                <w:kern w:val="0"/>
                <w:sz w:val="24"/>
                <w:szCs w:val="24"/>
              </w:rPr>
            </w:pPr>
          </w:p>
          <w:p w:rsidR="000F75CA" w:rsidRPr="00A5393D" w:rsidRDefault="000F75CA" w:rsidP="000B26C9">
            <w:pPr>
              <w:widowControl/>
              <w:adjustRightInd w:val="0"/>
              <w:snapToGrid w:val="0"/>
              <w:rPr>
                <w:rFonts w:ascii="仿宋_GB2312" w:eastAsia="仿宋_GB2312" w:hAnsi="Times New Roman" w:cs="Times New Roman"/>
                <w:b/>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场所核定人数</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rPr>
                <w:rFonts w:ascii="仿宋_GB2312" w:eastAsia="仿宋_GB2312" w:hAnsi="Times New Roman" w:cs="Times New Roman"/>
                <w:color w:val="000000" w:themeColor="text1"/>
                <w:kern w:val="0"/>
                <w:sz w:val="24"/>
                <w:szCs w:val="24"/>
              </w:rPr>
            </w:pPr>
          </w:p>
        </w:tc>
      </w:tr>
      <w:tr w:rsidR="000F75CA" w:rsidRPr="00A5393D" w:rsidTr="000B26C9">
        <w:trPr>
          <w:trHeight w:val="613"/>
          <w:jc w:val="center"/>
        </w:trPr>
        <w:tc>
          <w:tcPr>
            <w:tcW w:w="1498"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核查项目</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恢复开放核查内容</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jc w:val="center"/>
              <w:rPr>
                <w:rFonts w:ascii="仿宋_GB2312" w:eastAsia="仿宋_GB2312" w:hAnsi="Times New Roman" w:cs="Times New Roman"/>
                <w:b/>
                <w:color w:val="000000" w:themeColor="text1"/>
                <w:kern w:val="0"/>
                <w:sz w:val="24"/>
                <w:szCs w:val="24"/>
              </w:rPr>
            </w:pPr>
            <w:r w:rsidRPr="00A5393D">
              <w:rPr>
                <w:rFonts w:ascii="仿宋_GB2312" w:eastAsia="仿宋_GB2312" w:hAnsi="Times New Roman" w:cs="Times New Roman" w:hint="eastAsia"/>
                <w:b/>
                <w:color w:val="000000" w:themeColor="text1"/>
                <w:kern w:val="0"/>
                <w:sz w:val="24"/>
                <w:szCs w:val="24"/>
              </w:rPr>
              <w:t>核查结果</w:t>
            </w:r>
          </w:p>
        </w:tc>
      </w:tr>
      <w:tr w:rsidR="000F75CA" w:rsidRPr="00A5393D" w:rsidTr="000B26C9">
        <w:trPr>
          <w:trHeight w:val="701"/>
          <w:jc w:val="center"/>
        </w:trPr>
        <w:tc>
          <w:tcPr>
            <w:tcW w:w="1498" w:type="dxa"/>
            <w:vMerge w:val="restart"/>
            <w:tcBorders>
              <w:top w:val="single" w:sz="4" w:space="0" w:color="auto"/>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预案制度建立</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1.是否制定恢复开放和疫情防控工作制度和应急预案，并举行开业前演练。</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 w:val="18"/>
                <w:szCs w:val="18"/>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496"/>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2.是否与所在乡镇（街道、开发区）签订《恢复开放疫情防控承诺书》。</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 w:val="18"/>
                <w:szCs w:val="18"/>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725"/>
          <w:jc w:val="center"/>
        </w:trPr>
        <w:tc>
          <w:tcPr>
            <w:tcW w:w="1498" w:type="dxa"/>
            <w:vMerge w:val="restart"/>
            <w:tcBorders>
              <w:top w:val="single" w:sz="4" w:space="0" w:color="auto"/>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消费者保护</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3.是否公开预约消费电话或者微信推广预约服务，实行预约消费、错峰入场等措施。</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 w:val="18"/>
                <w:szCs w:val="18"/>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834"/>
          <w:jc w:val="center"/>
        </w:trPr>
        <w:tc>
          <w:tcPr>
            <w:tcW w:w="1498" w:type="dxa"/>
            <w:vMerge/>
            <w:tcBorders>
              <w:top w:val="single" w:sz="4" w:space="0" w:color="auto"/>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4.场所入口处是否配备登记手册，建立消费者登记制度。（场所设有包厢的至少登记一人身份信息、联系电话、进入包厢人数等信息，其中外省人员必须全员登记）。</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63"/>
          <w:jc w:val="center"/>
        </w:trPr>
        <w:tc>
          <w:tcPr>
            <w:tcW w:w="1498" w:type="dxa"/>
            <w:vMerge/>
            <w:tcBorders>
              <w:top w:val="single" w:sz="4" w:space="0" w:color="auto"/>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5.是否预先安排专人值守测量体温，对消费者进行疏导、分流。</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876"/>
          <w:jc w:val="center"/>
        </w:trPr>
        <w:tc>
          <w:tcPr>
            <w:tcW w:w="1498" w:type="dxa"/>
            <w:vMerge/>
            <w:tcBorders>
              <w:top w:val="single" w:sz="4" w:space="0" w:color="auto"/>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6.是否在场所醒目位置张贴劝导用语，提醒消费者必须佩戴口罩、测量体温、扫描八闽健康码、实名登记方可进入；不戴口罩或者体温异常消费者拒绝进入；消费者应在场所公共区域内科学佩戴口罩等。</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65"/>
          <w:jc w:val="center"/>
        </w:trPr>
        <w:tc>
          <w:tcPr>
            <w:tcW w:w="1498" w:type="dxa"/>
            <w:vMerge w:val="restart"/>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场所防控管理</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7.是否注册“八闽健康码”企业端账号。</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59"/>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8.是否设立临时隔离房间或区域，隔离区应有足够的空间且相对独立。</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1862"/>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9.是否严格执行限流限量要求，在场所及各包厢入口处显眼位置张贴可接待人数标识：</w:t>
            </w:r>
            <w:r w:rsidRPr="00A5393D">
              <w:rPr>
                <w:rFonts w:ascii="仿宋_GB2312" w:eastAsia="仿宋_GB2312" w:hAnsi="Times New Roman" w:cs="Times New Roman" w:hint="eastAsia"/>
                <w:kern w:val="0"/>
                <w:szCs w:val="21"/>
              </w:rPr>
              <w:br/>
            </w:r>
            <w:r w:rsidRPr="00A5393D">
              <w:rPr>
                <w:rFonts w:ascii="仿宋_GB2312" w:eastAsia="仿宋_GB2312" w:hAnsi="宋体" w:cs="宋体" w:hint="eastAsia"/>
                <w:kern w:val="0"/>
                <w:szCs w:val="21"/>
              </w:rPr>
              <w:t>①</w:t>
            </w:r>
            <w:r w:rsidRPr="00A5393D">
              <w:rPr>
                <w:rFonts w:ascii="仿宋_GB2312" w:eastAsia="仿宋_GB2312" w:hAnsi="Times New Roman" w:cs="Times New Roman" w:hint="eastAsia"/>
                <w:kern w:val="0"/>
                <w:szCs w:val="21"/>
              </w:rPr>
              <w:t>娱乐场所（含歌舞、游艺娱乐场所）接纳消费者人数不得超过核定人数的50%（按每人4平方米核定人数），每个包间接纳消费者人数不得超过核定人数的50%。</w:t>
            </w:r>
            <w:r w:rsidRPr="00A5393D">
              <w:rPr>
                <w:rFonts w:ascii="仿宋_GB2312" w:eastAsia="仿宋_GB2312" w:hAnsi="Times New Roman" w:cs="Times New Roman" w:hint="eastAsia"/>
                <w:kern w:val="0"/>
                <w:szCs w:val="21"/>
              </w:rPr>
              <w:br/>
            </w:r>
            <w:r w:rsidRPr="00A5393D">
              <w:rPr>
                <w:rFonts w:ascii="仿宋_GB2312" w:eastAsia="仿宋_GB2312" w:hAnsi="宋体" w:cs="宋体" w:hint="eastAsia"/>
                <w:kern w:val="0"/>
                <w:szCs w:val="21"/>
              </w:rPr>
              <w:t>②</w:t>
            </w:r>
            <w:r w:rsidRPr="00A5393D">
              <w:rPr>
                <w:rFonts w:ascii="仿宋_GB2312" w:eastAsia="仿宋_GB2312" w:hAnsi="Times New Roman" w:cs="Times New Roman" w:hint="eastAsia"/>
                <w:kern w:val="0"/>
                <w:szCs w:val="21"/>
              </w:rPr>
              <w:t>上网服务场所接纳消费者人数不超过核定人数的50%要求，每个包间接纳消费者人数不超过核定人数的50%。</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37"/>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10.是否配备充足口罩、手套、洗手液、医用酒精、免洗手消毒剂、消毒湿巾等防护物资。</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2"/>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11.是否在公共休息区、洗手间等区域配备洗手液、医用酒精等消毒物品，便于消费者和员工随时消毒清洁。</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702"/>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12.是否制定公共部位、公共用品消杀制度，并指定专人负责消杀。恢复开放前是否对经营场所场所内外公共部位、公共用品用具进行全面彻底消杀，建立消毒台账。</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04"/>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13. 是否按要求贮存食品，定期检查库存食品，及时清理变质或者超过保质期食品。</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9"/>
          <w:jc w:val="center"/>
        </w:trPr>
        <w:tc>
          <w:tcPr>
            <w:tcW w:w="1498" w:type="dxa"/>
            <w:vMerge/>
            <w:tcBorders>
              <w:left w:val="single" w:sz="4" w:space="0" w:color="auto"/>
              <w:right w:val="single" w:sz="4" w:space="0" w:color="auto"/>
            </w:tcBorders>
            <w:vAlign w:val="center"/>
          </w:tcPr>
          <w:p w:rsidR="000F75CA" w:rsidRPr="00A5393D" w:rsidRDefault="000F75CA" w:rsidP="000B26C9">
            <w:pPr>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14. 场内是否实现自然通风换气。使用空调的是否确保空调系统供风安全，保证充足的新风输入，所有排风直接排到室外。</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5"/>
          <w:jc w:val="center"/>
        </w:trPr>
        <w:tc>
          <w:tcPr>
            <w:tcW w:w="1498" w:type="dxa"/>
            <w:vMerge/>
            <w:tcBorders>
              <w:left w:val="single" w:sz="4" w:space="0" w:color="auto"/>
              <w:right w:val="single" w:sz="4" w:space="0" w:color="auto"/>
            </w:tcBorders>
            <w:vAlign w:val="center"/>
          </w:tcPr>
          <w:p w:rsidR="000F75CA" w:rsidRPr="00A5393D" w:rsidRDefault="000F75CA" w:rsidP="000B26C9">
            <w:pPr>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15. 是否利用网站、微信公众号、提示牌、电子显示屏等多种渠道，宣传疫情期间场所运营规则及疫情防控知识。</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839"/>
          <w:jc w:val="center"/>
        </w:trPr>
        <w:tc>
          <w:tcPr>
            <w:tcW w:w="1498" w:type="dxa"/>
            <w:vMerge/>
            <w:tcBorders>
              <w:left w:val="single" w:sz="4" w:space="0" w:color="auto"/>
              <w:right w:val="single" w:sz="4" w:space="0" w:color="auto"/>
            </w:tcBorders>
            <w:vAlign w:val="center"/>
          </w:tcPr>
          <w:p w:rsidR="000F75CA" w:rsidRPr="00A5393D" w:rsidRDefault="000F75CA" w:rsidP="000B26C9">
            <w:pPr>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16. 是否做好员工健康监测管理，采集上岗员工返岗前动态轨迹并登记汇总。</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5"/>
          <w:jc w:val="center"/>
        </w:trPr>
        <w:tc>
          <w:tcPr>
            <w:tcW w:w="1498" w:type="dxa"/>
            <w:vMerge w:val="restart"/>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员工健康管理</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17. 是否建立所有员工的健康档案，做到健康状况“一人一档”，掌握每名复工从业人员的健康状况、出行信息等信息。</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5"/>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18. 是否所有拟复工的员工均持有“八闽健康码”绿码。</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5"/>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19. 所有从业人员是否按要求接受核酸检测合格后方可上岗。（企业提供已检测的从业人员名单）</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695"/>
          <w:jc w:val="center"/>
        </w:trPr>
        <w:tc>
          <w:tcPr>
            <w:tcW w:w="1498" w:type="dxa"/>
            <w:vMerge/>
            <w:tcBorders>
              <w:left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kern w:val="0"/>
                <w:szCs w:val="21"/>
              </w:rPr>
            </w:pPr>
            <w:r w:rsidRPr="00A5393D">
              <w:rPr>
                <w:rFonts w:ascii="仿宋_GB2312" w:eastAsia="仿宋_GB2312" w:hAnsi="Times New Roman" w:cs="Times New Roman" w:hint="eastAsia"/>
                <w:kern w:val="0"/>
                <w:szCs w:val="21"/>
              </w:rPr>
              <w:t>20. 是否组织员工岗前培训并掌握疫情常态化防控的相关防护知识。</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20"/>
          <w:jc w:val="center"/>
        </w:trPr>
        <w:tc>
          <w:tcPr>
            <w:tcW w:w="1498" w:type="dxa"/>
            <w:vMerge w:val="restart"/>
            <w:tcBorders>
              <w:top w:val="single" w:sz="4" w:space="0" w:color="auto"/>
              <w:left w:val="single" w:sz="4" w:space="0" w:color="auto"/>
              <w:right w:val="single" w:sz="4" w:space="0" w:color="auto"/>
            </w:tcBorders>
            <w:vAlign w:val="center"/>
          </w:tcPr>
          <w:p w:rsidR="000F75CA" w:rsidRPr="00A5393D" w:rsidRDefault="000F75CA" w:rsidP="000B26C9">
            <w:pPr>
              <w:adjustRightInd w:val="0"/>
              <w:snapToGrid w:val="0"/>
              <w:spacing w:line="240" w:lineRule="exact"/>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安全隐患整改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21. 是否进一步健全安全生产责任体系，落实企业主体责任。</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jc w:val="center"/>
              <w:rPr>
                <w:rFonts w:ascii="仿宋_GB2312" w:eastAsia="仿宋_GB2312" w:hAnsi="Times New Roman" w:cs="Times New Roman"/>
                <w:color w:val="000000" w:themeColor="text1"/>
                <w:sz w:val="20"/>
                <w:szCs w:val="20"/>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520"/>
          <w:jc w:val="center"/>
        </w:trPr>
        <w:tc>
          <w:tcPr>
            <w:tcW w:w="1498" w:type="dxa"/>
            <w:vMerge/>
            <w:tcBorders>
              <w:left w:val="single" w:sz="4" w:space="0" w:color="auto"/>
              <w:right w:val="single" w:sz="4" w:space="0" w:color="auto"/>
            </w:tcBorders>
            <w:vAlign w:val="center"/>
          </w:tcPr>
          <w:p w:rsidR="000F75CA" w:rsidRPr="00A5393D" w:rsidRDefault="000F75CA" w:rsidP="000B26C9">
            <w:pPr>
              <w:adjustRightInd w:val="0"/>
              <w:snapToGrid w:val="0"/>
              <w:spacing w:line="240" w:lineRule="exact"/>
              <w:jc w:val="center"/>
              <w:rPr>
                <w:rFonts w:ascii="仿宋_GB2312" w:eastAsia="仿宋_GB2312" w:hAnsi="Times New Roman" w:cs="Times New Roman"/>
                <w:color w:val="000000" w:themeColor="text1"/>
                <w:kern w:val="0"/>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widowControl/>
              <w:adjustRightInd w:val="0"/>
              <w:snapToGrid w:val="0"/>
              <w:spacing w:line="240" w:lineRule="exact"/>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22. 在全市安全生产隐患大排查大整治百日攻坚活动中排查出的安全隐患是否及时整改到位。</w:t>
            </w:r>
          </w:p>
        </w:tc>
        <w:tc>
          <w:tcPr>
            <w:tcW w:w="1552"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spacing w:line="240" w:lineRule="exact"/>
              <w:jc w:val="center"/>
              <w:rPr>
                <w:rFonts w:ascii="仿宋_GB2312" w:eastAsia="仿宋_GB2312" w:hAnsi="Times New Roman" w:cs="Times New Roman"/>
                <w:color w:val="000000" w:themeColor="text1"/>
                <w:szCs w:val="21"/>
              </w:rPr>
            </w:pPr>
            <w:r w:rsidRPr="00A5393D">
              <w:rPr>
                <w:rFonts w:ascii="仿宋_GB2312" w:eastAsia="仿宋_GB2312" w:hAnsi="Times New Roman" w:cs="Times New Roman" w:hint="eastAsia"/>
                <w:color w:val="000000" w:themeColor="text1"/>
                <w:sz w:val="20"/>
                <w:szCs w:val="20"/>
              </w:rPr>
              <w:t>□是    □否</w:t>
            </w:r>
          </w:p>
        </w:tc>
      </w:tr>
      <w:tr w:rsidR="000F75CA" w:rsidRPr="00A5393D" w:rsidTr="000B26C9">
        <w:trPr>
          <w:trHeight w:val="2621"/>
          <w:jc w:val="center"/>
        </w:trPr>
        <w:tc>
          <w:tcPr>
            <w:tcW w:w="1498"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企业声明</w:t>
            </w:r>
          </w:p>
        </w:tc>
        <w:tc>
          <w:tcPr>
            <w:tcW w:w="8639" w:type="dxa"/>
            <w:gridSpan w:val="5"/>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本单位所提供的材料及填报内容均真实有效。如不属实，本单位愿意承担一切法律责任。</w:t>
            </w: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spacing w:line="240" w:lineRule="exact"/>
              <w:rPr>
                <w:rFonts w:ascii="仿宋_GB2312" w:eastAsia="仿宋_GB2312" w:hAnsi="Times New Roman" w:cs="Times New Roman"/>
                <w:color w:val="000000" w:themeColor="text1"/>
                <w:kern w:val="0"/>
                <w:szCs w:val="21"/>
              </w:rPr>
            </w:pPr>
          </w:p>
          <w:p w:rsidR="000F75CA" w:rsidRPr="00A5393D" w:rsidRDefault="000F75CA" w:rsidP="000B26C9">
            <w:pP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法人（签字）：             经营单位（盖章）：              年   月   日</w:t>
            </w:r>
          </w:p>
          <w:p w:rsidR="000F75CA" w:rsidRPr="00A5393D" w:rsidRDefault="000F75CA" w:rsidP="000B26C9">
            <w:pPr>
              <w:rPr>
                <w:rFonts w:ascii="仿宋_GB2312" w:eastAsia="仿宋_GB2312" w:hAnsi="Times New Roman" w:cs="Times New Roman"/>
                <w:color w:val="000000" w:themeColor="text1"/>
                <w:kern w:val="0"/>
                <w:szCs w:val="21"/>
              </w:rPr>
            </w:pPr>
          </w:p>
        </w:tc>
      </w:tr>
      <w:tr w:rsidR="000F75CA" w:rsidRPr="00A5393D" w:rsidTr="000B26C9">
        <w:trPr>
          <w:trHeight w:val="1947"/>
          <w:jc w:val="center"/>
        </w:trPr>
        <w:tc>
          <w:tcPr>
            <w:tcW w:w="1498" w:type="dxa"/>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jc w:val="center"/>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检查人员</w:t>
            </w:r>
          </w:p>
        </w:tc>
        <w:tc>
          <w:tcPr>
            <w:tcW w:w="8639" w:type="dxa"/>
            <w:gridSpan w:val="5"/>
            <w:tcBorders>
              <w:top w:val="single" w:sz="4" w:space="0" w:color="auto"/>
              <w:left w:val="single" w:sz="4" w:space="0" w:color="auto"/>
              <w:bottom w:val="single" w:sz="4" w:space="0" w:color="auto"/>
              <w:right w:val="single" w:sz="4" w:space="0" w:color="auto"/>
            </w:tcBorders>
            <w:vAlign w:val="center"/>
          </w:tcPr>
          <w:p w:rsidR="000F75CA" w:rsidRPr="00A5393D" w:rsidRDefault="000F75CA" w:rsidP="000B26C9">
            <w:pPr>
              <w:spacing w:line="240" w:lineRule="exact"/>
              <w:rPr>
                <w:rFonts w:ascii="仿宋_GB2312" w:eastAsia="仿宋_GB2312" w:hAnsi="Times New Roman" w:cs="Times New Roman"/>
                <w:color w:val="000000" w:themeColor="text1"/>
                <w:kern w:val="0"/>
                <w:szCs w:val="21"/>
              </w:rPr>
            </w:pPr>
            <w:r w:rsidRPr="00A5393D">
              <w:rPr>
                <w:rFonts w:ascii="仿宋_GB2312" w:eastAsia="仿宋_GB2312" w:hAnsi="Times New Roman" w:cs="Times New Roman" w:hint="eastAsia"/>
                <w:color w:val="000000" w:themeColor="text1"/>
                <w:kern w:val="0"/>
                <w:szCs w:val="21"/>
              </w:rPr>
              <w:t xml:space="preserve"> 检查人员签字：                                             年   月   日</w:t>
            </w:r>
          </w:p>
        </w:tc>
      </w:tr>
    </w:tbl>
    <w:p w:rsidR="000F75CA" w:rsidRPr="00A5393D" w:rsidRDefault="000F75CA" w:rsidP="000F75CA">
      <w:pPr>
        <w:spacing w:line="200" w:lineRule="exact"/>
        <w:rPr>
          <w:rFonts w:ascii="仿宋_GB2312" w:eastAsia="仿宋_GB2312" w:hAnsi="Times New Roman" w:cs="Times New Roman"/>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0F75CA" w:rsidRPr="009E4BA1" w:rsidRDefault="000F75CA" w:rsidP="000F75CA">
      <w:pPr>
        <w:widowControl/>
        <w:adjustRightInd w:val="0"/>
        <w:snapToGrid w:val="0"/>
        <w:spacing w:line="360" w:lineRule="exact"/>
        <w:jc w:val="center"/>
        <w:rPr>
          <w:rFonts w:ascii="方正小标宋简体" w:eastAsia="方正小标宋简体" w:hAnsi="宋体" w:cs="宋体"/>
          <w:kern w:val="0"/>
          <w:sz w:val="24"/>
          <w:szCs w:val="24"/>
        </w:rPr>
      </w:pPr>
    </w:p>
    <w:p w:rsidR="00F6524A" w:rsidRPr="000F75CA" w:rsidRDefault="000F75CA" w:rsidP="00214D8D">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EB7FE6">
        <w:rPr>
          <w:rFonts w:ascii="仿宋_GB2312" w:eastAsia="仿宋_GB2312" w:hint="eastAsia"/>
          <w:sz w:val="28"/>
          <w:szCs w:val="28"/>
        </w:rPr>
        <w:t xml:space="preserve">  </w:t>
      </w:r>
      <w:r w:rsidRPr="00EB7FE6">
        <w:rPr>
          <w:rFonts w:ascii="仿宋_GB2312" w:eastAsia="仿宋_GB2312" w:hAnsi="仿宋_GB2312" w:hint="eastAsia"/>
          <w:sz w:val="28"/>
          <w:szCs w:val="28"/>
        </w:rPr>
        <w:t>南安市文化体育和旅游局</w:t>
      </w:r>
      <w:r w:rsidRPr="00EB7FE6">
        <w:rPr>
          <w:rFonts w:ascii="仿宋_GB2312" w:eastAsia="仿宋_GB2312" w:hint="eastAsia"/>
          <w:sz w:val="28"/>
          <w:szCs w:val="28"/>
        </w:rPr>
        <w:t>办公室           2020</w:t>
      </w:r>
      <w:r w:rsidRPr="00EB7FE6">
        <w:rPr>
          <w:rFonts w:ascii="仿宋_GB2312" w:eastAsia="仿宋_GB2312" w:hAnsi="仿宋_GB2312" w:hint="eastAsia"/>
          <w:sz w:val="28"/>
          <w:szCs w:val="28"/>
        </w:rPr>
        <w:t>年</w:t>
      </w:r>
      <w:r>
        <w:rPr>
          <w:rFonts w:ascii="仿宋_GB2312" w:eastAsia="仿宋_GB2312" w:hint="eastAsia"/>
          <w:sz w:val="28"/>
          <w:szCs w:val="28"/>
        </w:rPr>
        <w:t>5</w:t>
      </w:r>
      <w:r w:rsidRPr="00EB7FE6">
        <w:rPr>
          <w:rFonts w:ascii="仿宋_GB2312" w:eastAsia="仿宋_GB2312" w:hAnsi="仿宋_GB2312" w:hint="eastAsia"/>
          <w:sz w:val="28"/>
          <w:szCs w:val="28"/>
        </w:rPr>
        <w:t>月</w:t>
      </w:r>
      <w:r>
        <w:rPr>
          <w:rFonts w:ascii="仿宋_GB2312" w:eastAsia="仿宋_GB2312" w:hint="eastAsia"/>
          <w:sz w:val="28"/>
          <w:szCs w:val="28"/>
        </w:rPr>
        <w:t>20</w:t>
      </w:r>
      <w:r w:rsidRPr="00EB7FE6">
        <w:rPr>
          <w:rFonts w:ascii="仿宋_GB2312" w:eastAsia="仿宋_GB2312" w:hAnsi="仿宋_GB2312" w:hint="eastAsia"/>
          <w:sz w:val="28"/>
          <w:szCs w:val="28"/>
        </w:rPr>
        <w:t>日印发</w:t>
      </w:r>
    </w:p>
    <w:sectPr w:rsidR="00F6524A" w:rsidRPr="000F75CA" w:rsidSect="000F75CA">
      <w:footerReference w:type="even" r:id="rId10"/>
      <w:footerReference w:type="default" r:id="rId11"/>
      <w:pgSz w:w="11906" w:h="16838"/>
      <w:pgMar w:top="2098" w:right="1531" w:bottom="2098" w:left="1531"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7E" w:rsidRDefault="00D9517E" w:rsidP="008D2844">
      <w:r>
        <w:separator/>
      </w:r>
    </w:p>
  </w:endnote>
  <w:endnote w:type="continuationSeparator" w:id="0">
    <w:p w:rsidR="00D9517E" w:rsidRDefault="00D9517E" w:rsidP="008D28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29921"/>
      <w:docPartObj>
        <w:docPartGallery w:val="Page Numbers (Bottom of Page)"/>
        <w:docPartUnique/>
      </w:docPartObj>
    </w:sdtPr>
    <w:sdtContent>
      <w:p w:rsidR="000F75CA" w:rsidRDefault="00733408">
        <w:pPr>
          <w:pStyle w:val="a4"/>
        </w:pPr>
        <w:r w:rsidRPr="00985012">
          <w:rPr>
            <w:rFonts w:asciiTheme="minorEastAsia" w:hAnsiTheme="minorEastAsia"/>
            <w:sz w:val="28"/>
            <w:szCs w:val="28"/>
          </w:rPr>
          <w:fldChar w:fldCharType="begin"/>
        </w:r>
        <w:r w:rsidR="000F75CA"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214D8D" w:rsidRPr="00214D8D">
          <w:rPr>
            <w:rFonts w:asciiTheme="minorEastAsia" w:hAnsiTheme="minorEastAsia"/>
            <w:noProof/>
            <w:sz w:val="28"/>
            <w:szCs w:val="28"/>
            <w:lang w:val="zh-CN"/>
          </w:rPr>
          <w:t>-</w:t>
        </w:r>
        <w:r w:rsidR="00214D8D">
          <w:rPr>
            <w:rFonts w:asciiTheme="minorEastAsia" w:hAnsiTheme="minorEastAsia"/>
            <w:noProof/>
            <w:sz w:val="28"/>
            <w:szCs w:val="28"/>
          </w:rPr>
          <w:t xml:space="preserve"> 4 -</w:t>
        </w:r>
        <w:r w:rsidRPr="00985012">
          <w:rPr>
            <w:rFonts w:asciiTheme="minorEastAsia" w:hAnsiTheme="minorEastAsia"/>
            <w:sz w:val="28"/>
            <w:szCs w:val="28"/>
          </w:rPr>
          <w:fldChar w:fldCharType="end"/>
        </w:r>
      </w:p>
    </w:sdtContent>
  </w:sdt>
  <w:p w:rsidR="000F75CA" w:rsidRDefault="000F75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948568"/>
      <w:docPartObj>
        <w:docPartGallery w:val="Page Numbers (Bottom of Page)"/>
        <w:docPartUnique/>
      </w:docPartObj>
    </w:sdtPr>
    <w:sdtContent>
      <w:p w:rsidR="000F75CA" w:rsidRDefault="00733408">
        <w:pPr>
          <w:pStyle w:val="a4"/>
          <w:jc w:val="right"/>
        </w:pPr>
        <w:r w:rsidRPr="00985012">
          <w:rPr>
            <w:rFonts w:asciiTheme="minorEastAsia" w:hAnsiTheme="minorEastAsia"/>
            <w:sz w:val="28"/>
            <w:szCs w:val="28"/>
          </w:rPr>
          <w:fldChar w:fldCharType="begin"/>
        </w:r>
        <w:r w:rsidR="000F75CA"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214D8D" w:rsidRPr="00214D8D">
          <w:rPr>
            <w:rFonts w:asciiTheme="minorEastAsia" w:hAnsiTheme="minorEastAsia"/>
            <w:noProof/>
            <w:sz w:val="28"/>
            <w:szCs w:val="28"/>
            <w:lang w:val="zh-CN"/>
          </w:rPr>
          <w:t>-</w:t>
        </w:r>
        <w:r w:rsidR="00214D8D">
          <w:rPr>
            <w:rFonts w:asciiTheme="minorEastAsia" w:hAnsiTheme="minorEastAsia"/>
            <w:noProof/>
            <w:sz w:val="28"/>
            <w:szCs w:val="28"/>
          </w:rPr>
          <w:t xml:space="preserve"> 5 -</w:t>
        </w:r>
        <w:r w:rsidRPr="00985012">
          <w:rPr>
            <w:rFonts w:asciiTheme="minorEastAsia" w:hAnsiTheme="minorEastAsia"/>
            <w:sz w:val="28"/>
            <w:szCs w:val="28"/>
          </w:rPr>
          <w:fldChar w:fldCharType="end"/>
        </w:r>
      </w:p>
    </w:sdtContent>
  </w:sdt>
  <w:p w:rsidR="000F75CA" w:rsidRDefault="000F75C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62370"/>
      <w:docPartObj>
        <w:docPartGallery w:val="Page Numbers (Bottom of Page)"/>
        <w:docPartUnique/>
      </w:docPartObj>
    </w:sdtPr>
    <w:sdtContent>
      <w:p w:rsidR="0097019F" w:rsidRDefault="00733408">
        <w:pPr>
          <w:pStyle w:val="a4"/>
        </w:pPr>
        <w:r w:rsidRPr="00985012">
          <w:rPr>
            <w:rFonts w:asciiTheme="minorEastAsia" w:hAnsiTheme="minorEastAsia"/>
            <w:sz w:val="28"/>
            <w:szCs w:val="28"/>
          </w:rPr>
          <w:fldChar w:fldCharType="begin"/>
        </w:r>
        <w:r w:rsidR="0097019F"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214D8D" w:rsidRPr="00214D8D">
          <w:rPr>
            <w:rFonts w:asciiTheme="minorEastAsia" w:hAnsiTheme="minorEastAsia"/>
            <w:noProof/>
            <w:sz w:val="28"/>
            <w:szCs w:val="28"/>
            <w:lang w:val="zh-CN"/>
          </w:rPr>
          <w:t>-</w:t>
        </w:r>
        <w:r w:rsidR="00214D8D">
          <w:rPr>
            <w:rFonts w:asciiTheme="minorEastAsia" w:hAnsiTheme="minorEastAsia"/>
            <w:noProof/>
            <w:sz w:val="28"/>
            <w:szCs w:val="28"/>
          </w:rPr>
          <w:t xml:space="preserve"> 16 -</w:t>
        </w:r>
        <w:r w:rsidRPr="00985012">
          <w:rPr>
            <w:rFonts w:asciiTheme="minorEastAsia" w:hAnsiTheme="minorEastAsia"/>
            <w:sz w:val="28"/>
            <w:szCs w:val="28"/>
          </w:rPr>
          <w:fldChar w:fldCharType="end"/>
        </w:r>
      </w:p>
    </w:sdtContent>
  </w:sdt>
  <w:p w:rsidR="0097019F" w:rsidRDefault="0097019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27577"/>
      <w:docPartObj>
        <w:docPartGallery w:val="Page Numbers (Bottom of Page)"/>
        <w:docPartUnique/>
      </w:docPartObj>
    </w:sdtPr>
    <w:sdtContent>
      <w:p w:rsidR="0097019F" w:rsidRDefault="00733408">
        <w:pPr>
          <w:pStyle w:val="a4"/>
          <w:jc w:val="right"/>
        </w:pPr>
        <w:r w:rsidRPr="00985012">
          <w:rPr>
            <w:rFonts w:asciiTheme="minorEastAsia" w:hAnsiTheme="minorEastAsia"/>
            <w:sz w:val="28"/>
            <w:szCs w:val="28"/>
          </w:rPr>
          <w:fldChar w:fldCharType="begin"/>
        </w:r>
        <w:r w:rsidR="0097019F"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214D8D" w:rsidRPr="00214D8D">
          <w:rPr>
            <w:rFonts w:asciiTheme="minorEastAsia" w:hAnsiTheme="minorEastAsia"/>
            <w:noProof/>
            <w:sz w:val="28"/>
            <w:szCs w:val="28"/>
            <w:lang w:val="zh-CN"/>
          </w:rPr>
          <w:t>-</w:t>
        </w:r>
        <w:r w:rsidR="00214D8D">
          <w:rPr>
            <w:rFonts w:asciiTheme="minorEastAsia" w:hAnsiTheme="minorEastAsia"/>
            <w:noProof/>
            <w:sz w:val="28"/>
            <w:szCs w:val="28"/>
          </w:rPr>
          <w:t xml:space="preserve"> 15 -</w:t>
        </w:r>
        <w:r w:rsidRPr="00985012">
          <w:rPr>
            <w:rFonts w:asciiTheme="minorEastAsia" w:hAnsiTheme="minorEastAsia"/>
            <w:sz w:val="28"/>
            <w:szCs w:val="28"/>
          </w:rPr>
          <w:fldChar w:fldCharType="end"/>
        </w:r>
      </w:p>
    </w:sdtContent>
  </w:sdt>
  <w:p w:rsidR="0097019F" w:rsidRDefault="009701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7E" w:rsidRDefault="00D9517E" w:rsidP="008D2844">
      <w:r>
        <w:separator/>
      </w:r>
    </w:p>
  </w:footnote>
  <w:footnote w:type="continuationSeparator" w:id="0">
    <w:p w:rsidR="00D9517E" w:rsidRDefault="00D9517E" w:rsidP="008D2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A21826"/>
    <w:multiLevelType w:val="singleLevel"/>
    <w:tmpl w:val="A8A21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844"/>
    <w:rsid w:val="000006F7"/>
    <w:rsid w:val="00006B90"/>
    <w:rsid w:val="00013471"/>
    <w:rsid w:val="00013D84"/>
    <w:rsid w:val="00015140"/>
    <w:rsid w:val="0001635C"/>
    <w:rsid w:val="000206D5"/>
    <w:rsid w:val="000247E9"/>
    <w:rsid w:val="00024D98"/>
    <w:rsid w:val="00033215"/>
    <w:rsid w:val="00037984"/>
    <w:rsid w:val="00043D0B"/>
    <w:rsid w:val="0004712A"/>
    <w:rsid w:val="000567A6"/>
    <w:rsid w:val="00056A73"/>
    <w:rsid w:val="00056DE8"/>
    <w:rsid w:val="00066538"/>
    <w:rsid w:val="00091361"/>
    <w:rsid w:val="00091F9D"/>
    <w:rsid w:val="00095C19"/>
    <w:rsid w:val="00096191"/>
    <w:rsid w:val="000A67A3"/>
    <w:rsid w:val="000B6DD8"/>
    <w:rsid w:val="000C5C38"/>
    <w:rsid w:val="000D4973"/>
    <w:rsid w:val="000D636B"/>
    <w:rsid w:val="000E42D8"/>
    <w:rsid w:val="000E59CB"/>
    <w:rsid w:val="000E6130"/>
    <w:rsid w:val="000F4C53"/>
    <w:rsid w:val="000F75CA"/>
    <w:rsid w:val="001110CB"/>
    <w:rsid w:val="00112456"/>
    <w:rsid w:val="00131E06"/>
    <w:rsid w:val="001418C6"/>
    <w:rsid w:val="00142433"/>
    <w:rsid w:val="0014509E"/>
    <w:rsid w:val="001510FD"/>
    <w:rsid w:val="001514DE"/>
    <w:rsid w:val="00152434"/>
    <w:rsid w:val="00164FCA"/>
    <w:rsid w:val="001663B8"/>
    <w:rsid w:val="00166E36"/>
    <w:rsid w:val="0018024C"/>
    <w:rsid w:val="001823F0"/>
    <w:rsid w:val="00186230"/>
    <w:rsid w:val="001A5109"/>
    <w:rsid w:val="001A5294"/>
    <w:rsid w:val="001A7A53"/>
    <w:rsid w:val="001B1ECD"/>
    <w:rsid w:val="001B220F"/>
    <w:rsid w:val="001B7689"/>
    <w:rsid w:val="001C2861"/>
    <w:rsid w:val="001C4DF0"/>
    <w:rsid w:val="001C6ADC"/>
    <w:rsid w:val="001E0D7C"/>
    <w:rsid w:val="001F43B1"/>
    <w:rsid w:val="00200070"/>
    <w:rsid w:val="00214D8D"/>
    <w:rsid w:val="0022485A"/>
    <w:rsid w:val="00236AB7"/>
    <w:rsid w:val="00240DC0"/>
    <w:rsid w:val="00240F04"/>
    <w:rsid w:val="00246813"/>
    <w:rsid w:val="002565E1"/>
    <w:rsid w:val="0026034C"/>
    <w:rsid w:val="00261EA5"/>
    <w:rsid w:val="00270BE1"/>
    <w:rsid w:val="002715D3"/>
    <w:rsid w:val="00273FD7"/>
    <w:rsid w:val="00281816"/>
    <w:rsid w:val="002823F8"/>
    <w:rsid w:val="002848DA"/>
    <w:rsid w:val="002A0F56"/>
    <w:rsid w:val="002A1E45"/>
    <w:rsid w:val="002A427E"/>
    <w:rsid w:val="002A714C"/>
    <w:rsid w:val="002C03CD"/>
    <w:rsid w:val="002C0A6B"/>
    <w:rsid w:val="002C43A6"/>
    <w:rsid w:val="002D010C"/>
    <w:rsid w:val="002D120A"/>
    <w:rsid w:val="002D2A6A"/>
    <w:rsid w:val="002D342F"/>
    <w:rsid w:val="002E293D"/>
    <w:rsid w:val="003006AF"/>
    <w:rsid w:val="0031460B"/>
    <w:rsid w:val="003159AD"/>
    <w:rsid w:val="0033019F"/>
    <w:rsid w:val="0033453F"/>
    <w:rsid w:val="0034284F"/>
    <w:rsid w:val="0034770A"/>
    <w:rsid w:val="0035344D"/>
    <w:rsid w:val="00366F07"/>
    <w:rsid w:val="003827ED"/>
    <w:rsid w:val="00390403"/>
    <w:rsid w:val="0039380E"/>
    <w:rsid w:val="003A2481"/>
    <w:rsid w:val="003C27DA"/>
    <w:rsid w:val="003C487A"/>
    <w:rsid w:val="003C56B0"/>
    <w:rsid w:val="003E29D1"/>
    <w:rsid w:val="003F17B5"/>
    <w:rsid w:val="003F1864"/>
    <w:rsid w:val="003F6B13"/>
    <w:rsid w:val="004045BC"/>
    <w:rsid w:val="004267AE"/>
    <w:rsid w:val="00433AFB"/>
    <w:rsid w:val="00435347"/>
    <w:rsid w:val="00436200"/>
    <w:rsid w:val="00436746"/>
    <w:rsid w:val="004561EB"/>
    <w:rsid w:val="004744E3"/>
    <w:rsid w:val="00483C84"/>
    <w:rsid w:val="00487658"/>
    <w:rsid w:val="00494B34"/>
    <w:rsid w:val="004B6534"/>
    <w:rsid w:val="004C04E4"/>
    <w:rsid w:val="004D234E"/>
    <w:rsid w:val="004D7D96"/>
    <w:rsid w:val="004E2B0F"/>
    <w:rsid w:val="004E5AC8"/>
    <w:rsid w:val="004E61B3"/>
    <w:rsid w:val="004F4DD8"/>
    <w:rsid w:val="00503EB1"/>
    <w:rsid w:val="00505791"/>
    <w:rsid w:val="005334AE"/>
    <w:rsid w:val="0053370A"/>
    <w:rsid w:val="0053624F"/>
    <w:rsid w:val="005463B7"/>
    <w:rsid w:val="00546737"/>
    <w:rsid w:val="00546B60"/>
    <w:rsid w:val="00564098"/>
    <w:rsid w:val="005742C5"/>
    <w:rsid w:val="005769F9"/>
    <w:rsid w:val="005A6C95"/>
    <w:rsid w:val="005A75A9"/>
    <w:rsid w:val="005B24C9"/>
    <w:rsid w:val="005C035B"/>
    <w:rsid w:val="005C3116"/>
    <w:rsid w:val="005C5835"/>
    <w:rsid w:val="005D4F90"/>
    <w:rsid w:val="005D68C8"/>
    <w:rsid w:val="00606A22"/>
    <w:rsid w:val="00614B10"/>
    <w:rsid w:val="00615AD5"/>
    <w:rsid w:val="00617572"/>
    <w:rsid w:val="0062014E"/>
    <w:rsid w:val="00626DD5"/>
    <w:rsid w:val="00626F43"/>
    <w:rsid w:val="00627591"/>
    <w:rsid w:val="00631F9F"/>
    <w:rsid w:val="00633708"/>
    <w:rsid w:val="00656648"/>
    <w:rsid w:val="006747B2"/>
    <w:rsid w:val="00675104"/>
    <w:rsid w:val="00676175"/>
    <w:rsid w:val="006A78DA"/>
    <w:rsid w:val="006B186B"/>
    <w:rsid w:val="006B39C9"/>
    <w:rsid w:val="006C451B"/>
    <w:rsid w:val="006C4A91"/>
    <w:rsid w:val="006C680B"/>
    <w:rsid w:val="006D067F"/>
    <w:rsid w:val="006E0275"/>
    <w:rsid w:val="006E137F"/>
    <w:rsid w:val="006E3D79"/>
    <w:rsid w:val="006F31BC"/>
    <w:rsid w:val="006F4CDD"/>
    <w:rsid w:val="007121DB"/>
    <w:rsid w:val="00722549"/>
    <w:rsid w:val="00733408"/>
    <w:rsid w:val="007478E5"/>
    <w:rsid w:val="00763C78"/>
    <w:rsid w:val="00766904"/>
    <w:rsid w:val="00775A55"/>
    <w:rsid w:val="0077671E"/>
    <w:rsid w:val="00777746"/>
    <w:rsid w:val="00795DC2"/>
    <w:rsid w:val="007A0EAE"/>
    <w:rsid w:val="007A6DC4"/>
    <w:rsid w:val="007B37C2"/>
    <w:rsid w:val="007C1958"/>
    <w:rsid w:val="007C1A86"/>
    <w:rsid w:val="007C35B8"/>
    <w:rsid w:val="007E584E"/>
    <w:rsid w:val="007F4AB3"/>
    <w:rsid w:val="007F5084"/>
    <w:rsid w:val="0080489B"/>
    <w:rsid w:val="00806458"/>
    <w:rsid w:val="008123B0"/>
    <w:rsid w:val="00816E86"/>
    <w:rsid w:val="0082146D"/>
    <w:rsid w:val="00825621"/>
    <w:rsid w:val="008434D4"/>
    <w:rsid w:val="00845D8D"/>
    <w:rsid w:val="00857B16"/>
    <w:rsid w:val="008726DA"/>
    <w:rsid w:val="0087695D"/>
    <w:rsid w:val="0087755F"/>
    <w:rsid w:val="008863C4"/>
    <w:rsid w:val="00886B3B"/>
    <w:rsid w:val="00892F56"/>
    <w:rsid w:val="00896272"/>
    <w:rsid w:val="008B092C"/>
    <w:rsid w:val="008B4C7B"/>
    <w:rsid w:val="008B5AFB"/>
    <w:rsid w:val="008C651E"/>
    <w:rsid w:val="008C7FD1"/>
    <w:rsid w:val="008D2844"/>
    <w:rsid w:val="008D5A1A"/>
    <w:rsid w:val="008D67D3"/>
    <w:rsid w:val="008E043A"/>
    <w:rsid w:val="008E084C"/>
    <w:rsid w:val="008E3B3F"/>
    <w:rsid w:val="009009A7"/>
    <w:rsid w:val="00911C59"/>
    <w:rsid w:val="00912D99"/>
    <w:rsid w:val="00915873"/>
    <w:rsid w:val="009159E1"/>
    <w:rsid w:val="00922457"/>
    <w:rsid w:val="009305EF"/>
    <w:rsid w:val="00942D5D"/>
    <w:rsid w:val="0094303F"/>
    <w:rsid w:val="009456D3"/>
    <w:rsid w:val="00952FA0"/>
    <w:rsid w:val="00953474"/>
    <w:rsid w:val="009669F5"/>
    <w:rsid w:val="0097019F"/>
    <w:rsid w:val="0097686D"/>
    <w:rsid w:val="0098416C"/>
    <w:rsid w:val="00985012"/>
    <w:rsid w:val="0099107F"/>
    <w:rsid w:val="009A7CC4"/>
    <w:rsid w:val="009B0AE0"/>
    <w:rsid w:val="009B195D"/>
    <w:rsid w:val="009B45DB"/>
    <w:rsid w:val="009D19DF"/>
    <w:rsid w:val="009E4BA1"/>
    <w:rsid w:val="009E5447"/>
    <w:rsid w:val="009F0138"/>
    <w:rsid w:val="009F42C4"/>
    <w:rsid w:val="00A0753A"/>
    <w:rsid w:val="00A26F42"/>
    <w:rsid w:val="00A4475D"/>
    <w:rsid w:val="00A5393D"/>
    <w:rsid w:val="00A550C3"/>
    <w:rsid w:val="00A57EC0"/>
    <w:rsid w:val="00A607AC"/>
    <w:rsid w:val="00A62CB0"/>
    <w:rsid w:val="00A63B72"/>
    <w:rsid w:val="00A718EE"/>
    <w:rsid w:val="00A83C82"/>
    <w:rsid w:val="00A90E9A"/>
    <w:rsid w:val="00A9245E"/>
    <w:rsid w:val="00A93962"/>
    <w:rsid w:val="00A93B6E"/>
    <w:rsid w:val="00A970FB"/>
    <w:rsid w:val="00AB0CA8"/>
    <w:rsid w:val="00AB1974"/>
    <w:rsid w:val="00AC03CD"/>
    <w:rsid w:val="00AC5D01"/>
    <w:rsid w:val="00AD4E1D"/>
    <w:rsid w:val="00AE228E"/>
    <w:rsid w:val="00AE4F18"/>
    <w:rsid w:val="00AE6205"/>
    <w:rsid w:val="00AF0FD4"/>
    <w:rsid w:val="00AF71EB"/>
    <w:rsid w:val="00B003D2"/>
    <w:rsid w:val="00B26F2A"/>
    <w:rsid w:val="00B53904"/>
    <w:rsid w:val="00B54AF8"/>
    <w:rsid w:val="00B55FA4"/>
    <w:rsid w:val="00B561DA"/>
    <w:rsid w:val="00B64F09"/>
    <w:rsid w:val="00B65502"/>
    <w:rsid w:val="00B75DDE"/>
    <w:rsid w:val="00B82E44"/>
    <w:rsid w:val="00B837B0"/>
    <w:rsid w:val="00B90180"/>
    <w:rsid w:val="00B93A3A"/>
    <w:rsid w:val="00BA03A9"/>
    <w:rsid w:val="00BA4077"/>
    <w:rsid w:val="00BA4610"/>
    <w:rsid w:val="00BB4E95"/>
    <w:rsid w:val="00BC298F"/>
    <w:rsid w:val="00BE3900"/>
    <w:rsid w:val="00BE69C0"/>
    <w:rsid w:val="00C269C8"/>
    <w:rsid w:val="00C30419"/>
    <w:rsid w:val="00C6126E"/>
    <w:rsid w:val="00C64B1C"/>
    <w:rsid w:val="00C64FB2"/>
    <w:rsid w:val="00C66226"/>
    <w:rsid w:val="00C7370E"/>
    <w:rsid w:val="00C86996"/>
    <w:rsid w:val="00CA542F"/>
    <w:rsid w:val="00CB251F"/>
    <w:rsid w:val="00CB4698"/>
    <w:rsid w:val="00CB76FA"/>
    <w:rsid w:val="00CC1F02"/>
    <w:rsid w:val="00CD37A9"/>
    <w:rsid w:val="00CE5A3C"/>
    <w:rsid w:val="00CF3081"/>
    <w:rsid w:val="00CF369C"/>
    <w:rsid w:val="00CF36B2"/>
    <w:rsid w:val="00CF3B06"/>
    <w:rsid w:val="00CF4AFA"/>
    <w:rsid w:val="00CF50A2"/>
    <w:rsid w:val="00CF7A18"/>
    <w:rsid w:val="00D20C2F"/>
    <w:rsid w:val="00D313E5"/>
    <w:rsid w:val="00D31E19"/>
    <w:rsid w:val="00D34289"/>
    <w:rsid w:val="00D4077D"/>
    <w:rsid w:val="00D6118D"/>
    <w:rsid w:val="00D6162E"/>
    <w:rsid w:val="00D621F6"/>
    <w:rsid w:val="00D85F4C"/>
    <w:rsid w:val="00D87390"/>
    <w:rsid w:val="00D9517E"/>
    <w:rsid w:val="00D96B52"/>
    <w:rsid w:val="00DB6C97"/>
    <w:rsid w:val="00DC016D"/>
    <w:rsid w:val="00DC0C66"/>
    <w:rsid w:val="00DD0C79"/>
    <w:rsid w:val="00DD5AE4"/>
    <w:rsid w:val="00DD5B03"/>
    <w:rsid w:val="00DD7D57"/>
    <w:rsid w:val="00DE3300"/>
    <w:rsid w:val="00DE3402"/>
    <w:rsid w:val="00DE6BD1"/>
    <w:rsid w:val="00DF32E1"/>
    <w:rsid w:val="00E01D02"/>
    <w:rsid w:val="00E02307"/>
    <w:rsid w:val="00E035E3"/>
    <w:rsid w:val="00E04307"/>
    <w:rsid w:val="00E0583F"/>
    <w:rsid w:val="00E12443"/>
    <w:rsid w:val="00E12571"/>
    <w:rsid w:val="00E3018F"/>
    <w:rsid w:val="00E34CD5"/>
    <w:rsid w:val="00E35EED"/>
    <w:rsid w:val="00E4387B"/>
    <w:rsid w:val="00E5033F"/>
    <w:rsid w:val="00E55B3F"/>
    <w:rsid w:val="00E578DD"/>
    <w:rsid w:val="00E64968"/>
    <w:rsid w:val="00E64F64"/>
    <w:rsid w:val="00E7379B"/>
    <w:rsid w:val="00E8012D"/>
    <w:rsid w:val="00E84037"/>
    <w:rsid w:val="00E84716"/>
    <w:rsid w:val="00EB0CA7"/>
    <w:rsid w:val="00EB7FE6"/>
    <w:rsid w:val="00EC58A1"/>
    <w:rsid w:val="00ED144D"/>
    <w:rsid w:val="00ED2891"/>
    <w:rsid w:val="00EE0AB5"/>
    <w:rsid w:val="00EE0C65"/>
    <w:rsid w:val="00EE1E84"/>
    <w:rsid w:val="00EE4F7C"/>
    <w:rsid w:val="00EF59F9"/>
    <w:rsid w:val="00EF64FC"/>
    <w:rsid w:val="00F045F1"/>
    <w:rsid w:val="00F40141"/>
    <w:rsid w:val="00F40DDB"/>
    <w:rsid w:val="00F44526"/>
    <w:rsid w:val="00F4592C"/>
    <w:rsid w:val="00F62FB3"/>
    <w:rsid w:val="00F6524A"/>
    <w:rsid w:val="00F747BD"/>
    <w:rsid w:val="00F763C2"/>
    <w:rsid w:val="00F80975"/>
    <w:rsid w:val="00F84CBC"/>
    <w:rsid w:val="00F861CB"/>
    <w:rsid w:val="00F9247B"/>
    <w:rsid w:val="00F924C9"/>
    <w:rsid w:val="00F94C82"/>
    <w:rsid w:val="00FA0D27"/>
    <w:rsid w:val="00FB2C54"/>
    <w:rsid w:val="00FB6117"/>
    <w:rsid w:val="00FC45B4"/>
    <w:rsid w:val="00FD61B7"/>
    <w:rsid w:val="00FD66BB"/>
    <w:rsid w:val="00FF2613"/>
    <w:rsid w:val="00FF3D58"/>
    <w:rsid w:val="00FF615F"/>
    <w:rsid w:val="00FF7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1" type="connector" idref="#_x0000_s1089"/>
        <o:r id="V:Rule52" type="connector" idref="#_x0000_s1090"/>
        <o:r id="V:Rule53" type="connector" idref="#_x0000_s1091"/>
        <o:r id="V:Rule54" type="connector" idref="#_x0000_s1092"/>
        <o:r id="V:Rule55" type="connector" idref="#_x0000_s1093"/>
        <o:r id="V:Rule56" type="connector" idref="#_x0000_s1094"/>
        <o:r id="V:Rule57"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paragraph" w:styleId="1">
    <w:name w:val="heading 1"/>
    <w:basedOn w:val="a"/>
    <w:link w:val="1Char"/>
    <w:uiPriority w:val="9"/>
    <w:qFormat/>
    <w:rsid w:val="00A5393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539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nhideWhenUsed/>
    <w:rsid w:val="00E35EED"/>
    <w:pPr>
      <w:ind w:leftChars="2500" w:left="100"/>
    </w:pPr>
  </w:style>
  <w:style w:type="character" w:customStyle="1" w:styleId="Char1">
    <w:name w:val="日期 Char"/>
    <w:basedOn w:val="a0"/>
    <w:link w:val="a5"/>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iPriority w:val="99"/>
    <w:unhideWhenUsed/>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nhideWhenUsed/>
    <w:qFormat/>
    <w:rsid w:val="00E04307"/>
    <w:rPr>
      <w:sz w:val="18"/>
      <w:szCs w:val="18"/>
    </w:rPr>
  </w:style>
  <w:style w:type="character" w:customStyle="1" w:styleId="Char3">
    <w:name w:val="批注框文本 Char"/>
    <w:basedOn w:val="a0"/>
    <w:link w:val="a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 w:type="character" w:customStyle="1" w:styleId="1Char">
    <w:name w:val="标题 1 Char"/>
    <w:basedOn w:val="a0"/>
    <w:link w:val="1"/>
    <w:uiPriority w:val="9"/>
    <w:rsid w:val="00A5393D"/>
    <w:rPr>
      <w:rFonts w:ascii="宋体" w:eastAsia="宋体" w:hAnsi="宋体" w:cs="宋体"/>
      <w:b/>
      <w:bCs/>
      <w:kern w:val="36"/>
      <w:sz w:val="48"/>
      <w:szCs w:val="48"/>
    </w:rPr>
  </w:style>
  <w:style w:type="character" w:customStyle="1" w:styleId="2Char">
    <w:name w:val="标题 2 Char"/>
    <w:basedOn w:val="a0"/>
    <w:link w:val="2"/>
    <w:uiPriority w:val="9"/>
    <w:rsid w:val="00A5393D"/>
    <w:rPr>
      <w:rFonts w:ascii="宋体" w:eastAsia="宋体" w:hAnsi="宋体" w:cs="宋体"/>
      <w:b/>
      <w:bCs/>
      <w:kern w:val="0"/>
      <w:sz w:val="36"/>
      <w:szCs w:val="36"/>
    </w:rPr>
  </w:style>
  <w:style w:type="numbering" w:customStyle="1" w:styleId="10">
    <w:name w:val="无列表1"/>
    <w:next w:val="a2"/>
    <w:uiPriority w:val="99"/>
    <w:semiHidden/>
    <w:unhideWhenUsed/>
    <w:rsid w:val="00A5393D"/>
  </w:style>
  <w:style w:type="character" w:customStyle="1" w:styleId="article-fontsize">
    <w:name w:val="article-fontsize"/>
    <w:basedOn w:val="a0"/>
    <w:rsid w:val="00A5393D"/>
  </w:style>
  <w:style w:type="paragraph" w:styleId="ad">
    <w:name w:val="List Paragraph"/>
    <w:basedOn w:val="a"/>
    <w:uiPriority w:val="34"/>
    <w:qFormat/>
    <w:rsid w:val="00A5393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54535849">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725568983">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273130175">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849756113">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6BE2A-908D-4F02-985E-7D41D23E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16</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Administrator</cp:lastModifiedBy>
  <cp:revision>209</cp:revision>
  <cp:lastPrinted>2020-05-20T03:11:00Z</cp:lastPrinted>
  <dcterms:created xsi:type="dcterms:W3CDTF">2018-06-08T08:30:00Z</dcterms:created>
  <dcterms:modified xsi:type="dcterms:W3CDTF">2020-06-03T09:21:00Z</dcterms:modified>
</cp:coreProperties>
</file>