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590" w:tblpY="1891"/>
        <w:tblOverlap w:val="never"/>
        <w:tblW w:w="9259" w:type="dxa"/>
        <w:tblInd w:w="0" w:type="dxa"/>
        <w:tblLayout w:type="fixed"/>
        <w:tblCellMar>
          <w:top w:w="0" w:type="dxa"/>
          <w:left w:w="108" w:type="dxa"/>
          <w:bottom w:w="0" w:type="dxa"/>
          <w:right w:w="108" w:type="dxa"/>
        </w:tblCellMar>
      </w:tblPr>
      <w:tblGrid>
        <w:gridCol w:w="7323"/>
        <w:gridCol w:w="1936"/>
      </w:tblGrid>
      <w:tr>
        <w:tblPrEx>
          <w:tblCellMar>
            <w:top w:w="0" w:type="dxa"/>
            <w:left w:w="108" w:type="dxa"/>
            <w:bottom w:w="0" w:type="dxa"/>
            <w:right w:w="108" w:type="dxa"/>
          </w:tblCellMar>
        </w:tblPrEx>
        <w:tc>
          <w:tcPr>
            <w:tcW w:w="7323" w:type="dxa"/>
            <w:noWrap w:val="0"/>
            <w:vAlign w:val="top"/>
          </w:tcPr>
          <w:p>
            <w:pPr>
              <w:jc w:val="distribute"/>
              <w:rPr>
                <w:rFonts w:ascii="方正小标宋简体" w:eastAsia="方正小标宋简体" w:cs="仿宋_GB2312"/>
                <w:bCs/>
                <w:color w:val="FF0000"/>
                <w:w w:val="66"/>
                <w:sz w:val="84"/>
                <w:szCs w:val="84"/>
              </w:rPr>
            </w:pPr>
            <w:r>
              <w:rPr>
                <w:rFonts w:hint="eastAsia" w:ascii="方正小标宋简体" w:eastAsia="方正小标宋简体" w:cs="仿宋_GB2312"/>
                <w:bCs/>
                <w:color w:val="FF0000"/>
                <w:w w:val="66"/>
                <w:sz w:val="84"/>
                <w:szCs w:val="84"/>
              </w:rPr>
              <w:t>南安市卫生健康局</w:t>
            </w:r>
          </w:p>
        </w:tc>
        <w:tc>
          <w:tcPr>
            <w:tcW w:w="1936" w:type="dxa"/>
            <w:vMerge w:val="restart"/>
            <w:noWrap w:val="0"/>
            <w:vAlign w:val="center"/>
          </w:tcPr>
          <w:p>
            <w:pPr>
              <w:jc w:val="center"/>
              <w:rPr>
                <w:rFonts w:ascii="方正小标宋简体" w:eastAsia="方正小标宋简体" w:cs="仿宋_GB2312"/>
                <w:b/>
                <w:color w:val="FF0000"/>
                <w:w w:val="90"/>
                <w:sz w:val="84"/>
                <w:szCs w:val="84"/>
              </w:rPr>
            </w:pPr>
            <w:r>
              <w:rPr>
                <w:rFonts w:hint="eastAsia" w:ascii="方正小标宋简体" w:eastAsia="方正小标宋简体" w:cs="仿宋_GB2312"/>
                <w:bCs/>
                <w:color w:val="FF0000"/>
                <w:w w:val="90"/>
                <w:sz w:val="84"/>
                <w:szCs w:val="84"/>
              </w:rPr>
              <w:t>文件</w:t>
            </w:r>
          </w:p>
        </w:tc>
      </w:tr>
      <w:tr>
        <w:tblPrEx>
          <w:tblCellMar>
            <w:top w:w="0" w:type="dxa"/>
            <w:left w:w="108" w:type="dxa"/>
            <w:bottom w:w="0" w:type="dxa"/>
            <w:right w:w="108" w:type="dxa"/>
          </w:tblCellMar>
        </w:tblPrEx>
        <w:tc>
          <w:tcPr>
            <w:tcW w:w="7323" w:type="dxa"/>
            <w:noWrap w:val="0"/>
            <w:vAlign w:val="top"/>
          </w:tcPr>
          <w:p>
            <w:pPr>
              <w:jc w:val="distribute"/>
              <w:rPr>
                <w:rFonts w:hint="default" w:ascii="方正小标宋简体" w:eastAsia="方正小标宋简体" w:cs="仿宋_GB2312"/>
                <w:bCs/>
                <w:color w:val="FF0000"/>
                <w:spacing w:val="0"/>
                <w:w w:val="66"/>
                <w:sz w:val="84"/>
                <w:szCs w:val="84"/>
                <w:lang w:val="en-US" w:eastAsia="zh-CN"/>
              </w:rPr>
            </w:pPr>
            <w:r>
              <w:rPr>
                <w:rFonts w:hint="eastAsia" w:ascii="方正小标宋简体" w:eastAsia="方正小标宋简体" w:cs="仿宋_GB2312"/>
                <w:bCs/>
                <w:color w:val="FF0000"/>
                <w:spacing w:val="0"/>
                <w:w w:val="66"/>
                <w:sz w:val="84"/>
                <w:szCs w:val="84"/>
                <w:lang w:val="en-US" w:eastAsia="zh-CN"/>
              </w:rPr>
              <w:t>南安市教育局</w:t>
            </w:r>
          </w:p>
        </w:tc>
        <w:tc>
          <w:tcPr>
            <w:tcW w:w="1936" w:type="dxa"/>
            <w:vMerge w:val="continue"/>
            <w:noWrap w:val="0"/>
            <w:vAlign w:val="center"/>
          </w:tcPr>
          <w:p>
            <w:pPr>
              <w:jc w:val="center"/>
              <w:rPr>
                <w:rFonts w:ascii="方正小标宋简体" w:eastAsia="方正小标宋简体" w:cs="仿宋_GB2312"/>
                <w:b/>
                <w:color w:val="FF0000"/>
                <w:spacing w:val="0"/>
                <w:w w:val="90"/>
                <w:sz w:val="72"/>
                <w:szCs w:val="72"/>
              </w:rPr>
            </w:pPr>
          </w:p>
        </w:tc>
      </w:tr>
      <w:tr>
        <w:tblPrEx>
          <w:tblCellMar>
            <w:top w:w="0" w:type="dxa"/>
            <w:left w:w="108" w:type="dxa"/>
            <w:bottom w:w="0" w:type="dxa"/>
            <w:right w:w="108" w:type="dxa"/>
          </w:tblCellMar>
        </w:tblPrEx>
        <w:tc>
          <w:tcPr>
            <w:tcW w:w="7323" w:type="dxa"/>
            <w:noWrap w:val="0"/>
            <w:vAlign w:val="top"/>
          </w:tcPr>
          <w:p>
            <w:pPr>
              <w:jc w:val="distribute"/>
              <w:rPr>
                <w:rFonts w:hint="default" w:ascii="方正小标宋简体" w:eastAsia="方正小标宋简体" w:cs="仿宋_GB2312"/>
                <w:bCs/>
                <w:color w:val="FF0000"/>
                <w:spacing w:val="0"/>
                <w:w w:val="66"/>
                <w:sz w:val="84"/>
                <w:szCs w:val="84"/>
                <w:lang w:val="en-US" w:eastAsia="zh-CN"/>
              </w:rPr>
            </w:pPr>
            <w:r>
              <w:rPr>
                <w:rFonts w:hint="eastAsia" w:ascii="方正小标宋简体" w:eastAsia="方正小标宋简体" w:cs="仿宋_GB2312"/>
                <w:bCs/>
                <w:color w:val="FF0000"/>
                <w:spacing w:val="0"/>
                <w:w w:val="66"/>
                <w:sz w:val="84"/>
                <w:szCs w:val="84"/>
                <w:lang w:val="en-US" w:eastAsia="zh-CN"/>
              </w:rPr>
              <w:t>南安市财政局</w:t>
            </w:r>
          </w:p>
        </w:tc>
        <w:tc>
          <w:tcPr>
            <w:tcW w:w="1936" w:type="dxa"/>
            <w:vMerge w:val="continue"/>
            <w:noWrap w:val="0"/>
            <w:vAlign w:val="center"/>
          </w:tcPr>
          <w:p>
            <w:pPr>
              <w:jc w:val="center"/>
              <w:rPr>
                <w:rFonts w:ascii="方正小标宋简体" w:eastAsia="方正小标宋简体" w:cs="仿宋_GB2312"/>
                <w:b/>
                <w:color w:val="FF0000"/>
                <w:spacing w:val="0"/>
                <w:w w:val="90"/>
                <w:sz w:val="72"/>
                <w:szCs w:val="72"/>
              </w:rPr>
            </w:pPr>
          </w:p>
        </w:tc>
      </w:tr>
      <w:tr>
        <w:tblPrEx>
          <w:tblCellMar>
            <w:top w:w="0" w:type="dxa"/>
            <w:left w:w="108" w:type="dxa"/>
            <w:bottom w:w="0" w:type="dxa"/>
            <w:right w:w="108" w:type="dxa"/>
          </w:tblCellMar>
        </w:tblPrEx>
        <w:tc>
          <w:tcPr>
            <w:tcW w:w="7323" w:type="dxa"/>
            <w:noWrap w:val="0"/>
            <w:vAlign w:val="top"/>
          </w:tcPr>
          <w:p>
            <w:pPr>
              <w:jc w:val="distribute"/>
              <w:rPr>
                <w:rFonts w:hint="default" w:ascii="方正小标宋简体" w:eastAsia="方正小标宋简体" w:cs="仿宋_GB2312"/>
                <w:bCs/>
                <w:color w:val="FF0000"/>
                <w:spacing w:val="0"/>
                <w:w w:val="66"/>
                <w:sz w:val="84"/>
                <w:szCs w:val="84"/>
                <w:lang w:val="en-US" w:eastAsia="zh-CN"/>
              </w:rPr>
            </w:pPr>
            <w:r>
              <w:rPr>
                <w:rFonts w:hint="eastAsia" w:ascii="方正小标宋简体" w:eastAsia="方正小标宋简体" w:cs="仿宋_GB2312"/>
                <w:bCs/>
                <w:color w:val="FF0000"/>
                <w:spacing w:val="0"/>
                <w:w w:val="66"/>
                <w:sz w:val="84"/>
                <w:szCs w:val="84"/>
                <w:lang w:val="en-US" w:eastAsia="zh-CN"/>
              </w:rPr>
              <w:t>南安市残疾人联合会</w:t>
            </w:r>
          </w:p>
        </w:tc>
        <w:tc>
          <w:tcPr>
            <w:tcW w:w="1936" w:type="dxa"/>
            <w:vMerge w:val="continue"/>
            <w:noWrap w:val="0"/>
            <w:vAlign w:val="center"/>
          </w:tcPr>
          <w:p>
            <w:pPr>
              <w:jc w:val="center"/>
              <w:rPr>
                <w:rFonts w:ascii="方正小标宋简体" w:eastAsia="方正小标宋简体" w:cs="仿宋_GB2312"/>
                <w:b/>
                <w:color w:val="FF0000"/>
                <w:spacing w:val="0"/>
                <w:w w:val="90"/>
                <w:sz w:val="72"/>
                <w:szCs w:val="72"/>
              </w:rPr>
            </w:pP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color w:val="auto"/>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号</w:t>
      </w:r>
    </w:p>
    <w:p>
      <w:pPr>
        <w:keepNext w:val="0"/>
        <w:keepLines w:val="0"/>
        <w:pageBreakBefore w:val="0"/>
        <w:widowControl/>
        <w:tabs>
          <w:tab w:val="left" w:pos="2685"/>
        </w:tabs>
        <w:kinsoku w:val="0"/>
        <w:wordWrap/>
        <w:overflowPunct/>
        <w:topLinePunct w:val="0"/>
        <w:autoSpaceDE w:val="0"/>
        <w:autoSpaceDN w:val="0"/>
        <w:bidi w:val="0"/>
        <w:adjustRightInd w:val="0"/>
        <w:snapToGrid w:val="0"/>
        <w:spacing w:line="600" w:lineRule="exact"/>
        <w:ind w:firstLine="640" w:firstLineChars="200"/>
        <w:jc w:val="center"/>
        <w:textAlignment w:val="baseline"/>
        <w:rPr>
          <w:rFonts w:ascii="仿宋_GB2312" w:hAnsi="仿宋" w:eastAsia="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color w:val="auto"/>
          <w:lang w:val="en-US" w:eastAsia="zh-CN"/>
        </w:rPr>
      </w:pPr>
      <w:r>
        <w:rPr>
          <w:color w:val="auto"/>
        </w:rPr>
        <mc:AlternateContent>
          <mc:Choice Requires="wps">
            <w:drawing>
              <wp:anchor distT="0" distB="0" distL="114300" distR="114300" simplePos="0" relativeHeight="251659264" behindDoc="0" locked="0" layoutInCell="1" allowOverlap="1">
                <wp:simplePos x="0" y="0"/>
                <wp:positionH relativeFrom="column">
                  <wp:posOffset>-172085</wp:posOffset>
                </wp:positionH>
                <wp:positionV relativeFrom="paragraph">
                  <wp:posOffset>4445</wp:posOffset>
                </wp:positionV>
                <wp:extent cx="6019800"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019800" cy="889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5pt;margin-top:0.35pt;height:0.7pt;width:474pt;z-index:251659264;mso-width-relative:page;mso-height-relative:page;" filled="f" stroked="t" coordsize="21600,21600" o:gfxdata="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110tzUAAAABgEAAA8AAAAAAAAAAQAgAAAAIgAAAGRycy9kb3du&#10;cmV2LnhtbFBLAQIUABQAAAAIAIdO4kA25AuAAwIAAPIDAAAOAAAAAAAAAAEAIAAAACMBAABkcnMv&#10;ZTJvRG9jLnhtbFBLBQYAAAAABgAGAFkBAACYBQAAAAA=&#10;">
                <v:fill on="f" focussize="0,0"/>
                <v:stroke weight="1.25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pacing w:val="-20"/>
          <w:sz w:val="44"/>
          <w:szCs w:val="44"/>
          <w:lang w:val="en-US" w:eastAsia="zh-CN"/>
        </w:rPr>
      </w:pPr>
      <w:r>
        <w:rPr>
          <w:rFonts w:hint="eastAsia" w:ascii="方正小标宋简体" w:hAnsi="方正小标宋简体" w:eastAsia="方正小标宋简体" w:cs="方正小标宋简体"/>
          <w:color w:val="auto"/>
          <w:spacing w:val="-20"/>
          <w:sz w:val="44"/>
          <w:szCs w:val="44"/>
          <w:lang w:val="en-US" w:eastAsia="zh-CN"/>
        </w:rPr>
        <w:t>南安</w:t>
      </w:r>
      <w:r>
        <w:rPr>
          <w:rFonts w:hint="eastAsia" w:ascii="方正小标宋简体" w:hAnsi="方正小标宋简体" w:eastAsia="方正小标宋简体" w:cs="方正小标宋简体"/>
          <w:color w:val="auto"/>
          <w:spacing w:val="-20"/>
          <w:sz w:val="44"/>
          <w:szCs w:val="44"/>
          <w:lang w:val="en-US" w:eastAsia="zh-Hans"/>
        </w:rPr>
        <w:t>市卫生健康局</w:t>
      </w:r>
      <w:r>
        <w:rPr>
          <w:rFonts w:hint="eastAsia" w:ascii="方正小标宋简体" w:hAnsi="方正小标宋简体" w:eastAsia="方正小标宋简体" w:cs="方正小标宋简体"/>
          <w:color w:val="auto"/>
          <w:spacing w:val="-20"/>
          <w:sz w:val="44"/>
          <w:szCs w:val="44"/>
          <w:lang w:eastAsia="zh-Hans"/>
        </w:rPr>
        <w:t xml:space="preserve">  </w:t>
      </w:r>
      <w:r>
        <w:rPr>
          <w:rFonts w:hint="eastAsia" w:ascii="方正小标宋简体" w:hAnsi="方正小标宋简体" w:eastAsia="方正小标宋简体" w:cs="方正小标宋简体"/>
          <w:color w:val="auto"/>
          <w:spacing w:val="-20"/>
          <w:sz w:val="44"/>
          <w:szCs w:val="44"/>
          <w:lang w:eastAsia="zh-CN"/>
        </w:rPr>
        <w:t>南安</w:t>
      </w:r>
      <w:r>
        <w:rPr>
          <w:rFonts w:hint="eastAsia" w:ascii="方正小标宋简体" w:hAnsi="方正小标宋简体" w:eastAsia="方正小标宋简体" w:cs="方正小标宋简体"/>
          <w:color w:val="auto"/>
          <w:spacing w:val="-20"/>
          <w:sz w:val="44"/>
          <w:szCs w:val="44"/>
          <w:lang w:eastAsia="zh-Hans"/>
        </w:rPr>
        <w:t xml:space="preserve">市教育局 </w:t>
      </w:r>
      <w:r>
        <w:rPr>
          <w:rFonts w:hint="eastAsia" w:ascii="方正小标宋简体" w:hAnsi="方正小标宋简体" w:eastAsia="方正小标宋简体" w:cs="方正小标宋简体"/>
          <w:color w:val="auto"/>
          <w:spacing w:val="-20"/>
          <w:sz w:val="44"/>
          <w:szCs w:val="44"/>
          <w:lang w:val="en-US" w:eastAsia="zh-CN"/>
        </w:rPr>
        <w:t xml:space="preserve"> </w:t>
      </w:r>
      <w:r>
        <w:rPr>
          <w:rFonts w:hint="eastAsia" w:ascii="方正小标宋简体" w:hAnsi="方正小标宋简体" w:eastAsia="方正小标宋简体" w:cs="方正小标宋简体"/>
          <w:color w:val="auto"/>
          <w:spacing w:val="-20"/>
          <w:sz w:val="44"/>
          <w:szCs w:val="44"/>
          <w:lang w:eastAsia="zh-CN"/>
        </w:rPr>
        <w:t>南安</w:t>
      </w:r>
      <w:r>
        <w:rPr>
          <w:rFonts w:hint="eastAsia" w:ascii="方正小标宋简体" w:hAnsi="方正小标宋简体" w:eastAsia="方正小标宋简体" w:cs="方正小标宋简体"/>
          <w:color w:val="auto"/>
          <w:spacing w:val="-20"/>
          <w:sz w:val="44"/>
          <w:szCs w:val="44"/>
          <w:lang w:eastAsia="zh-Hans"/>
        </w:rPr>
        <w:t>市财政局</w:t>
      </w:r>
      <w:r>
        <w:rPr>
          <w:rFonts w:hint="eastAsia" w:ascii="方正小标宋简体" w:hAnsi="方正小标宋简体" w:eastAsia="方正小标宋简体" w:cs="方正小标宋简体"/>
          <w:color w:val="auto"/>
          <w:spacing w:val="-20"/>
          <w:sz w:val="44"/>
          <w:szCs w:val="44"/>
          <w:lang w:eastAsia="zh-CN"/>
        </w:rPr>
        <w:t>南安</w:t>
      </w:r>
      <w:r>
        <w:rPr>
          <w:rFonts w:hint="eastAsia" w:ascii="方正小标宋简体" w:hAnsi="方正小标宋简体" w:eastAsia="方正小标宋简体" w:cs="方正小标宋简体"/>
          <w:color w:val="auto"/>
          <w:spacing w:val="-20"/>
          <w:sz w:val="44"/>
          <w:szCs w:val="44"/>
          <w:lang w:eastAsia="zh-Hans"/>
        </w:rPr>
        <w:t>市</w:t>
      </w:r>
      <w:r>
        <w:rPr>
          <w:rFonts w:hint="eastAsia" w:ascii="方正小标宋简体" w:hAnsi="方正小标宋简体" w:eastAsia="方正小标宋简体" w:cs="方正小标宋简体"/>
          <w:color w:val="auto"/>
          <w:spacing w:val="-20"/>
          <w:sz w:val="44"/>
          <w:szCs w:val="44"/>
          <w:lang w:val="en-US" w:eastAsia="zh-Hans"/>
        </w:rPr>
        <w:t>残疾人</w:t>
      </w:r>
      <w:r>
        <w:rPr>
          <w:rFonts w:hint="eastAsia" w:ascii="方正小标宋简体" w:hAnsi="方正小标宋简体" w:eastAsia="方正小标宋简体" w:cs="方正小标宋简体"/>
          <w:color w:val="auto"/>
          <w:spacing w:val="-20"/>
          <w:sz w:val="44"/>
          <w:szCs w:val="44"/>
          <w:lang w:eastAsia="zh-Hans"/>
        </w:rPr>
        <w:t>联合会关于印发</w:t>
      </w:r>
      <w:r>
        <w:rPr>
          <w:rFonts w:hint="eastAsia" w:ascii="方正小标宋简体" w:hAnsi="方正小标宋简体" w:eastAsia="方正小标宋简体" w:cs="方正小标宋简体"/>
          <w:color w:val="auto"/>
          <w:spacing w:val="-20"/>
          <w:sz w:val="44"/>
          <w:szCs w:val="44"/>
          <w:lang w:eastAsia="zh-CN"/>
        </w:rPr>
        <w:t>南安</w:t>
      </w:r>
      <w:r>
        <w:rPr>
          <w:rFonts w:hint="eastAsia" w:ascii="方正小标宋简体" w:hAnsi="方正小标宋简体" w:eastAsia="方正小标宋简体" w:cs="方正小标宋简体"/>
          <w:color w:val="auto"/>
          <w:spacing w:val="-20"/>
          <w:sz w:val="44"/>
          <w:szCs w:val="44"/>
          <w:lang w:eastAsia="zh-Hans"/>
        </w:rPr>
        <w:t>市</w:t>
      </w:r>
      <w:r>
        <w:rPr>
          <w:rFonts w:hint="eastAsia" w:ascii="方正小标宋简体" w:hAnsi="方正小标宋简体" w:eastAsia="方正小标宋简体" w:cs="方正小标宋简体"/>
          <w:color w:val="auto"/>
          <w:spacing w:val="-20"/>
          <w:sz w:val="44"/>
          <w:szCs w:val="44"/>
          <w:lang w:val="en-US" w:eastAsia="zh-CN"/>
        </w:rPr>
        <w:t>2024年</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pacing w:val="-20"/>
          <w:sz w:val="44"/>
          <w:szCs w:val="44"/>
          <w:lang w:eastAsia="zh-Hans"/>
        </w:rPr>
      </w:pPr>
      <w:r>
        <w:rPr>
          <w:rFonts w:hint="eastAsia" w:ascii="方正小标宋简体" w:hAnsi="方正小标宋简体" w:eastAsia="方正小标宋简体" w:cs="方正小标宋简体"/>
          <w:color w:val="auto"/>
          <w:spacing w:val="-20"/>
          <w:sz w:val="44"/>
          <w:szCs w:val="44"/>
          <w:lang w:eastAsia="zh-Hans"/>
        </w:rPr>
        <w:t>开展0</w:t>
      </w:r>
      <w:r>
        <w:rPr>
          <w:rFonts w:hint="eastAsia" w:ascii="方正小标宋简体" w:hAnsi="方正小标宋简体" w:eastAsia="方正小标宋简体" w:cs="方正小标宋简体"/>
          <w:color w:val="auto"/>
          <w:spacing w:val="-20"/>
          <w:sz w:val="44"/>
          <w:szCs w:val="44"/>
          <w:lang w:val="en-US" w:eastAsia="zh-CN"/>
        </w:rPr>
        <w:t>~</w:t>
      </w:r>
      <w:r>
        <w:rPr>
          <w:rFonts w:hint="eastAsia" w:ascii="方正小标宋简体" w:hAnsi="方正小标宋简体" w:eastAsia="方正小标宋简体" w:cs="方正小标宋简体"/>
          <w:color w:val="auto"/>
          <w:spacing w:val="-20"/>
          <w:sz w:val="44"/>
          <w:szCs w:val="44"/>
          <w:lang w:eastAsia="zh-Hans"/>
        </w:rPr>
        <w:t>6岁儿</w:t>
      </w:r>
      <w:r>
        <w:rPr>
          <w:rFonts w:hint="eastAsia" w:ascii="方正小标宋简体" w:hAnsi="方正小标宋简体" w:eastAsia="方正小标宋简体" w:cs="方正小标宋简体"/>
          <w:color w:val="auto"/>
          <w:spacing w:val="-20"/>
          <w:sz w:val="44"/>
          <w:szCs w:val="44"/>
          <w:lang w:val="en-US" w:eastAsia="zh-Hans"/>
        </w:rPr>
        <w:t>童</w:t>
      </w:r>
      <w:r>
        <w:rPr>
          <w:rFonts w:hint="eastAsia" w:ascii="方正小标宋简体" w:hAnsi="方正小标宋简体" w:eastAsia="方正小标宋简体" w:cs="方正小标宋简体"/>
          <w:color w:val="auto"/>
          <w:spacing w:val="-20"/>
          <w:sz w:val="44"/>
          <w:szCs w:val="44"/>
          <w:lang w:eastAsia="zh-Hans"/>
        </w:rPr>
        <w:t>孤独症筛查干预服务</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lang w:eastAsia="zh-Hans"/>
        </w:rPr>
        <w:t>工作方案（试行）的通知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南安市总医院及各成员单位，各</w:t>
      </w:r>
      <w:r>
        <w:rPr>
          <w:rFonts w:hint="eastAsia" w:ascii="仿宋_GB2312" w:hAnsi="仿宋_GB2312" w:eastAsia="仿宋_GB2312" w:cs="仿宋_GB2312"/>
          <w:color w:val="auto"/>
          <w:sz w:val="32"/>
          <w:szCs w:val="32"/>
          <w:lang w:val="en-US" w:eastAsia="zh-CN"/>
        </w:rPr>
        <w:t>托育机构、幼儿园</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2024年，0～6岁儿童孤独症筛查干预服务</w:t>
      </w:r>
      <w:r>
        <w:rPr>
          <w:rFonts w:hint="eastAsia" w:ascii="仿宋_GB2312" w:hAnsi="仿宋_GB2312" w:eastAsia="仿宋_GB2312" w:cs="仿宋_GB2312"/>
          <w:color w:val="auto"/>
          <w:sz w:val="32"/>
          <w:szCs w:val="32"/>
          <w:lang w:eastAsia="zh-CN"/>
        </w:rPr>
        <w:t>继续</w:t>
      </w: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lang w:eastAsia="zh-CN"/>
        </w:rPr>
        <w:t>泉州</w:t>
      </w:r>
      <w:r>
        <w:rPr>
          <w:rFonts w:hint="eastAsia" w:ascii="仿宋_GB2312" w:hAnsi="仿宋_GB2312" w:eastAsia="仿宋_GB2312" w:cs="仿宋_GB2312"/>
          <w:color w:val="auto"/>
          <w:sz w:val="32"/>
          <w:szCs w:val="32"/>
        </w:rPr>
        <w:t>市委、市政府为民办实事项目，为进一步规范服务流程、提升服务质量，推动工作落实，现将《</w:t>
      </w:r>
      <w:r>
        <w:rPr>
          <w:rFonts w:hint="eastAsia" w:ascii="仿宋_GB2312" w:hAnsi="仿宋_GB2312" w:eastAsia="仿宋_GB2312" w:cs="仿宋_GB2312"/>
          <w:color w:val="auto"/>
          <w:sz w:val="32"/>
          <w:szCs w:val="32"/>
          <w:lang w:eastAsia="zh-CN"/>
        </w:rPr>
        <w:t>南安</w:t>
      </w:r>
      <w:r>
        <w:rPr>
          <w:rFonts w:hint="eastAsia" w:ascii="仿宋_GB2312" w:hAnsi="仿宋_GB2312" w:eastAsia="仿宋_GB2312" w:cs="仿宋_GB2312"/>
          <w:color w:val="auto"/>
          <w:sz w:val="32"/>
          <w:szCs w:val="32"/>
        </w:rPr>
        <w:t>市2024年开展0～6岁儿童孤独症筛查干预服务工作方案》印发给你们，请按要求认真执行。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1260" w:rightChars="600" w:firstLine="640" w:firstLineChars="200"/>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南安</w:t>
      </w:r>
      <w:r>
        <w:rPr>
          <w:rFonts w:hint="eastAsia" w:ascii="仿宋_GB2312" w:hAnsi="仿宋_GB2312" w:eastAsia="仿宋_GB2312" w:cs="仿宋_GB2312"/>
          <w:color w:val="auto"/>
          <w:sz w:val="32"/>
          <w:szCs w:val="32"/>
        </w:rPr>
        <w:t xml:space="preserve">市卫生健康局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南安</w:t>
      </w:r>
      <w:r>
        <w:rPr>
          <w:rFonts w:hint="eastAsia" w:ascii="仿宋_GB2312" w:hAnsi="仿宋_GB2312" w:eastAsia="仿宋_GB2312" w:cs="仿宋_GB2312"/>
          <w:color w:val="auto"/>
          <w:sz w:val="32"/>
          <w:szCs w:val="32"/>
        </w:rPr>
        <w:t>市教育局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p>
    <w:p>
      <w:pPr>
        <w:pStyle w:val="3"/>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1260" w:rightChars="600" w:firstLine="640" w:firstLineChars="200"/>
        <w:jc w:val="righ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南安市</w:t>
      </w:r>
      <w:r>
        <w:rPr>
          <w:rFonts w:hint="eastAsia" w:ascii="仿宋_GB2312" w:hAnsi="仿宋_GB2312" w:eastAsia="仿宋_GB2312" w:cs="仿宋_GB2312"/>
          <w:color w:val="auto"/>
          <w:sz w:val="32"/>
          <w:szCs w:val="32"/>
        </w:rPr>
        <w:t xml:space="preserve">财政局        </w:t>
      </w:r>
      <w:r>
        <w:rPr>
          <w:rFonts w:hint="eastAsia" w:ascii="仿宋_GB2312" w:hAnsi="仿宋_GB2312" w:eastAsia="仿宋_GB2312" w:cs="仿宋_GB2312"/>
          <w:color w:val="auto"/>
          <w:sz w:val="32"/>
          <w:szCs w:val="32"/>
          <w:lang w:val="en-US" w:eastAsia="zh-CN"/>
        </w:rPr>
        <w:t xml:space="preserve">     南安市残疾人联合会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pPr>
    </w:p>
    <w:p>
      <w:pPr>
        <w:pStyle w:val="3"/>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1260" w:rightChars="600" w:firstLine="640" w:firstLineChars="20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1260" w:rightChars="600" w:firstLine="640" w:firstLineChars="200"/>
        <w:jc w:val="left"/>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此件主动公开</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rPr>
        <w:sectPr>
          <w:footerReference r:id="rId5" w:type="default"/>
          <w:pgSz w:w="11940" w:h="16700"/>
          <w:pgMar w:top="1644" w:right="1531" w:bottom="1417" w:left="1587" w:header="850" w:footer="964"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南安</w:t>
      </w:r>
      <w:r>
        <w:rPr>
          <w:rFonts w:hint="eastAsia" w:ascii="方正小标宋简体" w:hAnsi="方正小标宋简体" w:eastAsia="方正小标宋简体" w:cs="方正小标宋简体"/>
          <w:color w:val="auto"/>
          <w:sz w:val="44"/>
          <w:szCs w:val="44"/>
        </w:rPr>
        <w:t>市2024年开展0～6岁儿童孤</w:t>
      </w:r>
      <w:r>
        <w:rPr>
          <w:rFonts w:hint="eastAsia" w:ascii="方正小标宋简体" w:hAnsi="方正小标宋简体" w:eastAsia="方正小标宋简体" w:cs="方正小标宋简体"/>
          <w:color w:val="auto"/>
          <w:sz w:val="44"/>
          <w:szCs w:val="44"/>
          <w:lang w:eastAsia="zh-CN"/>
        </w:rPr>
        <w:t>独</w:t>
      </w:r>
      <w:r>
        <w:rPr>
          <w:rFonts w:hint="eastAsia" w:ascii="方正小标宋简体" w:hAnsi="方正小标宋简体" w:eastAsia="方正小标宋简体" w:cs="方正小标宋简体"/>
          <w:color w:val="auto"/>
          <w:sz w:val="44"/>
          <w:szCs w:val="44"/>
        </w:rPr>
        <w:t>症</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筛查干预服务工作方案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根据国家卫生健康委办公厅关于印发《0～6岁儿童孤独症筛查干预服务规范(试行)的通知》(国卫办妇幼发〔2022〕12号) </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《中共泉州市委办公室</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泉州市人民政府办公室关于2024年市委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市政府为民办实事项目责任分解的通知》(泉委办〔2024〕4号)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《泉州市</w:t>
      </w:r>
      <w:r>
        <w:rPr>
          <w:rFonts w:hint="eastAsia" w:ascii="仿宋_GB2312" w:hAnsi="仿宋_GB2312" w:eastAsia="仿宋_GB2312" w:cs="仿宋_GB2312"/>
          <w:color w:val="auto"/>
          <w:sz w:val="32"/>
          <w:szCs w:val="32"/>
          <w:lang w:val="en-US" w:eastAsia="zh-CN"/>
        </w:rPr>
        <w:t>2024年0-6岁儿童孤独症筛查干预服务工作方案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(泉</w:t>
      </w:r>
      <w:r>
        <w:rPr>
          <w:rFonts w:hint="eastAsia" w:ascii="仿宋_GB2312" w:hAnsi="仿宋_GB2312" w:eastAsia="仿宋_GB2312" w:cs="仿宋_GB2312"/>
          <w:color w:val="auto"/>
          <w:sz w:val="32"/>
          <w:szCs w:val="32"/>
          <w:lang w:eastAsia="zh-CN"/>
        </w:rPr>
        <w:t>卫妇幼</w:t>
      </w:r>
      <w:r>
        <w:rPr>
          <w:rFonts w:hint="eastAsia" w:ascii="仿宋_GB2312" w:hAnsi="仿宋_GB2312" w:eastAsia="仿宋_GB2312" w:cs="仿宋_GB2312"/>
          <w:color w:val="auto"/>
          <w:sz w:val="32"/>
          <w:szCs w:val="32"/>
        </w:rPr>
        <w:t>〔2024〕</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号) 要求，为加强儿童心理行为发育监测与评估，通过早期发现、早期诊断、早期干预，改善0～6岁儿童孤独症患儿症状和预后，提升我市儿童健康水平，特制定本方案。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坚持新时期卫生与健康工作方针，以儿童健康为中心，广泛开展形式多样的健康教育和科普宣传，提高儿童家长对孤独症科学知识的知晓率，增强家长接受筛查、诊断和干预服务的主动性和积极性。规范儿童孤独症筛查、诊断、干预康复服务，提升干预效果，实现儿童孤独症的早筛查、早诊断、早评估和早干预，减少残疾发生及减轻功能障碍的程度，促进儿童全面健康发展，营造全社会关心关爱孤独症儿童的良好氛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二、筛查对象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我市辖区内常住0～6岁儿童。即：2018年1月1</w:t>
      </w:r>
      <w:r>
        <w:rPr>
          <w:rFonts w:hint="eastAsia" w:ascii="仿宋_GB2312" w:hAnsi="仿宋_GB2312" w:eastAsia="仿宋_GB2312" w:cs="仿宋_GB2312"/>
          <w:color w:val="auto"/>
          <w:sz w:val="32"/>
          <w:szCs w:val="32"/>
          <w:lang w:val="en-US" w:eastAsia="zh-CN"/>
        </w:rPr>
        <w:t>日至2024</w:t>
      </w:r>
      <w:r>
        <w:rPr>
          <w:rFonts w:hint="eastAsia" w:ascii="仿宋_GB2312" w:hAnsi="仿宋_GB2312" w:eastAsia="仿宋_GB2312" w:cs="仿宋_GB2312"/>
          <w:color w:val="auto"/>
          <w:sz w:val="32"/>
          <w:szCs w:val="32"/>
        </w:rPr>
        <w:t>年12月31 日出生的常住儿童</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三、工作内容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加强儿童孤独症宣传教育。</w:t>
      </w:r>
      <w:r>
        <w:rPr>
          <w:rFonts w:hint="eastAsia" w:ascii="仿宋_GB2312" w:hAnsi="仿宋_GB2312" w:eastAsia="仿宋_GB2312" w:cs="仿宋_GB2312"/>
          <w:color w:val="auto"/>
          <w:sz w:val="32"/>
          <w:szCs w:val="32"/>
          <w:lang w:eastAsia="zh-CN"/>
        </w:rPr>
        <w:t>各乡镇（街道）卫生院（社区卫生服务中心）、各小学、幼托机构</w:t>
      </w:r>
      <w:r>
        <w:rPr>
          <w:rFonts w:hint="eastAsia" w:ascii="仿宋_GB2312" w:hAnsi="仿宋_GB2312" w:eastAsia="仿宋_GB2312" w:cs="仿宋_GB2312"/>
          <w:color w:val="auto"/>
          <w:sz w:val="32"/>
          <w:szCs w:val="32"/>
        </w:rPr>
        <w:t>与残联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协同协作，通过多种方式，普及儿童孤独症防治知识，向社会公众和儿童家长宣传解读儿童孤独症防治政策，宣传筛查、诊断、干预措施，提高儿童孤独症科学知识知晓率。强化“家长是孩子身心健康的第一责任人”意识，有针对性地进行宣传教育，引导其主动配合做好儿童孤独症筛查干预工作。要对转介儿童家长有针对性开展儿童孤独症核心信息健康教育，确保其充分认识到早诊断早干预的重要性，提高后续诊治的依从性和主动性。要及时回应社会关切，正确引导舆论，为儿童孤独症筛查和干预服务工作营造良好的舆论环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(二)开展儿童孤独症人群筛查。</w:t>
      </w:r>
      <w:r>
        <w:rPr>
          <w:rFonts w:hint="eastAsia" w:ascii="仿宋_GB2312" w:hAnsi="仿宋_GB2312" w:eastAsia="仿宋_GB2312" w:cs="仿宋_GB2312"/>
          <w:color w:val="auto"/>
          <w:sz w:val="32"/>
          <w:szCs w:val="32"/>
        </w:rPr>
        <w:t>结合国家基本公共卫生服  务0～6岁儿童健康管理项目的服务时间和频次，通过应用“儿童心理行为发育问题预警征象筛查表”等方法(即《国家基本公共卫生服务规范》0～6岁儿童健康管理服务规范中发育评估相关内容),为辖区0～6岁常住儿童提供11次心理行为发育初筛服务。对初筛结果异常的儿童，要根据儿童监护人的意见，通过询问病史、应用“儿童孤独症筛查量表”和“儿心量表—II”等发育量表开展复筛，完善儿童心理行为发育健康档案。对筛查结果为可疑或异常的儿童，与儿童监护人充分沟通后，转介至评估(诊断) 机构进一步检查。</w:t>
      </w:r>
      <w:r>
        <w:rPr>
          <w:rFonts w:hint="eastAsia" w:ascii="仿宋_GB2312" w:hAnsi="仿宋_GB2312" w:eastAsia="仿宋_GB2312" w:cs="仿宋_GB2312"/>
          <w:color w:val="auto"/>
          <w:sz w:val="32"/>
          <w:szCs w:val="32"/>
          <w:lang w:eastAsia="zh-CN"/>
        </w:rPr>
        <w:t>各单位要争取</w:t>
      </w:r>
      <w:r>
        <w:rPr>
          <w:rFonts w:hint="eastAsia" w:ascii="仿宋_GB2312" w:hAnsi="仿宋_GB2312" w:eastAsia="仿宋_GB2312" w:cs="仿宋_GB2312"/>
          <w:color w:val="auto"/>
          <w:sz w:val="32"/>
          <w:szCs w:val="32"/>
        </w:rPr>
        <w:t>将曾经分娩过发育迟缓或孤独症儿童并再次妊娠的妇女纳入专案管理，尽早为其所再生儿童提供孤独症筛查、咨询和转介服务。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(三)规范儿童孤独症评估与诊断。</w:t>
      </w:r>
      <w:r>
        <w:rPr>
          <w:rFonts w:hint="eastAsia" w:ascii="仿宋_GB2312" w:hAnsi="仿宋_GB2312" w:eastAsia="仿宋_GB2312" w:cs="仿宋_GB2312"/>
          <w:color w:val="auto"/>
          <w:sz w:val="32"/>
          <w:szCs w:val="32"/>
        </w:rPr>
        <w:t>各筛查机构要及时将筛查结果异常儿童转介到具备儿童孤独症评估(诊断)能力的医疗机构。</w:t>
      </w:r>
      <w:r>
        <w:rPr>
          <w:rFonts w:hint="eastAsia" w:ascii="仿宋_GB2312" w:hAnsi="仿宋_GB2312" w:eastAsia="仿宋_GB2312" w:cs="仿宋_GB2312"/>
          <w:color w:val="auto"/>
          <w:sz w:val="32"/>
          <w:szCs w:val="32"/>
        </w:rPr>
        <w:t>各评估(诊断)机构要建立绿色转诊通道，通过询问病史、 行为观察、体格检查与神经系统检查、孤独症量表测评及必要的辅助检查等，对转介儿童进行综合评估(诊断)。评估(诊断)机构要向确诊患儿及孤独症高危儿的监护人宣传残疾儿童基本康复救助政策，根据儿童监护人意见，及时将确诊为孤独症的儿童及孤独症高危儿转介至具有儿童孤独症干预能力的康复机构进行康复干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(四)实施儿童孤独症康复干预。</w:t>
      </w:r>
      <w:r>
        <w:rPr>
          <w:rFonts w:hint="eastAsia" w:ascii="仿宋_GB2312" w:hAnsi="仿宋_GB2312" w:eastAsia="仿宋_GB2312" w:cs="仿宋_GB2312"/>
          <w:color w:val="auto"/>
          <w:sz w:val="32"/>
          <w:szCs w:val="32"/>
        </w:rPr>
        <w:t>市妇幼保健院、</w:t>
      </w:r>
      <w:r>
        <w:rPr>
          <w:rFonts w:hint="eastAsia" w:ascii="仿宋_GB2312" w:hAnsi="仿宋_GB2312" w:eastAsia="仿宋_GB2312" w:cs="仿宋_GB2312"/>
          <w:color w:val="auto"/>
          <w:sz w:val="32"/>
          <w:szCs w:val="32"/>
          <w:lang w:eastAsia="zh-CN"/>
        </w:rPr>
        <w:t>泉州</w:t>
      </w:r>
      <w:r>
        <w:rPr>
          <w:rFonts w:hint="eastAsia" w:ascii="仿宋_GB2312" w:hAnsi="仿宋_GB2312" w:eastAsia="仿宋_GB2312" w:cs="仿宋_GB2312"/>
          <w:color w:val="auto"/>
          <w:sz w:val="32"/>
          <w:szCs w:val="32"/>
        </w:rPr>
        <w:t>滨海医院等具备儿童孤独症干预康复能力的医疗机构，要向确诊患儿及孤独症高危儿规范提供医疗、康复训练等服务，向其家庭提供康复评估、咨询、指导和宣传服务。要通过实施教育干预、行为矫正、家庭支持等综合干预，改善和提高孤独症儿童社会交往、言语沟通、情绪管理、认知、自理等能力。每年至少要进行2次以上康复干预效果评估，并在此基础上动态调整确诊患儿及孤独症高危儿的干预康复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四、职责分工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(一)筛查机构。</w:t>
      </w:r>
      <w:r>
        <w:rPr>
          <w:rFonts w:hint="eastAsia" w:ascii="仿宋_GB2312" w:hAnsi="仿宋_GB2312" w:eastAsia="仿宋_GB2312" w:cs="仿宋_GB2312"/>
          <w:color w:val="auto"/>
          <w:sz w:val="32"/>
          <w:szCs w:val="32"/>
        </w:rPr>
        <w:t>初筛服务由乡镇卫生院、社区卫生服务中 心等基层医疗卫生机构承担，托育机构、幼儿园负责儿童卫生保健的医务人员要积极配合开展工作。复筛服务由妇幼保健</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承担。筛查机构应严格按照(国卫办妇幼发〔2022〕12号)文件规定的规范流程、筛查内容、设置配备及人员技术要求开展初筛、复筛等工作。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(二)诊断(评估)机构。</w:t>
      </w:r>
      <w:r>
        <w:rPr>
          <w:rFonts w:hint="eastAsia" w:ascii="仿宋_GB2312" w:hAnsi="仿宋_GB2312" w:eastAsia="仿宋_GB2312" w:cs="仿宋_GB2312"/>
          <w:color w:val="auto"/>
          <w:sz w:val="32"/>
          <w:szCs w:val="32"/>
        </w:rPr>
        <w:t>原则上由泉州市妇幼保健院·儿童医院、泉州市第三医院和经市卫健委评估确认具有孤独症诊断能力的医疗保健机构承担。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en-US"/>
        </w:rPr>
        <w:t>(三)干预康复机构。</w:t>
      </w:r>
      <w:r>
        <w:rPr>
          <w:rFonts w:hint="eastAsia" w:ascii="仿宋_GB2312" w:hAnsi="仿宋_GB2312" w:eastAsia="仿宋_GB2312" w:cs="仿宋_GB2312"/>
          <w:color w:val="auto"/>
          <w:sz w:val="32"/>
          <w:szCs w:val="32"/>
        </w:rPr>
        <w:t>干预康复训练由具有儿童孤独症干预康复能力的特殊教育机构、综合医院儿科和儿童保健科、精神专科 医院儿科、儿童医院、妇幼保健机构、有条件的基层医疗卫生机构和有资质的儿童心理康复机构承担。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en-US"/>
        </w:rPr>
        <w:t>(四)管理机构。</w:t>
      </w:r>
      <w:r>
        <w:rPr>
          <w:rFonts w:hint="eastAsia" w:ascii="仿宋_GB2312" w:hAnsi="仿宋_GB2312" w:eastAsia="仿宋_GB2312" w:cs="仿宋_GB2312"/>
          <w:color w:val="auto"/>
          <w:sz w:val="32"/>
          <w:szCs w:val="32"/>
        </w:rPr>
        <w:t>委托市妇幼保健院作为</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儿童孤独症筛查干预服务的项目管理单位。负责全市0～6岁儿童孤独症筛查干预服务日常管理、培训指导、检查督导、考核评估和市级经费结算等工作。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五、经费保障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2024年补助标准按市级为民办实事项目要求执行。初筛按每例20元、复筛按每例20元结算，所需费用由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承担。市级财政对评估、诊断、培训指导等费用给予一定补助。项目管理单位要按规定与诊断(评估)机构做好补助经费结算</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时间安排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3月前完成调查摸底、技术培训等前期工作；6月前完成项目指标数的50%；9月前完成项目指标数的80%；11月前全面完成年度指标数；12月前完成项目评估和总结。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、有关要求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(一)加强组织领导。</w:t>
      </w:r>
      <w:r>
        <w:rPr>
          <w:rFonts w:hint="eastAsia" w:ascii="仿宋_GB2312" w:hAnsi="仿宋_GB2312" w:eastAsia="仿宋_GB2312" w:cs="仿宋_GB2312"/>
          <w:color w:val="auto"/>
          <w:sz w:val="32"/>
          <w:szCs w:val="32"/>
        </w:rPr>
        <w:t>要充分认识做好儿童孤独症筛查、诊断和干预康复工作的重要意义，将其纳入当地儿童健康事业和 精神卫生事业发展的重要内容大力推进。要强化安排部署和工作指导，精心组织，确保工作取得实效。要推动落实保障措施，设立专项经费支持开展儿童孤独症筛查和干预工作，保障儿童孤独症筛查和干预项目的实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en-US"/>
        </w:rPr>
        <w:t>(二)强化部门协同协作。</w:t>
      </w:r>
      <w:r>
        <w:rPr>
          <w:rFonts w:hint="eastAsia" w:ascii="仿宋_GB2312" w:hAnsi="仿宋_GB2312" w:eastAsia="仿宋_GB2312" w:cs="仿宋_GB2312"/>
          <w:color w:val="auto"/>
          <w:sz w:val="32"/>
          <w:szCs w:val="32"/>
        </w:rPr>
        <w:t>卫健部门加强与妇儿工委、教育、民政、财政、医保、残联等部门密切配合，形成部门齐抓共管工作合力，共同推进儿童孤独症宣传、培训、筛查、诊断和干预康复工作扎实有效地开展。要广泛动员各社会团体、慈善组织、爱心人士、志愿者等积极参与孤独症儿童救助工作，形成“政府主导、部门配合、社会参与”的工作局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en-US"/>
        </w:rPr>
        <w:t>(三)加大信息化应用程度支撑。</w:t>
      </w:r>
      <w:r>
        <w:rPr>
          <w:rFonts w:hint="eastAsia" w:ascii="仿宋_GB2312" w:hAnsi="仿宋_GB2312" w:eastAsia="仿宋_GB2312" w:cs="仿宋_GB2312"/>
          <w:b w:val="0"/>
          <w:bCs w:val="0"/>
          <w:color w:val="auto"/>
          <w:sz w:val="32"/>
          <w:szCs w:val="32"/>
        </w:rPr>
        <w:t>妇</w:t>
      </w:r>
      <w:r>
        <w:rPr>
          <w:rFonts w:hint="eastAsia" w:ascii="仿宋_GB2312" w:hAnsi="仿宋_GB2312" w:eastAsia="仿宋_GB2312" w:cs="仿宋_GB2312"/>
          <w:color w:val="auto"/>
          <w:sz w:val="32"/>
          <w:szCs w:val="32"/>
        </w:rPr>
        <w:t>幼保健</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基层医疗卫生机构，要充分应用“易联众”妇幼健康信息系统“0～6 岁儿童健康管理”模块中的儿童孤独症筛查和干预内容，按照项目管理单位的要求，规范开展相关工作，做到系统信息应录尽录、应接尽接，力争早日实现筛查信息共享，为加强对筛查异常儿童的全周期、全链条、闭环管理提供信息化支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en-US"/>
        </w:rPr>
        <w:t>(四)强化信息安全管理和监督检查。</w:t>
      </w:r>
      <w:r>
        <w:rPr>
          <w:rFonts w:hint="eastAsia" w:ascii="仿宋_GB2312" w:hAnsi="仿宋_GB2312" w:eastAsia="仿宋_GB2312" w:cs="仿宋_GB2312"/>
          <w:color w:val="auto"/>
          <w:sz w:val="32"/>
          <w:szCs w:val="32"/>
        </w:rPr>
        <w:t>各筛查、诊断和康复机构要按照(国卫办妇幼发(2022)12号)文件规定，定期统计汇总信息数据、反馈和上报等日常工作。</w:t>
      </w:r>
      <w:r>
        <w:rPr>
          <w:rStyle w:val="9"/>
          <w:rFonts w:hint="eastAsia" w:ascii="仿宋_GB2312" w:hAnsi="仿宋_GB2312" w:eastAsia="仿宋_GB2312" w:cs="仿宋_GB2312"/>
          <w:color w:val="auto"/>
          <w:kern w:val="2"/>
          <w:sz w:val="32"/>
          <w:szCs w:val="32"/>
          <w:lang w:eastAsia="zh-CN"/>
        </w:rPr>
        <w:t>承担初筛服务的各医疗卫生单位应统计至当月20日的项目实施进度，填写辖区0～6岁儿童孤独症筛查干预服务月报表（附件2）和0～6岁儿童心理行为发育初筛异常登记表（附件3），</w:t>
      </w:r>
      <w:r>
        <w:rPr>
          <w:rFonts w:hint="eastAsia" w:ascii="仿宋_GB2312" w:hAnsi="仿宋_GB2312" w:eastAsia="仿宋_GB2312" w:cs="仿宋_GB2312"/>
          <w:color w:val="auto"/>
          <w:sz w:val="32"/>
          <w:szCs w:val="32"/>
          <w:lang w:eastAsia="zh-CN"/>
        </w:rPr>
        <w:t>并于每月23日前报送至市妇幼保健院（</w:t>
      </w:r>
      <w:r>
        <w:rPr>
          <w:rStyle w:val="9"/>
          <w:rFonts w:hint="eastAsia" w:ascii="仿宋_GB2312" w:hAnsi="仿宋_GB2312" w:eastAsia="仿宋_GB2312" w:cs="仿宋_GB2312"/>
          <w:color w:val="auto"/>
          <w:kern w:val="2"/>
          <w:sz w:val="32"/>
          <w:szCs w:val="32"/>
          <w:lang w:eastAsia="zh-CN"/>
        </w:rPr>
        <w:t>邮箱：</w:t>
      </w:r>
      <w:r>
        <w:rPr>
          <w:rFonts w:hint="eastAsia" w:ascii="仿宋_GB2312" w:hAnsi="仿宋_GB2312" w:eastAsia="仿宋_GB2312" w:cs="仿宋_GB2312"/>
          <w:color w:val="auto"/>
          <w:sz w:val="32"/>
          <w:szCs w:val="32"/>
          <w:lang w:eastAsia="zh-CN"/>
        </w:rPr>
        <w:t>1032622667@qq.com），市妇幼保健院汇总后应于每月26号前报送至市卫健局和泉州市妇幼保健院·儿童医院。要</w:t>
      </w:r>
      <w:r>
        <w:rPr>
          <w:rFonts w:hint="eastAsia" w:ascii="仿宋_GB2312" w:hAnsi="仿宋_GB2312" w:eastAsia="仿宋_GB2312" w:cs="仿宋_GB2312"/>
          <w:color w:val="auto"/>
          <w:sz w:val="32"/>
          <w:szCs w:val="32"/>
        </w:rPr>
        <w:t>加强信息安全和隐私保护，加强区域信息平台建设，</w:t>
      </w:r>
      <w:r>
        <w:rPr>
          <w:rFonts w:hint="eastAsia" w:ascii="仿宋_GB2312" w:hAnsi="仿宋_GB2312" w:eastAsia="仿宋_GB2312" w:cs="仿宋_GB2312"/>
          <w:color w:val="auto"/>
          <w:sz w:val="32"/>
          <w:szCs w:val="32"/>
        </w:rPr>
        <w:t>推进儿童孤独症筛查干预信息互联共享，提高服务质量，减轻基层负担，方便群众办事。要加强对各地儿童孤独症筛查干预服务项目开展情况的督导检查，推动工作落地落实。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附件：1.0～6岁儿童心理行为发育筛查登记表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1640" w:firstLineChars="5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color w:val="auto"/>
          <w:kern w:val="0"/>
          <w:sz w:val="32"/>
          <w:szCs w:val="32"/>
          <w:lang w:val="en-US" w:eastAsia="zh-CN" w:bidi="ar-SA"/>
        </w:rPr>
        <w:t>2.</w:t>
      </w:r>
      <w:r>
        <w:rPr>
          <w:rFonts w:hint="eastAsia" w:ascii="仿宋_GB2312" w:hAnsi="仿宋_GB2312" w:eastAsia="仿宋_GB2312" w:cs="仿宋_GB2312"/>
          <w:color w:val="auto"/>
          <w:sz w:val="32"/>
          <w:szCs w:val="32"/>
          <w:lang w:val="en-US" w:eastAsia="zh-CN"/>
        </w:rPr>
        <w:t>0～6岁儿童孤独症筛查干预服务月报表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1640" w:firstLineChars="5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color w:val="auto"/>
          <w:kern w:val="0"/>
          <w:sz w:val="32"/>
          <w:szCs w:val="32"/>
          <w:lang w:val="en-US" w:eastAsia="zh-CN" w:bidi="ar-SA"/>
        </w:rPr>
        <w:t>3.</w:t>
      </w:r>
      <w:r>
        <w:rPr>
          <w:rFonts w:hint="eastAsia" w:ascii="仿宋_GB2312" w:hAnsi="仿宋_GB2312" w:eastAsia="仿宋_GB2312" w:cs="仿宋_GB2312"/>
          <w:color w:val="auto"/>
          <w:sz w:val="32"/>
          <w:szCs w:val="32"/>
          <w:lang w:val="en-US" w:eastAsia="zh-CN"/>
        </w:rPr>
        <w:t>0～6岁儿童心理行为发育初筛异常登记表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1984" w:leftChars="760" w:hanging="328" w:hangingChars="100"/>
        <w:textAlignment w:val="baseline"/>
        <w:rPr>
          <w:rFonts w:hint="eastAsia" w:ascii="仿宋_GB2312" w:hAnsi="仿宋_GB2312" w:eastAsia="仿宋_GB2312" w:cs="仿宋_GB2312"/>
          <w:color w:val="auto"/>
          <w:sz w:val="32"/>
          <w:szCs w:val="32"/>
          <w:lang w:val="en-US" w:eastAsia="zh-CN"/>
        </w:rPr>
        <w:sectPr>
          <w:headerReference r:id="rId6" w:type="default"/>
          <w:footerReference r:id="rId7" w:type="default"/>
          <w:pgSz w:w="11906" w:h="16838"/>
          <w:pgMar w:top="1644" w:right="1531" w:bottom="1417" w:left="1587" w:header="851" w:footer="964" w:gutter="0"/>
          <w:pgNumType w:fmt="decimal"/>
          <w:cols w:space="0" w:num="1"/>
          <w:rtlGutter w:val="0"/>
          <w:docGrid w:type="linesAndChars" w:linePitch="327" w:charSpace="1789"/>
        </w:sectPr>
      </w:pPr>
      <w:r>
        <w:rPr>
          <w:rFonts w:hint="eastAsia" w:ascii="仿宋_GB2312" w:hAnsi="仿宋_GB2312" w:eastAsia="仿宋_GB2312" w:cs="仿宋_GB2312"/>
          <w:snapToGrid w:val="0"/>
          <w:color w:val="auto"/>
          <w:kern w:val="0"/>
          <w:sz w:val="32"/>
          <w:szCs w:val="32"/>
          <w:lang w:val="en-US" w:eastAsia="zh-CN" w:bidi="ar-SA"/>
        </w:rPr>
        <w:t>4.</w:t>
      </w:r>
      <w:r>
        <w:rPr>
          <w:rFonts w:hint="eastAsia" w:ascii="仿宋_GB2312" w:hAnsi="仿宋_GB2312" w:eastAsia="仿宋_GB2312" w:cs="仿宋_GB2312"/>
          <w:color w:val="auto"/>
          <w:sz w:val="32"/>
          <w:szCs w:val="32"/>
          <w:lang w:val="en-US" w:eastAsia="zh-CN"/>
        </w:rPr>
        <w:t>2024年0～6岁儿童孤独症筛查干预服务项目测算表</w:t>
      </w:r>
    </w:p>
    <w:p>
      <w:pPr>
        <w:keepNext w:val="0"/>
        <w:keepLines w:val="0"/>
        <w:pageBreakBefore w:val="0"/>
        <w:wordWrap/>
        <w:overflowPunct/>
        <w:topLinePunct w:val="0"/>
        <w:bidi w:val="0"/>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rPr>
          <w:rFonts w:hint="eastAsia" w:ascii="方正小标宋简体" w:hAnsi="方正小标宋简体" w:eastAsia="方正小标宋简体" w:cs="方正小标宋简体"/>
          <w:b/>
          <w:bCs/>
          <w:color w:val="auto"/>
          <w:spacing w:val="-2"/>
          <w:sz w:val="44"/>
          <w:szCs w:val="44"/>
          <w:lang w:eastAsia="zh-CN"/>
        </w:rPr>
      </w:pPr>
      <w:r>
        <w:rPr>
          <w:rFonts w:hint="eastAsia" w:ascii="方正小标宋简体" w:hAnsi="方正小标宋简体" w:eastAsia="方正小标宋简体" w:cs="方正小标宋简体"/>
          <w:b w:val="0"/>
          <w:bCs w:val="0"/>
          <w:color w:val="auto"/>
          <w:spacing w:val="-2"/>
          <w:sz w:val="44"/>
          <w:szCs w:val="44"/>
        </w:rPr>
        <w:t>0～6岁儿童心理行为发育</w:t>
      </w:r>
      <w:r>
        <w:rPr>
          <w:rFonts w:hint="eastAsia" w:ascii="方正小标宋简体" w:hAnsi="方正小标宋简体" w:eastAsia="方正小标宋简体" w:cs="方正小标宋简体"/>
          <w:b w:val="0"/>
          <w:bCs w:val="0"/>
          <w:color w:val="auto"/>
          <w:spacing w:val="-2"/>
          <w:sz w:val="44"/>
          <w:szCs w:val="44"/>
          <w:lang w:eastAsia="zh-CN"/>
        </w:rPr>
        <w:t>筛查</w:t>
      </w:r>
      <w:r>
        <w:rPr>
          <w:rFonts w:hint="eastAsia" w:ascii="方正小标宋简体" w:hAnsi="方正小标宋简体" w:eastAsia="方正小标宋简体" w:cs="方正小标宋简体"/>
          <w:b w:val="0"/>
          <w:bCs w:val="0"/>
          <w:color w:val="auto"/>
          <w:spacing w:val="-2"/>
          <w:sz w:val="44"/>
          <w:szCs w:val="44"/>
        </w:rPr>
        <w:t>登记表</w:t>
      </w:r>
      <w:r>
        <w:rPr>
          <w:rFonts w:hint="eastAsia" w:ascii="方正小标宋简体" w:hAnsi="方正小标宋简体" w:eastAsia="方正小标宋简体" w:cs="方正小标宋简体"/>
          <w:b/>
          <w:bCs/>
          <w:color w:val="auto"/>
          <w:spacing w:val="-2"/>
          <w:sz w:val="44"/>
          <w:szCs w:val="44"/>
          <w:lang w:val="en-US" w:eastAsia="zh-CN"/>
        </w:rPr>
        <w:t xml:space="preserve"> </w:t>
      </w:r>
      <w:r>
        <w:rPr>
          <w:rFonts w:hint="eastAsia" w:ascii="方正小标宋简体" w:hAnsi="方正小标宋简体" w:eastAsia="方正小标宋简体" w:cs="方正小标宋简体"/>
          <w:b/>
          <w:bCs/>
          <w:color w:val="auto"/>
          <w:spacing w:val="-2"/>
          <w:sz w:val="44"/>
          <w:szCs w:val="44"/>
          <w:lang w:eastAsia="zh-CN"/>
        </w:rPr>
        <w:t>（初筛</w:t>
      </w:r>
      <w:r>
        <w:rPr>
          <w:rFonts w:hint="eastAsia" w:ascii="方正小标宋简体" w:hAnsi="方正小标宋简体" w:eastAsia="方正小标宋简体" w:cs="方正小标宋简体"/>
          <w:b/>
          <w:bCs/>
          <w:color w:val="auto"/>
          <w:spacing w:val="-2"/>
          <w:sz w:val="44"/>
          <w:szCs w:val="44"/>
          <w:lang w:val="en-US" w:eastAsia="zh-CN"/>
        </w:rPr>
        <w:t xml:space="preserve"> </w:t>
      </w: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b/>
          <w:bCs/>
          <w:color w:val="auto"/>
          <w:spacing w:val="-2"/>
          <w:sz w:val="44"/>
          <w:szCs w:val="44"/>
          <w:lang w:eastAsia="zh-CN"/>
        </w:rPr>
        <w:t>、复筛</w:t>
      </w:r>
      <w:r>
        <w:rPr>
          <w:rFonts w:hint="eastAsia" w:ascii="方正小标宋简体" w:hAnsi="方正小标宋简体" w:eastAsia="方正小标宋简体" w:cs="方正小标宋简体"/>
          <w:b/>
          <w:bCs/>
          <w:color w:val="auto"/>
          <w:spacing w:val="-2"/>
          <w:sz w:val="44"/>
          <w:szCs w:val="44"/>
          <w:lang w:val="en-US" w:eastAsia="zh-CN"/>
        </w:rPr>
        <w:t xml:space="preserve"> </w:t>
      </w: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b/>
          <w:bCs/>
          <w:color w:val="auto"/>
          <w:spacing w:val="-2"/>
          <w:sz w:val="44"/>
          <w:szCs w:val="44"/>
          <w:lang w:eastAsia="zh-CN"/>
        </w:rPr>
        <w:t>）</w:t>
      </w:r>
    </w:p>
    <w:p>
      <w:pPr>
        <w:spacing w:before="109" w:line="219" w:lineRule="auto"/>
        <w:jc w:val="left"/>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pacing w:val="3"/>
          <w:position w:val="1"/>
          <w:sz w:val="24"/>
          <w:szCs w:val="24"/>
          <w:u w:val="none"/>
          <w:lang w:eastAsia="zh-CN"/>
        </w:rPr>
        <w:t>筛查</w:t>
      </w:r>
      <w:r>
        <w:rPr>
          <w:rFonts w:hint="eastAsia" w:ascii="楷体_GB2312" w:hAnsi="楷体_GB2312" w:eastAsia="楷体_GB2312" w:cs="楷体_GB2312"/>
          <w:color w:val="auto"/>
          <w:spacing w:val="-70"/>
          <w:sz w:val="24"/>
          <w:szCs w:val="24"/>
        </w:rPr>
        <w:t xml:space="preserve"> </w:t>
      </w:r>
      <w:r>
        <w:rPr>
          <w:rFonts w:hint="eastAsia" w:ascii="楷体_GB2312" w:hAnsi="楷体_GB2312" w:eastAsia="楷体_GB2312" w:cs="楷体_GB2312"/>
          <w:color w:val="auto"/>
          <w:spacing w:val="16"/>
          <w:sz w:val="24"/>
          <w:szCs w:val="24"/>
        </w:rPr>
        <w:t>机构</w:t>
      </w:r>
      <w:r>
        <w:rPr>
          <w:rFonts w:hint="eastAsia" w:ascii="楷体_GB2312" w:hAnsi="楷体_GB2312" w:eastAsia="楷体_GB2312" w:cs="楷体_GB2312"/>
          <w:color w:val="auto"/>
          <w:spacing w:val="16"/>
          <w:sz w:val="24"/>
          <w:szCs w:val="24"/>
          <w:lang w:eastAsia="zh-CN"/>
        </w:rPr>
        <w:t>名称：</w:t>
      </w:r>
      <w:r>
        <w:rPr>
          <w:rFonts w:hint="eastAsia" w:ascii="楷体_GB2312" w:hAnsi="楷体_GB2312" w:eastAsia="楷体_GB2312" w:cs="楷体_GB2312"/>
          <w:color w:val="auto"/>
          <w:spacing w:val="16"/>
          <w:sz w:val="24"/>
          <w:szCs w:val="24"/>
          <w:u w:val="single"/>
          <w:lang w:val="en-US" w:eastAsia="zh-CN"/>
        </w:rPr>
        <w:t xml:space="preserve">                    </w:t>
      </w:r>
    </w:p>
    <w:tbl>
      <w:tblPr>
        <w:tblStyle w:val="10"/>
        <w:tblpPr w:leftFromText="180" w:rightFromText="180" w:vertAnchor="text" w:horzAnchor="page" w:tblpX="1524" w:tblpY="121"/>
        <w:tblOverlap w:val="never"/>
        <w:tblW w:w="140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184"/>
        <w:gridCol w:w="654"/>
        <w:gridCol w:w="1307"/>
        <w:gridCol w:w="1280"/>
        <w:gridCol w:w="1852"/>
        <w:gridCol w:w="4291"/>
        <w:gridCol w:w="2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41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color w:val="auto"/>
                <w:sz w:val="24"/>
                <w:szCs w:val="24"/>
                <w:lang w:eastAsia="zh-CN"/>
              </w:rPr>
            </w:pPr>
            <w:r>
              <w:rPr>
                <w:rFonts w:hint="eastAsia" w:ascii="方正小标宋简体" w:hAnsi="方正小标宋简体" w:eastAsia="方正小标宋简体" w:cs="方正小标宋简体"/>
                <w:b w:val="0"/>
                <w:bCs w:val="0"/>
                <w:color w:val="auto"/>
                <w:spacing w:val="-4"/>
                <w:sz w:val="24"/>
                <w:szCs w:val="24"/>
                <w:lang w:eastAsia="zh-CN"/>
              </w:rPr>
              <w:t>筛查</w:t>
            </w:r>
            <w:r>
              <w:rPr>
                <w:rFonts w:hint="eastAsia" w:ascii="方正小标宋简体" w:hAnsi="方正小标宋简体" w:eastAsia="方正小标宋简体" w:cs="方正小标宋简体"/>
                <w:b w:val="0"/>
                <w:bCs w:val="0"/>
                <w:color w:val="auto"/>
                <w:spacing w:val="-4"/>
                <w:sz w:val="24"/>
                <w:szCs w:val="24"/>
              </w:rPr>
              <w:t>日期</w:t>
            </w:r>
          </w:p>
        </w:tc>
        <w:tc>
          <w:tcPr>
            <w:tcW w:w="11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3"/>
                <w:sz w:val="24"/>
                <w:szCs w:val="24"/>
              </w:rPr>
              <w:t>儿童姓名</w:t>
            </w:r>
          </w:p>
        </w:tc>
        <w:tc>
          <w:tcPr>
            <w:tcW w:w="65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3"/>
                <w:sz w:val="24"/>
                <w:szCs w:val="24"/>
              </w:rPr>
              <w:t>性别</w:t>
            </w:r>
          </w:p>
        </w:tc>
        <w:tc>
          <w:tcPr>
            <w:tcW w:w="13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color w:val="auto"/>
                <w:spacing w:val="-5"/>
                <w:sz w:val="24"/>
                <w:szCs w:val="24"/>
                <w:lang w:eastAsia="zh-CN"/>
              </w:rPr>
            </w:pPr>
            <w:r>
              <w:rPr>
                <w:rFonts w:hint="eastAsia" w:ascii="方正小标宋简体" w:hAnsi="方正小标宋简体" w:eastAsia="方正小标宋简体" w:cs="方正小标宋简体"/>
                <w:b w:val="0"/>
                <w:bCs w:val="0"/>
                <w:color w:val="auto"/>
                <w:spacing w:val="-5"/>
                <w:sz w:val="24"/>
                <w:szCs w:val="24"/>
                <w:lang w:eastAsia="zh-CN"/>
              </w:rPr>
              <w:t>出生日期</w:t>
            </w:r>
          </w:p>
        </w:tc>
        <w:tc>
          <w:tcPr>
            <w:tcW w:w="1280"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color w:val="auto"/>
                <w:spacing w:val="-5"/>
                <w:sz w:val="24"/>
                <w:szCs w:val="24"/>
              </w:rPr>
            </w:pPr>
            <w:r>
              <w:rPr>
                <w:rFonts w:hint="eastAsia" w:ascii="方正小标宋简体" w:hAnsi="方正小标宋简体" w:eastAsia="方正小标宋简体" w:cs="方正小标宋简体"/>
                <w:b w:val="0"/>
                <w:bCs w:val="0"/>
                <w:color w:val="auto"/>
                <w:spacing w:val="-5"/>
                <w:sz w:val="24"/>
                <w:szCs w:val="24"/>
              </w:rPr>
              <w:t>家长姓名</w:t>
            </w:r>
          </w:p>
        </w:tc>
        <w:tc>
          <w:tcPr>
            <w:tcW w:w="185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5"/>
                <w:sz w:val="24"/>
                <w:szCs w:val="24"/>
              </w:rPr>
              <w:t>联系电话</w:t>
            </w:r>
          </w:p>
        </w:tc>
        <w:tc>
          <w:tcPr>
            <w:tcW w:w="42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5"/>
                <w:sz w:val="24"/>
                <w:szCs w:val="24"/>
              </w:rPr>
              <w:t>家庭住址</w:t>
            </w:r>
          </w:p>
        </w:tc>
        <w:tc>
          <w:tcPr>
            <w:tcW w:w="211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color w:val="auto"/>
                <w:sz w:val="24"/>
                <w:szCs w:val="24"/>
                <w:lang w:eastAsia="zh-CN"/>
              </w:rPr>
            </w:pPr>
            <w:r>
              <w:rPr>
                <w:rFonts w:hint="eastAsia" w:ascii="方正小标宋简体" w:hAnsi="方正小标宋简体" w:eastAsia="方正小标宋简体" w:cs="方正小标宋简体"/>
                <w:b w:val="0"/>
                <w:bCs w:val="0"/>
                <w:color w:val="auto"/>
                <w:spacing w:val="-5"/>
                <w:sz w:val="24"/>
                <w:szCs w:val="24"/>
                <w:lang w:eastAsia="zh-CN"/>
              </w:rPr>
              <w:t>本年度是</w:t>
            </w:r>
            <w:r>
              <w:rPr>
                <w:rFonts w:hint="eastAsia" w:ascii="方正小标宋简体" w:hAnsi="方正小标宋简体" w:eastAsia="方正小标宋简体" w:cs="方正小标宋简体"/>
                <w:b w:val="0"/>
                <w:bCs w:val="0"/>
                <w:color w:val="auto"/>
                <w:spacing w:val="-5"/>
                <w:sz w:val="24"/>
                <w:szCs w:val="24"/>
                <w:lang w:val="en-US" w:eastAsia="zh-CN"/>
              </w:rPr>
              <w:t>/</w:t>
            </w:r>
            <w:r>
              <w:rPr>
                <w:rFonts w:hint="eastAsia" w:ascii="方正小标宋简体" w:hAnsi="方正小标宋简体" w:eastAsia="方正小标宋简体" w:cs="方正小标宋简体"/>
                <w:b w:val="0"/>
                <w:bCs w:val="0"/>
                <w:color w:val="auto"/>
                <w:spacing w:val="-5"/>
                <w:sz w:val="24"/>
                <w:szCs w:val="24"/>
                <w:lang w:eastAsia="zh-CN"/>
              </w:rPr>
              <w:t>否筛查过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17" w:type="dxa"/>
            <w:noWrap w:val="0"/>
            <w:vAlign w:val="center"/>
          </w:tcPr>
          <w:p>
            <w:pPr>
              <w:spacing w:before="52" w:line="184" w:lineRule="auto"/>
              <w:ind w:left="264"/>
              <w:jc w:val="left"/>
              <w:rPr>
                <w:rFonts w:hint="eastAsia" w:ascii="仿宋_GB2312" w:hAnsi="仿宋_GB2312" w:eastAsia="仿宋_GB2312" w:cs="仿宋_GB2312"/>
                <w:color w:val="auto"/>
                <w:sz w:val="24"/>
                <w:szCs w:val="24"/>
              </w:rPr>
            </w:pPr>
          </w:p>
        </w:tc>
        <w:tc>
          <w:tcPr>
            <w:tcW w:w="1184" w:type="dxa"/>
            <w:noWrap w:val="0"/>
            <w:vAlign w:val="center"/>
          </w:tcPr>
          <w:p>
            <w:pPr>
              <w:jc w:val="left"/>
              <w:rPr>
                <w:rFonts w:hint="eastAsia" w:ascii="仿宋_GB2312" w:hAnsi="仿宋_GB2312" w:eastAsia="仿宋_GB2312" w:cs="仿宋_GB2312"/>
                <w:color w:val="auto"/>
                <w:sz w:val="24"/>
                <w:szCs w:val="24"/>
              </w:rPr>
            </w:pPr>
          </w:p>
        </w:tc>
        <w:tc>
          <w:tcPr>
            <w:tcW w:w="654" w:type="dxa"/>
            <w:noWrap w:val="0"/>
            <w:vAlign w:val="center"/>
          </w:tcPr>
          <w:p>
            <w:pPr>
              <w:jc w:val="left"/>
              <w:rPr>
                <w:rFonts w:hint="eastAsia" w:ascii="仿宋_GB2312" w:hAnsi="仿宋_GB2312" w:eastAsia="仿宋_GB2312" w:cs="仿宋_GB2312"/>
                <w:color w:val="auto"/>
                <w:sz w:val="24"/>
                <w:szCs w:val="24"/>
              </w:rPr>
            </w:pPr>
          </w:p>
        </w:tc>
        <w:tc>
          <w:tcPr>
            <w:tcW w:w="1307" w:type="dxa"/>
            <w:noWrap w:val="0"/>
            <w:vAlign w:val="center"/>
          </w:tcPr>
          <w:p>
            <w:pPr>
              <w:jc w:val="left"/>
              <w:rPr>
                <w:rFonts w:hint="eastAsia" w:ascii="仿宋_GB2312" w:hAnsi="仿宋_GB2312" w:eastAsia="仿宋_GB2312" w:cs="仿宋_GB2312"/>
                <w:color w:val="auto"/>
                <w:sz w:val="24"/>
                <w:szCs w:val="24"/>
              </w:rPr>
            </w:pPr>
          </w:p>
        </w:tc>
        <w:tc>
          <w:tcPr>
            <w:tcW w:w="1280" w:type="dxa"/>
            <w:tcBorders>
              <w:lef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52" w:type="dxa"/>
            <w:noWrap w:val="0"/>
            <w:vAlign w:val="center"/>
          </w:tcPr>
          <w:p>
            <w:pPr>
              <w:jc w:val="left"/>
              <w:rPr>
                <w:rFonts w:hint="eastAsia" w:ascii="仿宋_GB2312" w:hAnsi="仿宋_GB2312" w:eastAsia="仿宋_GB2312" w:cs="仿宋_GB2312"/>
                <w:color w:val="auto"/>
                <w:sz w:val="24"/>
                <w:szCs w:val="24"/>
              </w:rPr>
            </w:pPr>
          </w:p>
        </w:tc>
        <w:tc>
          <w:tcPr>
            <w:tcW w:w="4291" w:type="dxa"/>
            <w:noWrap w:val="0"/>
            <w:vAlign w:val="center"/>
          </w:tcPr>
          <w:p>
            <w:pPr>
              <w:jc w:val="left"/>
              <w:rPr>
                <w:rFonts w:hint="eastAsia" w:ascii="仿宋_GB2312" w:hAnsi="仿宋_GB2312" w:eastAsia="仿宋_GB2312" w:cs="仿宋_GB2312"/>
                <w:color w:val="auto"/>
                <w:sz w:val="24"/>
                <w:szCs w:val="24"/>
              </w:rPr>
            </w:pPr>
          </w:p>
        </w:tc>
        <w:tc>
          <w:tcPr>
            <w:tcW w:w="2110" w:type="dxa"/>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17" w:type="dxa"/>
            <w:noWrap w:val="0"/>
            <w:vAlign w:val="center"/>
          </w:tcPr>
          <w:p>
            <w:pPr>
              <w:spacing w:before="52" w:line="183" w:lineRule="auto"/>
              <w:ind w:left="264"/>
              <w:jc w:val="left"/>
              <w:rPr>
                <w:rFonts w:hint="eastAsia" w:ascii="仿宋_GB2312" w:hAnsi="仿宋_GB2312" w:eastAsia="仿宋_GB2312" w:cs="仿宋_GB2312"/>
                <w:color w:val="auto"/>
                <w:sz w:val="24"/>
                <w:szCs w:val="24"/>
              </w:rPr>
            </w:pPr>
          </w:p>
        </w:tc>
        <w:tc>
          <w:tcPr>
            <w:tcW w:w="1184" w:type="dxa"/>
            <w:noWrap w:val="0"/>
            <w:vAlign w:val="center"/>
          </w:tcPr>
          <w:p>
            <w:pPr>
              <w:jc w:val="left"/>
              <w:rPr>
                <w:rFonts w:hint="eastAsia" w:ascii="仿宋_GB2312" w:hAnsi="仿宋_GB2312" w:eastAsia="仿宋_GB2312" w:cs="仿宋_GB2312"/>
                <w:color w:val="auto"/>
                <w:sz w:val="24"/>
                <w:szCs w:val="24"/>
              </w:rPr>
            </w:pPr>
          </w:p>
        </w:tc>
        <w:tc>
          <w:tcPr>
            <w:tcW w:w="654" w:type="dxa"/>
            <w:noWrap w:val="0"/>
            <w:vAlign w:val="center"/>
          </w:tcPr>
          <w:p>
            <w:pPr>
              <w:jc w:val="left"/>
              <w:rPr>
                <w:rFonts w:hint="eastAsia" w:ascii="仿宋_GB2312" w:hAnsi="仿宋_GB2312" w:eastAsia="仿宋_GB2312" w:cs="仿宋_GB2312"/>
                <w:color w:val="auto"/>
                <w:sz w:val="24"/>
                <w:szCs w:val="24"/>
              </w:rPr>
            </w:pPr>
          </w:p>
        </w:tc>
        <w:tc>
          <w:tcPr>
            <w:tcW w:w="1307" w:type="dxa"/>
            <w:noWrap w:val="0"/>
            <w:vAlign w:val="center"/>
          </w:tcPr>
          <w:p>
            <w:pPr>
              <w:jc w:val="left"/>
              <w:rPr>
                <w:rFonts w:hint="eastAsia" w:ascii="仿宋_GB2312" w:hAnsi="仿宋_GB2312" w:eastAsia="仿宋_GB2312" w:cs="仿宋_GB2312"/>
                <w:color w:val="auto"/>
                <w:sz w:val="24"/>
                <w:szCs w:val="24"/>
              </w:rPr>
            </w:pPr>
          </w:p>
        </w:tc>
        <w:tc>
          <w:tcPr>
            <w:tcW w:w="1280" w:type="dxa"/>
            <w:tcBorders>
              <w:lef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52" w:type="dxa"/>
            <w:noWrap w:val="0"/>
            <w:vAlign w:val="center"/>
          </w:tcPr>
          <w:p>
            <w:pPr>
              <w:jc w:val="left"/>
              <w:rPr>
                <w:rFonts w:hint="eastAsia" w:ascii="仿宋_GB2312" w:hAnsi="仿宋_GB2312" w:eastAsia="仿宋_GB2312" w:cs="仿宋_GB2312"/>
                <w:color w:val="auto"/>
                <w:sz w:val="24"/>
                <w:szCs w:val="24"/>
              </w:rPr>
            </w:pPr>
          </w:p>
        </w:tc>
        <w:tc>
          <w:tcPr>
            <w:tcW w:w="4291" w:type="dxa"/>
            <w:noWrap w:val="0"/>
            <w:vAlign w:val="center"/>
          </w:tcPr>
          <w:p>
            <w:pPr>
              <w:jc w:val="left"/>
              <w:rPr>
                <w:rFonts w:hint="eastAsia" w:ascii="仿宋_GB2312" w:hAnsi="仿宋_GB2312" w:eastAsia="仿宋_GB2312" w:cs="仿宋_GB2312"/>
                <w:color w:val="auto"/>
                <w:sz w:val="24"/>
                <w:szCs w:val="24"/>
              </w:rPr>
            </w:pPr>
          </w:p>
        </w:tc>
        <w:tc>
          <w:tcPr>
            <w:tcW w:w="211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17" w:type="dxa"/>
            <w:noWrap w:val="0"/>
            <w:vAlign w:val="center"/>
          </w:tcPr>
          <w:p>
            <w:pPr>
              <w:spacing w:before="52" w:line="183" w:lineRule="auto"/>
              <w:ind w:left="264"/>
              <w:jc w:val="left"/>
              <w:rPr>
                <w:rFonts w:hint="eastAsia" w:ascii="仿宋_GB2312" w:hAnsi="仿宋_GB2312" w:eastAsia="仿宋_GB2312" w:cs="仿宋_GB2312"/>
                <w:color w:val="auto"/>
                <w:sz w:val="24"/>
                <w:szCs w:val="24"/>
              </w:rPr>
            </w:pPr>
          </w:p>
        </w:tc>
        <w:tc>
          <w:tcPr>
            <w:tcW w:w="1184" w:type="dxa"/>
            <w:noWrap w:val="0"/>
            <w:vAlign w:val="center"/>
          </w:tcPr>
          <w:p>
            <w:pPr>
              <w:jc w:val="left"/>
              <w:rPr>
                <w:rFonts w:hint="eastAsia" w:ascii="仿宋_GB2312" w:hAnsi="仿宋_GB2312" w:eastAsia="仿宋_GB2312" w:cs="仿宋_GB2312"/>
                <w:color w:val="auto"/>
                <w:sz w:val="24"/>
                <w:szCs w:val="24"/>
              </w:rPr>
            </w:pPr>
          </w:p>
        </w:tc>
        <w:tc>
          <w:tcPr>
            <w:tcW w:w="654" w:type="dxa"/>
            <w:noWrap w:val="0"/>
            <w:vAlign w:val="center"/>
          </w:tcPr>
          <w:p>
            <w:pPr>
              <w:jc w:val="left"/>
              <w:rPr>
                <w:rFonts w:hint="eastAsia" w:ascii="仿宋_GB2312" w:hAnsi="仿宋_GB2312" w:eastAsia="仿宋_GB2312" w:cs="仿宋_GB2312"/>
                <w:color w:val="auto"/>
                <w:sz w:val="24"/>
                <w:szCs w:val="24"/>
              </w:rPr>
            </w:pPr>
          </w:p>
        </w:tc>
        <w:tc>
          <w:tcPr>
            <w:tcW w:w="1307" w:type="dxa"/>
            <w:noWrap w:val="0"/>
            <w:vAlign w:val="center"/>
          </w:tcPr>
          <w:p>
            <w:pPr>
              <w:jc w:val="left"/>
              <w:rPr>
                <w:rFonts w:hint="eastAsia" w:ascii="仿宋_GB2312" w:hAnsi="仿宋_GB2312" w:eastAsia="仿宋_GB2312" w:cs="仿宋_GB2312"/>
                <w:color w:val="auto"/>
                <w:sz w:val="24"/>
                <w:szCs w:val="24"/>
              </w:rPr>
            </w:pPr>
          </w:p>
        </w:tc>
        <w:tc>
          <w:tcPr>
            <w:tcW w:w="1280" w:type="dxa"/>
            <w:tcBorders>
              <w:lef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52" w:type="dxa"/>
            <w:noWrap w:val="0"/>
            <w:vAlign w:val="center"/>
          </w:tcPr>
          <w:p>
            <w:pPr>
              <w:jc w:val="left"/>
              <w:rPr>
                <w:rFonts w:hint="eastAsia" w:ascii="仿宋_GB2312" w:hAnsi="仿宋_GB2312" w:eastAsia="仿宋_GB2312" w:cs="仿宋_GB2312"/>
                <w:color w:val="auto"/>
                <w:sz w:val="24"/>
                <w:szCs w:val="24"/>
              </w:rPr>
            </w:pPr>
          </w:p>
        </w:tc>
        <w:tc>
          <w:tcPr>
            <w:tcW w:w="4291" w:type="dxa"/>
            <w:noWrap w:val="0"/>
            <w:vAlign w:val="center"/>
          </w:tcPr>
          <w:p>
            <w:pPr>
              <w:jc w:val="left"/>
              <w:rPr>
                <w:rFonts w:hint="eastAsia" w:ascii="仿宋_GB2312" w:hAnsi="仿宋_GB2312" w:eastAsia="仿宋_GB2312" w:cs="仿宋_GB2312"/>
                <w:color w:val="auto"/>
                <w:sz w:val="24"/>
                <w:szCs w:val="24"/>
              </w:rPr>
            </w:pPr>
          </w:p>
        </w:tc>
        <w:tc>
          <w:tcPr>
            <w:tcW w:w="211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17" w:type="dxa"/>
            <w:noWrap w:val="0"/>
            <w:vAlign w:val="center"/>
          </w:tcPr>
          <w:p>
            <w:pPr>
              <w:spacing w:before="52" w:line="183" w:lineRule="auto"/>
              <w:ind w:left="264"/>
              <w:jc w:val="left"/>
              <w:rPr>
                <w:rFonts w:hint="eastAsia" w:ascii="仿宋_GB2312" w:hAnsi="仿宋_GB2312" w:eastAsia="仿宋_GB2312" w:cs="仿宋_GB2312"/>
                <w:color w:val="auto"/>
                <w:sz w:val="24"/>
                <w:szCs w:val="24"/>
              </w:rPr>
            </w:pPr>
          </w:p>
        </w:tc>
        <w:tc>
          <w:tcPr>
            <w:tcW w:w="1184" w:type="dxa"/>
            <w:noWrap w:val="0"/>
            <w:vAlign w:val="center"/>
          </w:tcPr>
          <w:p>
            <w:pPr>
              <w:jc w:val="left"/>
              <w:rPr>
                <w:rFonts w:hint="eastAsia" w:ascii="仿宋_GB2312" w:hAnsi="仿宋_GB2312" w:eastAsia="仿宋_GB2312" w:cs="仿宋_GB2312"/>
                <w:color w:val="auto"/>
                <w:sz w:val="24"/>
                <w:szCs w:val="24"/>
              </w:rPr>
            </w:pPr>
          </w:p>
        </w:tc>
        <w:tc>
          <w:tcPr>
            <w:tcW w:w="654" w:type="dxa"/>
            <w:noWrap w:val="0"/>
            <w:vAlign w:val="center"/>
          </w:tcPr>
          <w:p>
            <w:pPr>
              <w:jc w:val="left"/>
              <w:rPr>
                <w:rFonts w:hint="eastAsia" w:ascii="仿宋_GB2312" w:hAnsi="仿宋_GB2312" w:eastAsia="仿宋_GB2312" w:cs="仿宋_GB2312"/>
                <w:color w:val="auto"/>
                <w:sz w:val="24"/>
                <w:szCs w:val="24"/>
              </w:rPr>
            </w:pPr>
          </w:p>
        </w:tc>
        <w:tc>
          <w:tcPr>
            <w:tcW w:w="1307" w:type="dxa"/>
            <w:noWrap w:val="0"/>
            <w:vAlign w:val="center"/>
          </w:tcPr>
          <w:p>
            <w:pPr>
              <w:jc w:val="left"/>
              <w:rPr>
                <w:rFonts w:hint="eastAsia" w:ascii="仿宋_GB2312" w:hAnsi="仿宋_GB2312" w:eastAsia="仿宋_GB2312" w:cs="仿宋_GB2312"/>
                <w:color w:val="auto"/>
                <w:sz w:val="24"/>
                <w:szCs w:val="24"/>
              </w:rPr>
            </w:pPr>
          </w:p>
        </w:tc>
        <w:tc>
          <w:tcPr>
            <w:tcW w:w="1280" w:type="dxa"/>
            <w:tcBorders>
              <w:lef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52" w:type="dxa"/>
            <w:noWrap w:val="0"/>
            <w:vAlign w:val="center"/>
          </w:tcPr>
          <w:p>
            <w:pPr>
              <w:jc w:val="left"/>
              <w:rPr>
                <w:rFonts w:hint="eastAsia" w:ascii="仿宋_GB2312" w:hAnsi="仿宋_GB2312" w:eastAsia="仿宋_GB2312" w:cs="仿宋_GB2312"/>
                <w:color w:val="auto"/>
                <w:sz w:val="24"/>
                <w:szCs w:val="24"/>
              </w:rPr>
            </w:pPr>
          </w:p>
        </w:tc>
        <w:tc>
          <w:tcPr>
            <w:tcW w:w="4291" w:type="dxa"/>
            <w:noWrap w:val="0"/>
            <w:vAlign w:val="center"/>
          </w:tcPr>
          <w:p>
            <w:pPr>
              <w:jc w:val="left"/>
              <w:rPr>
                <w:rFonts w:hint="eastAsia" w:ascii="仿宋_GB2312" w:hAnsi="仿宋_GB2312" w:eastAsia="仿宋_GB2312" w:cs="仿宋_GB2312"/>
                <w:color w:val="auto"/>
                <w:sz w:val="24"/>
                <w:szCs w:val="24"/>
              </w:rPr>
            </w:pPr>
          </w:p>
        </w:tc>
        <w:tc>
          <w:tcPr>
            <w:tcW w:w="211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17" w:type="dxa"/>
            <w:noWrap w:val="0"/>
            <w:vAlign w:val="center"/>
          </w:tcPr>
          <w:p>
            <w:pPr>
              <w:spacing w:before="52" w:line="183" w:lineRule="auto"/>
              <w:ind w:left="264"/>
              <w:jc w:val="left"/>
              <w:rPr>
                <w:rFonts w:hint="eastAsia" w:ascii="仿宋_GB2312" w:hAnsi="仿宋_GB2312" w:eastAsia="仿宋_GB2312" w:cs="仿宋_GB2312"/>
                <w:color w:val="auto"/>
                <w:sz w:val="24"/>
                <w:szCs w:val="24"/>
              </w:rPr>
            </w:pPr>
          </w:p>
        </w:tc>
        <w:tc>
          <w:tcPr>
            <w:tcW w:w="1184" w:type="dxa"/>
            <w:noWrap w:val="0"/>
            <w:vAlign w:val="center"/>
          </w:tcPr>
          <w:p>
            <w:pPr>
              <w:jc w:val="left"/>
              <w:rPr>
                <w:rFonts w:hint="eastAsia" w:ascii="仿宋_GB2312" w:hAnsi="仿宋_GB2312" w:eastAsia="仿宋_GB2312" w:cs="仿宋_GB2312"/>
                <w:color w:val="auto"/>
                <w:sz w:val="24"/>
                <w:szCs w:val="24"/>
              </w:rPr>
            </w:pPr>
          </w:p>
        </w:tc>
        <w:tc>
          <w:tcPr>
            <w:tcW w:w="654" w:type="dxa"/>
            <w:noWrap w:val="0"/>
            <w:vAlign w:val="center"/>
          </w:tcPr>
          <w:p>
            <w:pPr>
              <w:jc w:val="left"/>
              <w:rPr>
                <w:rFonts w:hint="eastAsia" w:ascii="仿宋_GB2312" w:hAnsi="仿宋_GB2312" w:eastAsia="仿宋_GB2312" w:cs="仿宋_GB2312"/>
                <w:color w:val="auto"/>
                <w:sz w:val="24"/>
                <w:szCs w:val="24"/>
              </w:rPr>
            </w:pPr>
          </w:p>
        </w:tc>
        <w:tc>
          <w:tcPr>
            <w:tcW w:w="1307" w:type="dxa"/>
            <w:noWrap w:val="0"/>
            <w:vAlign w:val="center"/>
          </w:tcPr>
          <w:p>
            <w:pPr>
              <w:jc w:val="left"/>
              <w:rPr>
                <w:rFonts w:hint="eastAsia" w:ascii="仿宋_GB2312" w:hAnsi="仿宋_GB2312" w:eastAsia="仿宋_GB2312" w:cs="仿宋_GB2312"/>
                <w:color w:val="auto"/>
                <w:sz w:val="24"/>
                <w:szCs w:val="24"/>
              </w:rPr>
            </w:pPr>
          </w:p>
        </w:tc>
        <w:tc>
          <w:tcPr>
            <w:tcW w:w="1280" w:type="dxa"/>
            <w:tcBorders>
              <w:lef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52" w:type="dxa"/>
            <w:noWrap w:val="0"/>
            <w:vAlign w:val="center"/>
          </w:tcPr>
          <w:p>
            <w:pPr>
              <w:jc w:val="left"/>
              <w:rPr>
                <w:rFonts w:hint="eastAsia" w:ascii="仿宋_GB2312" w:hAnsi="仿宋_GB2312" w:eastAsia="仿宋_GB2312" w:cs="仿宋_GB2312"/>
                <w:color w:val="auto"/>
                <w:sz w:val="24"/>
                <w:szCs w:val="24"/>
              </w:rPr>
            </w:pPr>
          </w:p>
        </w:tc>
        <w:tc>
          <w:tcPr>
            <w:tcW w:w="4291" w:type="dxa"/>
            <w:noWrap w:val="0"/>
            <w:vAlign w:val="center"/>
          </w:tcPr>
          <w:p>
            <w:pPr>
              <w:jc w:val="left"/>
              <w:rPr>
                <w:rFonts w:hint="eastAsia" w:ascii="仿宋_GB2312" w:hAnsi="仿宋_GB2312" w:eastAsia="仿宋_GB2312" w:cs="仿宋_GB2312"/>
                <w:color w:val="auto"/>
                <w:sz w:val="24"/>
                <w:szCs w:val="24"/>
              </w:rPr>
            </w:pPr>
          </w:p>
        </w:tc>
        <w:tc>
          <w:tcPr>
            <w:tcW w:w="211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417" w:type="dxa"/>
            <w:noWrap w:val="0"/>
            <w:vAlign w:val="center"/>
          </w:tcPr>
          <w:p>
            <w:pPr>
              <w:spacing w:before="52" w:line="183" w:lineRule="auto"/>
              <w:ind w:left="264"/>
              <w:jc w:val="left"/>
              <w:rPr>
                <w:rFonts w:hint="eastAsia" w:ascii="仿宋_GB2312" w:hAnsi="仿宋_GB2312" w:eastAsia="仿宋_GB2312" w:cs="仿宋_GB2312"/>
                <w:color w:val="auto"/>
                <w:sz w:val="24"/>
                <w:szCs w:val="24"/>
              </w:rPr>
            </w:pPr>
          </w:p>
        </w:tc>
        <w:tc>
          <w:tcPr>
            <w:tcW w:w="1184" w:type="dxa"/>
            <w:noWrap w:val="0"/>
            <w:vAlign w:val="center"/>
          </w:tcPr>
          <w:p>
            <w:pPr>
              <w:jc w:val="left"/>
              <w:rPr>
                <w:rFonts w:hint="eastAsia" w:ascii="仿宋_GB2312" w:hAnsi="仿宋_GB2312" w:eastAsia="仿宋_GB2312" w:cs="仿宋_GB2312"/>
                <w:color w:val="auto"/>
                <w:sz w:val="24"/>
                <w:szCs w:val="24"/>
              </w:rPr>
            </w:pPr>
          </w:p>
        </w:tc>
        <w:tc>
          <w:tcPr>
            <w:tcW w:w="654" w:type="dxa"/>
            <w:noWrap w:val="0"/>
            <w:vAlign w:val="center"/>
          </w:tcPr>
          <w:p>
            <w:pPr>
              <w:jc w:val="left"/>
              <w:rPr>
                <w:rFonts w:hint="eastAsia" w:ascii="仿宋_GB2312" w:hAnsi="仿宋_GB2312" w:eastAsia="仿宋_GB2312" w:cs="仿宋_GB2312"/>
                <w:color w:val="auto"/>
                <w:sz w:val="24"/>
                <w:szCs w:val="24"/>
              </w:rPr>
            </w:pPr>
          </w:p>
        </w:tc>
        <w:tc>
          <w:tcPr>
            <w:tcW w:w="1307" w:type="dxa"/>
            <w:noWrap w:val="0"/>
            <w:vAlign w:val="center"/>
          </w:tcPr>
          <w:p>
            <w:pPr>
              <w:jc w:val="left"/>
              <w:rPr>
                <w:rFonts w:hint="eastAsia" w:ascii="仿宋_GB2312" w:hAnsi="仿宋_GB2312" w:eastAsia="仿宋_GB2312" w:cs="仿宋_GB2312"/>
                <w:color w:val="auto"/>
                <w:sz w:val="24"/>
                <w:szCs w:val="24"/>
              </w:rPr>
            </w:pPr>
          </w:p>
        </w:tc>
        <w:tc>
          <w:tcPr>
            <w:tcW w:w="1280" w:type="dxa"/>
            <w:tcBorders>
              <w:left w:val="single" w:color="auto" w:sz="4" w:space="0"/>
            </w:tcBorders>
            <w:noWrap w:val="0"/>
            <w:vAlign w:val="center"/>
          </w:tcPr>
          <w:p>
            <w:pPr>
              <w:jc w:val="left"/>
              <w:rPr>
                <w:rFonts w:hint="eastAsia" w:ascii="仿宋_GB2312" w:hAnsi="仿宋_GB2312" w:eastAsia="仿宋_GB2312" w:cs="仿宋_GB2312"/>
                <w:color w:val="auto"/>
                <w:sz w:val="24"/>
                <w:szCs w:val="24"/>
              </w:rPr>
            </w:pPr>
          </w:p>
        </w:tc>
        <w:tc>
          <w:tcPr>
            <w:tcW w:w="1852" w:type="dxa"/>
            <w:noWrap w:val="0"/>
            <w:vAlign w:val="center"/>
          </w:tcPr>
          <w:p>
            <w:pPr>
              <w:jc w:val="left"/>
              <w:rPr>
                <w:rFonts w:hint="eastAsia" w:ascii="仿宋_GB2312" w:hAnsi="仿宋_GB2312" w:eastAsia="仿宋_GB2312" w:cs="仿宋_GB2312"/>
                <w:color w:val="auto"/>
                <w:sz w:val="24"/>
                <w:szCs w:val="24"/>
              </w:rPr>
            </w:pPr>
          </w:p>
        </w:tc>
        <w:tc>
          <w:tcPr>
            <w:tcW w:w="4291" w:type="dxa"/>
            <w:noWrap w:val="0"/>
            <w:vAlign w:val="center"/>
          </w:tcPr>
          <w:p>
            <w:pPr>
              <w:jc w:val="left"/>
              <w:rPr>
                <w:rFonts w:hint="eastAsia" w:ascii="仿宋_GB2312" w:hAnsi="仿宋_GB2312" w:eastAsia="仿宋_GB2312" w:cs="仿宋_GB2312"/>
                <w:color w:val="auto"/>
                <w:sz w:val="24"/>
                <w:szCs w:val="24"/>
              </w:rPr>
            </w:pPr>
          </w:p>
        </w:tc>
        <w:tc>
          <w:tcPr>
            <w:tcW w:w="2110"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是□   否□</w:t>
            </w:r>
          </w:p>
        </w:tc>
      </w:tr>
    </w:tbl>
    <w:p>
      <w:pPr>
        <w:spacing w:line="126" w:lineRule="exact"/>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val="0"/>
        <w:snapToGrid w:val="0"/>
        <w:spacing w:before="161" w:beforeLines="50" w:line="320" w:lineRule="exact"/>
        <w:textAlignment w:val="auto"/>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lang w:val="en-US" w:eastAsia="zh-CN"/>
        </w:rPr>
        <w:t>注：①该表用于“0～6岁儿童孤独症筛查干预服务项目”心理行为发育筛查（包括初筛、复筛）登记，“初筛”由乡镇卫生院（社区卫生服务中心）填写，“复筛”由县（市、区）级妇幼保健机构填写。②本机构提供“初筛”或“复筛”服务以及儿童本年度是 / 否筛查过，请在对应的“□”打“√”。</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7"/>
          <w:sz w:val="28"/>
          <w:szCs w:val="28"/>
          <w:lang w:eastAsia="zh-CN"/>
        </w:rPr>
      </w:pPr>
    </w:p>
    <w:p>
      <w:pPr>
        <w:bidi w:val="0"/>
        <w:rPr>
          <w:rFonts w:hint="eastAsia"/>
          <w:color w:val="auto"/>
          <w:lang w:eastAsia="zh-CN"/>
        </w:rPr>
      </w:pPr>
    </w:p>
    <w:p>
      <w:pPr>
        <w:pStyle w:val="3"/>
        <w:rPr>
          <w:rFonts w:hint="eastAsia"/>
          <w:color w:val="auto"/>
          <w:lang w:eastAsia="zh-CN"/>
        </w:rPr>
      </w:pPr>
    </w:p>
    <w:p>
      <w:pPr>
        <w:bidi w:val="0"/>
        <w:rPr>
          <w:rFonts w:hint="eastAsia"/>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0</w:t>
      </w:r>
      <w:r>
        <w:rPr>
          <w:rFonts w:hint="eastAsia" w:ascii="方正小标宋简体" w:hAnsi="方正小标宋简体" w:eastAsia="方正小标宋简体" w:cs="方正小标宋简体"/>
          <w:i w:val="0"/>
          <w:iCs w:val="0"/>
          <w:color w:val="auto"/>
          <w:kern w:val="0"/>
          <w:sz w:val="44"/>
          <w:szCs w:val="44"/>
          <w:u w:val="none"/>
          <w:lang w:val="en-US" w:eastAsia="zh-CN" w:bidi="ar"/>
        </w:rPr>
        <w:t>～</w:t>
      </w:r>
      <w:r>
        <w:rPr>
          <w:rFonts w:hint="eastAsia" w:ascii="方正小标宋简体" w:hAnsi="方正小标宋简体" w:eastAsia="方正小标宋简体" w:cs="方正小标宋简体"/>
          <w:b w:val="0"/>
          <w:bCs w:val="0"/>
          <w:color w:val="auto"/>
          <w:sz w:val="44"/>
          <w:szCs w:val="44"/>
          <w:lang w:val="en-US" w:eastAsia="zh-CN"/>
        </w:rPr>
        <w:t>6岁儿童孤独症筛查干预服务月报表（2024年</w:t>
      </w:r>
      <w:r>
        <w:rPr>
          <w:rFonts w:hint="eastAsia" w:ascii="方正小标宋简体" w:hAnsi="方正小标宋简体" w:eastAsia="方正小标宋简体" w:cs="方正小标宋简体"/>
          <w:b w:val="0"/>
          <w:bCs w:val="0"/>
          <w:color w:val="auto"/>
          <w:sz w:val="44"/>
          <w:szCs w:val="44"/>
          <w:u w:val="single"/>
          <w:lang w:val="en-US" w:eastAsia="zh-CN"/>
        </w:rPr>
        <w:t xml:space="preserve">    </w:t>
      </w:r>
      <w:r>
        <w:rPr>
          <w:rFonts w:hint="eastAsia" w:ascii="方正小标宋简体" w:hAnsi="方正小标宋简体" w:eastAsia="方正小标宋简体" w:cs="方正小标宋简体"/>
          <w:b w:val="0"/>
          <w:bCs w:val="0"/>
          <w:color w:val="auto"/>
          <w:sz w:val="44"/>
          <w:szCs w:val="44"/>
          <w:u w:val="none"/>
          <w:lang w:val="en-US" w:eastAsia="zh-CN"/>
        </w:rPr>
        <w:t>月</w:t>
      </w:r>
      <w:r>
        <w:rPr>
          <w:rFonts w:hint="eastAsia" w:ascii="方正小标宋简体" w:hAnsi="方正小标宋简体" w:eastAsia="方正小标宋简体" w:cs="方正小标宋简体"/>
          <w:b w:val="0"/>
          <w:bCs w:val="0"/>
          <w:color w:val="auto"/>
          <w:sz w:val="44"/>
          <w:szCs w:val="44"/>
          <w:lang w:val="en-US" w:eastAsia="zh-CN"/>
        </w:rPr>
        <w:t>）</w:t>
      </w:r>
    </w:p>
    <w:p>
      <w:pPr>
        <w:rPr>
          <w:rFonts w:hint="eastAsia" w:ascii="楷体_GB2312" w:hAnsi="楷体_GB2312" w:eastAsia="楷体_GB2312" w:cs="楷体_GB2312"/>
          <w:color w:val="auto"/>
          <w:lang w:val="en-US" w:eastAsia="zh-CN"/>
        </w:rPr>
      </w:pPr>
      <w:r>
        <w:rPr>
          <w:rFonts w:hint="eastAsia" w:ascii="楷体_GB2312" w:hAnsi="楷体_GB2312" w:eastAsia="楷体_GB2312" w:cs="楷体_GB2312"/>
          <w:b w:val="0"/>
          <w:bCs w:val="0"/>
          <w:color w:val="auto"/>
          <w:sz w:val="28"/>
          <w:szCs w:val="28"/>
          <w:u w:val="none"/>
          <w:lang w:val="en-US" w:eastAsia="zh-CN"/>
        </w:rPr>
        <w:t>填报单位（盖章）：</w:t>
      </w:r>
      <w:r>
        <w:rPr>
          <w:rFonts w:hint="eastAsia" w:ascii="楷体_GB2312" w:hAnsi="楷体_GB2312" w:eastAsia="楷体_GB2312" w:cs="楷体_GB2312"/>
          <w:b w:val="0"/>
          <w:bCs w:val="0"/>
          <w:color w:val="auto"/>
          <w:sz w:val="28"/>
          <w:szCs w:val="28"/>
          <w:u w:val="single"/>
          <w:lang w:val="en-US" w:eastAsia="zh-CN"/>
        </w:rPr>
        <w:t xml:space="preserve">                  </w:t>
      </w:r>
      <w:r>
        <w:rPr>
          <w:rFonts w:hint="eastAsia" w:ascii="楷体_GB2312" w:hAnsi="楷体_GB2312" w:eastAsia="楷体_GB2312" w:cs="楷体_GB2312"/>
          <w:b w:val="0"/>
          <w:bCs w:val="0"/>
          <w:color w:val="auto"/>
          <w:sz w:val="28"/>
          <w:szCs w:val="28"/>
          <w:u w:val="none"/>
          <w:lang w:val="en-US" w:eastAsia="zh-CN"/>
        </w:rPr>
        <w:t xml:space="preserve"> 填报人员：</w:t>
      </w:r>
      <w:r>
        <w:rPr>
          <w:rFonts w:hint="eastAsia" w:ascii="楷体_GB2312" w:hAnsi="楷体_GB2312" w:eastAsia="楷体_GB2312" w:cs="楷体_GB2312"/>
          <w:b w:val="0"/>
          <w:bCs w:val="0"/>
          <w:color w:val="auto"/>
          <w:sz w:val="28"/>
          <w:szCs w:val="28"/>
          <w:u w:val="single"/>
          <w:lang w:val="en-US" w:eastAsia="zh-CN"/>
        </w:rPr>
        <w:t xml:space="preserve">            </w:t>
      </w:r>
      <w:r>
        <w:rPr>
          <w:rFonts w:hint="eastAsia" w:ascii="楷体_GB2312" w:hAnsi="楷体_GB2312" w:eastAsia="楷体_GB2312" w:cs="楷体_GB2312"/>
          <w:b w:val="0"/>
          <w:bCs w:val="0"/>
          <w:color w:val="auto"/>
          <w:sz w:val="28"/>
          <w:szCs w:val="28"/>
          <w:u w:val="none"/>
          <w:lang w:val="en-US" w:eastAsia="zh-CN"/>
        </w:rPr>
        <w:t xml:space="preserve">  填报日期：</w:t>
      </w:r>
      <w:r>
        <w:rPr>
          <w:rFonts w:hint="eastAsia" w:ascii="楷体_GB2312" w:hAnsi="楷体_GB2312" w:eastAsia="楷体_GB2312" w:cs="楷体_GB2312"/>
          <w:b w:val="0"/>
          <w:bCs w:val="0"/>
          <w:color w:val="auto"/>
          <w:sz w:val="28"/>
          <w:szCs w:val="28"/>
          <w:u w:val="single"/>
          <w:lang w:val="en-US" w:eastAsia="zh-CN"/>
        </w:rPr>
        <w:t xml:space="preserve">        </w:t>
      </w:r>
      <w:r>
        <w:rPr>
          <w:rFonts w:hint="eastAsia" w:ascii="楷体_GB2312" w:hAnsi="楷体_GB2312" w:eastAsia="楷体_GB2312" w:cs="楷体_GB2312"/>
          <w:b w:val="0"/>
          <w:bCs w:val="0"/>
          <w:color w:val="auto"/>
          <w:sz w:val="28"/>
          <w:szCs w:val="28"/>
          <w:u w:val="none"/>
          <w:lang w:val="en-US" w:eastAsia="zh-CN"/>
        </w:rPr>
        <w:t>年</w:t>
      </w:r>
      <w:r>
        <w:rPr>
          <w:rFonts w:hint="eastAsia" w:ascii="楷体_GB2312" w:hAnsi="楷体_GB2312" w:eastAsia="楷体_GB2312" w:cs="楷体_GB2312"/>
          <w:b w:val="0"/>
          <w:bCs w:val="0"/>
          <w:color w:val="auto"/>
          <w:sz w:val="28"/>
          <w:szCs w:val="28"/>
          <w:u w:val="single"/>
          <w:lang w:val="en-US" w:eastAsia="zh-CN"/>
        </w:rPr>
        <w:t xml:space="preserve">     </w:t>
      </w:r>
      <w:r>
        <w:rPr>
          <w:rFonts w:hint="eastAsia" w:ascii="楷体_GB2312" w:hAnsi="楷体_GB2312" w:eastAsia="楷体_GB2312" w:cs="楷体_GB2312"/>
          <w:b w:val="0"/>
          <w:bCs w:val="0"/>
          <w:color w:val="auto"/>
          <w:sz w:val="28"/>
          <w:szCs w:val="28"/>
          <w:u w:val="none"/>
          <w:lang w:val="en-US" w:eastAsia="zh-CN"/>
        </w:rPr>
        <w:t>月</w:t>
      </w:r>
      <w:r>
        <w:rPr>
          <w:rFonts w:hint="eastAsia" w:ascii="楷体_GB2312" w:hAnsi="楷体_GB2312" w:eastAsia="楷体_GB2312" w:cs="楷体_GB2312"/>
          <w:b w:val="0"/>
          <w:bCs w:val="0"/>
          <w:color w:val="auto"/>
          <w:sz w:val="28"/>
          <w:szCs w:val="28"/>
          <w:u w:val="single"/>
          <w:lang w:val="en-US" w:eastAsia="zh-CN"/>
        </w:rPr>
        <w:t xml:space="preserve">     </w:t>
      </w:r>
      <w:r>
        <w:rPr>
          <w:rFonts w:hint="eastAsia" w:ascii="楷体_GB2312" w:hAnsi="楷体_GB2312" w:eastAsia="楷体_GB2312" w:cs="楷体_GB2312"/>
          <w:b w:val="0"/>
          <w:bCs w:val="0"/>
          <w:color w:val="auto"/>
          <w:sz w:val="28"/>
          <w:szCs w:val="28"/>
          <w:u w:val="none"/>
          <w:lang w:val="en-US" w:eastAsia="zh-CN"/>
        </w:rPr>
        <w:t>日</w:t>
      </w:r>
    </w:p>
    <w:tbl>
      <w:tblPr>
        <w:tblStyle w:val="7"/>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431"/>
        <w:gridCol w:w="1304"/>
        <w:gridCol w:w="1304"/>
        <w:gridCol w:w="1304"/>
        <w:gridCol w:w="1304"/>
        <w:gridCol w:w="1304"/>
        <w:gridCol w:w="1304"/>
        <w:gridCol w:w="1304"/>
        <w:gridCol w:w="130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79" w:type="dxa"/>
            <w:noWrap w:val="0"/>
            <w:vAlign w:val="center"/>
          </w:tcPr>
          <w:p>
            <w:pPr>
              <w:widowControl w:val="0"/>
              <w:jc w:val="center"/>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年龄</w:t>
            </w:r>
          </w:p>
        </w:tc>
        <w:tc>
          <w:tcPr>
            <w:tcW w:w="1431"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辖区预估对象人数</w:t>
            </w:r>
          </w:p>
        </w:tc>
        <w:tc>
          <w:tcPr>
            <w:tcW w:w="130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初筛</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人数</w:t>
            </w:r>
          </w:p>
        </w:tc>
        <w:tc>
          <w:tcPr>
            <w:tcW w:w="130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初筛率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w:t>
            </w:r>
          </w:p>
        </w:tc>
        <w:tc>
          <w:tcPr>
            <w:tcW w:w="130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复筛</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人数</w:t>
            </w:r>
          </w:p>
        </w:tc>
        <w:tc>
          <w:tcPr>
            <w:tcW w:w="130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复筛率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w:t>
            </w:r>
          </w:p>
        </w:tc>
        <w:tc>
          <w:tcPr>
            <w:tcW w:w="130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转诊</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人数</w:t>
            </w:r>
          </w:p>
        </w:tc>
        <w:tc>
          <w:tcPr>
            <w:tcW w:w="130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转诊率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w:t>
            </w:r>
          </w:p>
        </w:tc>
        <w:tc>
          <w:tcPr>
            <w:tcW w:w="130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诊断</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人数</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诊断率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w:t>
            </w:r>
          </w:p>
        </w:tc>
        <w:tc>
          <w:tcPr>
            <w:tcW w:w="1128" w:type="dxa"/>
            <w:noWrap w:val="0"/>
            <w:vAlign w:val="center"/>
          </w:tcPr>
          <w:p>
            <w:pPr>
              <w:widowControl w:val="0"/>
              <w:jc w:val="center"/>
              <w:rPr>
                <w:rFonts w:hint="eastAsia" w:ascii="方正小标宋简体" w:hAnsi="方正小标宋简体" w:eastAsia="方正小标宋简体" w:cs="方正小标宋简体"/>
                <w:b w:val="0"/>
                <w:bCs w:val="0"/>
                <w:color w:val="auto"/>
                <w:sz w:val="24"/>
                <w:szCs w:val="24"/>
                <w:u w:val="none"/>
                <w:vertAlign w:val="baseline"/>
                <w:lang w:val="en-US" w:eastAsia="zh-CN"/>
              </w:rPr>
            </w:pPr>
            <w:r>
              <w:rPr>
                <w:rFonts w:hint="eastAsia" w:ascii="方正小标宋简体" w:hAnsi="方正小标宋简体" w:eastAsia="方正小标宋简体" w:cs="方正小标宋简体"/>
                <w:b w:val="0"/>
                <w:bCs w:val="0"/>
                <w:color w:val="auto"/>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79" w:type="dxa"/>
            <w:noWrap w:val="0"/>
            <w:vAlign w:val="center"/>
          </w:tcPr>
          <w:p>
            <w:pPr>
              <w:widowControl w:val="0"/>
              <w:jc w:val="center"/>
              <w:rPr>
                <w:rFonts w:hint="eastAsia" w:ascii="仿宋_GB2312" w:hAnsi="仿宋_GB2312" w:eastAsia="仿宋_GB2312" w:cs="仿宋_GB2312"/>
                <w:b w:val="0"/>
                <w:bCs w:val="0"/>
                <w:color w:val="auto"/>
                <w:sz w:val="24"/>
                <w:szCs w:val="24"/>
                <w:u w:val="none"/>
                <w:vertAlign w:val="baseline"/>
                <w:lang w:val="en-US" w:eastAsia="zh-CN"/>
              </w:rPr>
            </w:pPr>
            <w:r>
              <w:rPr>
                <w:rFonts w:hint="eastAsia" w:ascii="仿宋_GB2312" w:hAnsi="仿宋_GB2312" w:eastAsia="仿宋_GB2312" w:cs="仿宋_GB2312"/>
                <w:b w:val="0"/>
                <w:bCs w:val="0"/>
                <w:color w:val="auto"/>
                <w:sz w:val="24"/>
                <w:szCs w:val="24"/>
                <w:u w:val="none"/>
                <w:vertAlign w:val="baseline"/>
                <w:lang w:val="en-US" w:eastAsia="zh-CN"/>
              </w:rPr>
              <w:t>0-1岁</w:t>
            </w:r>
          </w:p>
        </w:tc>
        <w:tc>
          <w:tcPr>
            <w:tcW w:w="1431"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9"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128"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9" w:type="dxa"/>
            <w:noWrap w:val="0"/>
            <w:vAlign w:val="center"/>
          </w:tcPr>
          <w:p>
            <w:pPr>
              <w:widowControl w:val="0"/>
              <w:jc w:val="center"/>
              <w:rPr>
                <w:rFonts w:hint="eastAsia" w:ascii="仿宋_GB2312" w:hAnsi="仿宋_GB2312" w:eastAsia="仿宋_GB2312" w:cs="仿宋_GB2312"/>
                <w:b w:val="0"/>
                <w:bCs w:val="0"/>
                <w:color w:val="auto"/>
                <w:sz w:val="24"/>
                <w:szCs w:val="24"/>
                <w:u w:val="none"/>
                <w:vertAlign w:val="baseline"/>
                <w:lang w:val="en-US" w:eastAsia="zh-CN"/>
              </w:rPr>
            </w:pPr>
            <w:r>
              <w:rPr>
                <w:rFonts w:hint="eastAsia" w:ascii="仿宋_GB2312" w:hAnsi="仿宋_GB2312" w:eastAsia="仿宋_GB2312" w:cs="仿宋_GB2312"/>
                <w:b w:val="0"/>
                <w:bCs w:val="0"/>
                <w:color w:val="auto"/>
                <w:sz w:val="24"/>
                <w:szCs w:val="24"/>
                <w:u w:val="none"/>
                <w:vertAlign w:val="baseline"/>
                <w:lang w:val="en-US" w:eastAsia="zh-CN"/>
              </w:rPr>
              <w:t>1-3岁</w:t>
            </w:r>
          </w:p>
        </w:tc>
        <w:tc>
          <w:tcPr>
            <w:tcW w:w="1431"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9"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128"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79" w:type="dxa"/>
            <w:noWrap w:val="0"/>
            <w:vAlign w:val="center"/>
          </w:tcPr>
          <w:p>
            <w:pPr>
              <w:widowControl w:val="0"/>
              <w:jc w:val="center"/>
              <w:rPr>
                <w:rFonts w:hint="eastAsia" w:ascii="仿宋_GB2312" w:hAnsi="仿宋_GB2312" w:eastAsia="仿宋_GB2312" w:cs="仿宋_GB2312"/>
                <w:b w:val="0"/>
                <w:bCs w:val="0"/>
                <w:color w:val="auto"/>
                <w:sz w:val="24"/>
                <w:szCs w:val="24"/>
                <w:u w:val="none"/>
                <w:vertAlign w:val="baseline"/>
                <w:lang w:val="en-US" w:eastAsia="zh-CN"/>
              </w:rPr>
            </w:pPr>
            <w:r>
              <w:rPr>
                <w:rFonts w:hint="eastAsia" w:ascii="仿宋_GB2312" w:hAnsi="仿宋_GB2312" w:eastAsia="仿宋_GB2312" w:cs="仿宋_GB2312"/>
                <w:b w:val="0"/>
                <w:bCs w:val="0"/>
                <w:color w:val="auto"/>
                <w:sz w:val="24"/>
                <w:szCs w:val="24"/>
                <w:u w:val="none"/>
                <w:vertAlign w:val="baseline"/>
                <w:lang w:val="en-US" w:eastAsia="zh-CN"/>
              </w:rPr>
              <w:t>4-6岁</w:t>
            </w:r>
          </w:p>
        </w:tc>
        <w:tc>
          <w:tcPr>
            <w:tcW w:w="1431"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9"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128"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79" w:type="dxa"/>
            <w:noWrap w:val="0"/>
            <w:vAlign w:val="center"/>
          </w:tcPr>
          <w:p>
            <w:pPr>
              <w:widowControl w:val="0"/>
              <w:jc w:val="center"/>
              <w:rPr>
                <w:rFonts w:hint="eastAsia" w:ascii="仿宋_GB2312" w:hAnsi="仿宋_GB2312" w:eastAsia="仿宋_GB2312" w:cs="仿宋_GB2312"/>
                <w:b w:val="0"/>
                <w:bCs w:val="0"/>
                <w:color w:val="auto"/>
                <w:sz w:val="24"/>
                <w:szCs w:val="24"/>
                <w:u w:val="none"/>
                <w:vertAlign w:val="baseline"/>
                <w:lang w:val="en-US" w:eastAsia="zh-CN"/>
              </w:rPr>
            </w:pPr>
            <w:r>
              <w:rPr>
                <w:rFonts w:hint="eastAsia" w:ascii="仿宋_GB2312" w:hAnsi="仿宋_GB2312" w:eastAsia="仿宋_GB2312" w:cs="仿宋_GB2312"/>
                <w:b w:val="0"/>
                <w:bCs w:val="0"/>
                <w:color w:val="auto"/>
                <w:sz w:val="24"/>
                <w:szCs w:val="24"/>
                <w:u w:val="none"/>
                <w:vertAlign w:val="baseline"/>
                <w:lang w:val="en-US" w:eastAsia="zh-CN"/>
              </w:rPr>
              <w:t>合计</w:t>
            </w:r>
          </w:p>
        </w:tc>
        <w:tc>
          <w:tcPr>
            <w:tcW w:w="1431"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4"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309"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c>
          <w:tcPr>
            <w:tcW w:w="1128" w:type="dxa"/>
            <w:noWrap w:val="0"/>
            <w:vAlign w:val="top"/>
          </w:tcPr>
          <w:p>
            <w:pPr>
              <w:widowControl w:val="0"/>
              <w:rPr>
                <w:rFonts w:hint="eastAsia" w:ascii="仿宋_GB2312" w:hAnsi="仿宋_GB2312" w:eastAsia="仿宋_GB2312" w:cs="仿宋_GB2312"/>
                <w:b w:val="0"/>
                <w:bCs w:val="0"/>
                <w:color w:val="auto"/>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lang w:val="en-US" w:eastAsia="zh-CN"/>
        </w:rPr>
        <w:t>注：1.</w:t>
      </w:r>
      <w:r>
        <w:rPr>
          <w:rFonts w:hint="eastAsia" w:ascii="仿宋_GB2312" w:hAnsi="仿宋_GB2312" w:eastAsia="仿宋_GB2312" w:cs="仿宋_GB2312"/>
          <w:color w:val="auto"/>
          <w:spacing w:val="-6"/>
          <w:sz w:val="24"/>
          <w:szCs w:val="24"/>
        </w:rPr>
        <w:t>该表用于</w:t>
      </w:r>
      <w:r>
        <w:rPr>
          <w:rFonts w:hint="eastAsia" w:ascii="仿宋_GB2312" w:hAnsi="仿宋_GB2312" w:eastAsia="仿宋_GB2312" w:cs="仿宋_GB2312"/>
          <w:color w:val="auto"/>
          <w:spacing w:val="-6"/>
          <w:sz w:val="24"/>
          <w:szCs w:val="24"/>
          <w:lang w:eastAsia="zh-CN"/>
        </w:rPr>
        <w:t>“</w:t>
      </w:r>
      <w:r>
        <w:rPr>
          <w:rFonts w:hint="eastAsia" w:ascii="仿宋_GB2312" w:hAnsi="仿宋_GB2312" w:eastAsia="仿宋_GB2312" w:cs="仿宋_GB2312"/>
          <w:color w:val="auto"/>
          <w:spacing w:val="-6"/>
          <w:sz w:val="24"/>
          <w:szCs w:val="24"/>
        </w:rPr>
        <w:t>0～6岁儿童</w:t>
      </w:r>
      <w:r>
        <w:rPr>
          <w:rFonts w:hint="eastAsia" w:ascii="仿宋_GB2312" w:hAnsi="仿宋_GB2312" w:eastAsia="仿宋_GB2312" w:cs="仿宋_GB2312"/>
          <w:color w:val="auto"/>
          <w:spacing w:val="-6"/>
          <w:sz w:val="24"/>
          <w:szCs w:val="24"/>
          <w:lang w:eastAsia="zh-CN"/>
        </w:rPr>
        <w:t>孤独症筛查干预服务项目”</w:t>
      </w:r>
      <w:r>
        <w:rPr>
          <w:rFonts w:hint="eastAsia" w:ascii="仿宋_GB2312" w:hAnsi="仿宋_GB2312" w:eastAsia="仿宋_GB2312" w:cs="仿宋_GB2312"/>
          <w:color w:val="auto"/>
          <w:spacing w:val="-6"/>
          <w:sz w:val="24"/>
          <w:szCs w:val="24"/>
          <w:lang w:val="en-US" w:eastAsia="zh-CN"/>
        </w:rPr>
        <w:t>月报，由乡镇卫生院（社区卫生服务中心）、县（市、区）级妇幼保健机构填报。</w:t>
      </w:r>
    </w:p>
    <w:p>
      <w:pPr>
        <w:keepNext w:val="0"/>
        <w:keepLines w:val="0"/>
        <w:pageBreakBefore w:val="0"/>
        <w:widowControl w:val="0"/>
        <w:kinsoku/>
        <w:wordWrap/>
        <w:overflowPunct/>
        <w:topLinePunct w:val="0"/>
        <w:autoSpaceDE/>
        <w:autoSpaceDN/>
        <w:bidi w:val="0"/>
        <w:adjustRightInd w:val="0"/>
        <w:snapToGrid w:val="0"/>
        <w:spacing w:line="320" w:lineRule="exact"/>
        <w:ind w:firstLine="456" w:firstLineChars="200"/>
        <w:textAlignment w:val="auto"/>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lang w:val="en-US" w:eastAsia="zh-CN"/>
        </w:rPr>
        <w:t>2.乡镇卫生院（社区卫生服务中心）于每月5日前将上个月报表报送辖区县（市、区）级妇幼保健机构，县（市、区）级妇幼保健机构于每月10日前报送辖区县（市、区）级卫生健康行政部门和泉州市妇幼保健院·儿童医院。</w:t>
      </w:r>
    </w:p>
    <w:p>
      <w:pPr>
        <w:rPr>
          <w:rFonts w:hint="eastAsia" w:ascii="仿宋_GB2312" w:hAnsi="仿宋_GB2312" w:eastAsia="仿宋_GB2312" w:cs="仿宋_GB2312"/>
          <w:b w:val="0"/>
          <w:bCs w:val="0"/>
          <w:color w:val="auto"/>
          <w:sz w:val="24"/>
          <w:szCs w:val="24"/>
          <w:u w:val="none"/>
          <w:lang w:val="en-US" w:eastAsia="zh-CN"/>
        </w:rPr>
      </w:pPr>
    </w:p>
    <w:p>
      <w:pPr>
        <w:spacing w:line="247" w:lineRule="auto"/>
        <w:rPr>
          <w:rFonts w:hint="eastAsia" w:ascii="仿宋_GB2312" w:hAnsi="仿宋_GB2312" w:eastAsia="仿宋_GB2312" w:cs="仿宋_GB2312"/>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_GB2312" w:hAnsi="仿宋_GB2312" w:eastAsia="仿宋_GB2312" w:cs="仿宋_GB2312"/>
          <w:color w:val="auto"/>
          <w:lang w:val="en-US" w:eastAsia="zh-CN"/>
        </w:rPr>
      </w:pPr>
    </w:p>
    <w:p>
      <w:pPr>
        <w:pStyle w:val="3"/>
        <w:rPr>
          <w:rFonts w:hint="eastAsia" w:ascii="仿宋_GB2312" w:hAnsi="仿宋_GB2312" w:eastAsia="仿宋_GB2312" w:cs="仿宋_GB2312"/>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黑体" w:hAnsi="黑体" w:eastAsia="黑体" w:cs="黑体"/>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val="en-US" w:eastAsia="zh-CN"/>
        </w:rPr>
        <w:t>附件3</w:t>
      </w:r>
    </w:p>
    <w:p>
      <w:pPr>
        <w:keepNext w:val="0"/>
        <w:keepLines w:val="0"/>
        <w:pageBreakBefore w:val="0"/>
        <w:wordWrap/>
        <w:overflowPunct/>
        <w:topLinePunct w:val="0"/>
        <w:bidi w:val="0"/>
        <w:spacing w:before="109"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2"/>
          <w:sz w:val="44"/>
          <w:szCs w:val="44"/>
        </w:rPr>
        <w:t>0～6岁儿童心理行为发育初筛异常登记表</w:t>
      </w:r>
    </w:p>
    <w:p>
      <w:pPr>
        <w:spacing w:before="118" w:line="227" w:lineRule="auto"/>
        <w:ind w:firstLine="1572" w:firstLineChars="600"/>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spacing w:val="16"/>
          <w:position w:val="1"/>
          <w:sz w:val="23"/>
          <w:szCs w:val="23"/>
          <w:lang w:val="en-US" w:eastAsia="zh-CN"/>
        </w:rPr>
        <w:t xml:space="preserve">南安市 </w:t>
      </w:r>
      <w:r>
        <w:rPr>
          <w:rFonts w:hint="eastAsia" w:ascii="楷体_GB2312" w:hAnsi="楷体_GB2312" w:eastAsia="楷体_GB2312" w:cs="楷体_GB2312"/>
          <w:color w:val="auto"/>
          <w:spacing w:val="16"/>
          <w:position w:val="1"/>
          <w:sz w:val="23"/>
          <w:szCs w:val="23"/>
          <w:u w:val="single"/>
          <w:lang w:val="en-US" w:eastAsia="zh-CN"/>
        </w:rPr>
        <w:t xml:space="preserve">             </w:t>
      </w:r>
      <w:r>
        <w:rPr>
          <w:rFonts w:hint="eastAsia" w:ascii="楷体_GB2312" w:hAnsi="楷体_GB2312" w:eastAsia="楷体_GB2312" w:cs="楷体_GB2312"/>
          <w:color w:val="auto"/>
          <w:spacing w:val="16"/>
          <w:sz w:val="22"/>
          <w:szCs w:val="22"/>
        </w:rPr>
        <w:t>机构</w:t>
      </w:r>
    </w:p>
    <w:tbl>
      <w:tblPr>
        <w:tblStyle w:val="6"/>
        <w:tblpPr w:leftFromText="180" w:rightFromText="180" w:vertAnchor="text" w:horzAnchor="page" w:tblpXSpec="center" w:tblpY="9"/>
        <w:tblOverlap w:val="never"/>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0"/>
        <w:gridCol w:w="1510"/>
        <w:gridCol w:w="1584"/>
        <w:gridCol w:w="955"/>
        <w:gridCol w:w="1317"/>
        <w:gridCol w:w="1772"/>
        <w:gridCol w:w="1711"/>
        <w:gridCol w:w="140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5"/>
                <w:sz w:val="24"/>
                <w:szCs w:val="24"/>
              </w:rPr>
              <w:t>序号</w:t>
            </w: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6"/>
                <w:sz w:val="24"/>
                <w:szCs w:val="24"/>
              </w:rPr>
              <w:t>编号</w:t>
            </w:r>
          </w:p>
        </w:tc>
        <w:tc>
          <w:tcPr>
            <w:tcW w:w="5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3"/>
                <w:sz w:val="24"/>
                <w:szCs w:val="24"/>
              </w:rPr>
              <w:t>儿童姓名</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3"/>
                <w:sz w:val="24"/>
                <w:szCs w:val="24"/>
              </w:rPr>
              <w:t>性别</w:t>
            </w:r>
          </w:p>
        </w:tc>
        <w:tc>
          <w:tcPr>
            <w:tcW w:w="4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5"/>
                <w:sz w:val="24"/>
                <w:szCs w:val="24"/>
              </w:rPr>
              <w:t>家长姓名</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5"/>
                <w:sz w:val="24"/>
                <w:szCs w:val="24"/>
              </w:rPr>
              <w:t>联系电话</w:t>
            </w:r>
          </w:p>
        </w:tc>
        <w:tc>
          <w:tcPr>
            <w:tcW w:w="6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5"/>
                <w:sz w:val="24"/>
                <w:szCs w:val="24"/>
              </w:rPr>
              <w:t>家庭住址</w:t>
            </w: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4"/>
                <w:sz w:val="24"/>
                <w:szCs w:val="24"/>
              </w:rPr>
              <w:t>初筛日期</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方正小标宋简体" w:hAnsi="方正小标宋简体" w:eastAsia="方正小标宋简体" w:cs="方正小标宋简体"/>
                <w:b w:val="0"/>
                <w:bCs w:val="0"/>
                <w:color w:val="auto"/>
                <w:sz w:val="24"/>
                <w:szCs w:val="24"/>
              </w:rPr>
            </w:pPr>
            <w:r>
              <w:rPr>
                <w:rFonts w:hint="eastAsia" w:ascii="方正小标宋简体" w:hAnsi="方正小标宋简体" w:eastAsia="方正小标宋简体" w:cs="方正小标宋简体"/>
                <w:b w:val="0"/>
                <w:bCs w:val="0"/>
                <w:color w:val="auto"/>
                <w:spacing w:val="-4"/>
                <w:sz w:val="24"/>
                <w:szCs w:val="24"/>
              </w:rPr>
              <w:t>初筛结果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2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4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position w:val="11"/>
                <w:sz w:val="24"/>
                <w:szCs w:val="24"/>
              </w:rPr>
              <w:t>1预警征象筛查异常</w:t>
            </w:r>
          </w:p>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2语言功能障碍或倒退</w:t>
            </w:r>
          </w:p>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3社会交往能力障碍或倒退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2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4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position w:val="13"/>
                <w:sz w:val="24"/>
                <w:szCs w:val="24"/>
              </w:rPr>
              <w:t>1预警征象筛查异常</w:t>
            </w:r>
          </w:p>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2语言功能障碍或倒退</w:t>
            </w:r>
          </w:p>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3社会交往能力障碍或倒退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2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4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position w:val="9"/>
                <w:sz w:val="24"/>
                <w:szCs w:val="24"/>
              </w:rPr>
              <w:t>1预警征象筛查异常</w:t>
            </w:r>
          </w:p>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2语言功能障碍或倒退</w:t>
            </w:r>
          </w:p>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3社会交往能力障碍或倒退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2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lang w:val="en-US" w:eastAsia="zh-CN"/>
              </w:rPr>
            </w:pPr>
          </w:p>
        </w:tc>
        <w:tc>
          <w:tcPr>
            <w:tcW w:w="5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4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6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5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仿宋_GB2312" w:hAnsi="仿宋_GB2312" w:eastAsia="仿宋_GB2312" w:cs="仿宋_GB2312"/>
                <w:color w:val="auto"/>
                <w:sz w:val="24"/>
                <w:szCs w:val="24"/>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position w:val="9"/>
                <w:sz w:val="24"/>
                <w:szCs w:val="24"/>
              </w:rPr>
              <w:t>1预警征象筛查异常</w:t>
            </w:r>
          </w:p>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2语言功能障碍或倒退</w:t>
            </w:r>
          </w:p>
          <w:p>
            <w:pPr>
              <w:keepNext w:val="0"/>
              <w:keepLines w:val="0"/>
              <w:pageBreakBefore w:val="0"/>
              <w:widowControl w:val="0"/>
              <w:kinsoku/>
              <w:wordWrap/>
              <w:overflowPunct/>
              <w:topLinePunct w:val="0"/>
              <w:autoSpaceDE/>
              <w:autoSpaceDN/>
              <w:bidi w:val="0"/>
              <w:adjustRightInd/>
              <w:snapToGrid/>
              <w:spacing w:line="240" w:lineRule="atLeast"/>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3社会交往能力障碍或倒退</w:t>
            </w:r>
          </w:p>
        </w:tc>
      </w:tr>
    </w:tbl>
    <w:p>
      <w:pPr>
        <w:spacing w:before="173" w:line="236" w:lineRule="auto"/>
        <w:ind w:right="194" w:rightChars="0" w:firstLine="456" w:firstLineChars="200"/>
        <w:jc w:val="both"/>
        <w:rPr>
          <w:rFonts w:hint="eastAsia" w:ascii="仿宋_GB2312" w:hAnsi="仿宋_GB2312" w:eastAsia="仿宋_GB2312" w:cs="仿宋_GB2312"/>
          <w:color w:val="auto"/>
          <w:spacing w:val="-7"/>
          <w:sz w:val="24"/>
          <w:szCs w:val="24"/>
        </w:rPr>
      </w:pPr>
      <w:r>
        <w:rPr>
          <w:rFonts w:hint="eastAsia" w:ascii="仿宋_GB2312" w:hAnsi="仿宋_GB2312" w:eastAsia="仿宋_GB2312" w:cs="仿宋_GB2312"/>
          <w:color w:val="auto"/>
          <w:spacing w:val="-6"/>
          <w:sz w:val="24"/>
          <w:szCs w:val="24"/>
        </w:rPr>
        <w:t>注</w:t>
      </w:r>
      <w:r>
        <w:rPr>
          <w:rFonts w:hint="eastAsia" w:ascii="仿宋_GB2312" w:hAnsi="仿宋_GB2312" w:eastAsia="仿宋_GB2312" w:cs="仿宋_GB2312"/>
          <w:color w:val="auto"/>
          <w:spacing w:val="-6"/>
          <w:sz w:val="24"/>
          <w:szCs w:val="24"/>
          <w:lang w:eastAsia="zh-CN"/>
        </w:rPr>
        <w:t>：</w:t>
      </w:r>
      <w:r>
        <w:rPr>
          <w:rFonts w:hint="eastAsia" w:ascii="仿宋_GB2312" w:hAnsi="仿宋_GB2312" w:eastAsia="仿宋_GB2312" w:cs="仿宋_GB2312"/>
          <w:color w:val="auto"/>
          <w:spacing w:val="-6"/>
          <w:sz w:val="24"/>
          <w:szCs w:val="24"/>
        </w:rPr>
        <w:t>1.该表用于记录0～6岁儿童心理行为发育初筛结果异常的儿童，由卫生院、社区卫</w:t>
      </w:r>
      <w:r>
        <w:rPr>
          <w:rFonts w:hint="eastAsia" w:ascii="仿宋_GB2312" w:hAnsi="仿宋_GB2312" w:eastAsia="仿宋_GB2312" w:cs="仿宋_GB2312"/>
          <w:color w:val="auto"/>
          <w:spacing w:val="-7"/>
          <w:sz w:val="24"/>
          <w:szCs w:val="24"/>
        </w:rPr>
        <w:t>生服务中心工作人员填写。</w:t>
      </w:r>
    </w:p>
    <w:p>
      <w:pPr>
        <w:keepNext w:val="0"/>
        <w:keepLines w:val="0"/>
        <w:pageBreakBefore w:val="0"/>
        <w:widowControl w:val="0"/>
        <w:kinsoku/>
        <w:wordWrap/>
        <w:overflowPunct/>
        <w:topLinePunct w:val="0"/>
        <w:autoSpaceDE/>
        <w:autoSpaceDN/>
        <w:bidi w:val="0"/>
        <w:adjustRightInd/>
        <w:snapToGrid/>
        <w:spacing w:line="236" w:lineRule="auto"/>
        <w:ind w:left="-168" w:leftChars="-80" w:right="0" w:rightChars="0" w:firstLine="1090" w:firstLineChars="500"/>
        <w:jc w:val="both"/>
        <w:textAlignment w:val="auto"/>
        <w:rPr>
          <w:rFonts w:hint="eastAsia" w:ascii="仿宋" w:hAnsi="仿宋" w:eastAsia="仿宋_GB2312" w:cs="仿宋"/>
          <w:color w:val="auto"/>
          <w:spacing w:val="-11"/>
          <w:sz w:val="24"/>
          <w:szCs w:val="24"/>
          <w:lang w:eastAsia="zh-CN"/>
        </w:rPr>
        <w:sectPr>
          <w:footerReference r:id="rId8" w:type="default"/>
          <w:pgSz w:w="16821" w:h="11900" w:orient="landscape"/>
          <w:pgMar w:top="1587" w:right="1644" w:bottom="1531" w:left="1417" w:header="850" w:footer="964"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仿宋_GB2312" w:hAnsi="仿宋_GB2312" w:eastAsia="仿宋_GB2312" w:cs="仿宋_GB2312"/>
          <w:color w:val="auto"/>
          <w:spacing w:val="-11"/>
          <w:sz w:val="24"/>
          <w:szCs w:val="24"/>
          <w:lang w:val="en-US" w:eastAsia="zh-CN"/>
        </w:rPr>
        <w:t>2.</w:t>
      </w:r>
      <w:r>
        <w:rPr>
          <w:rFonts w:hint="eastAsia" w:ascii="仿宋_GB2312" w:hAnsi="仿宋_GB2312" w:eastAsia="仿宋_GB2312" w:cs="仿宋_GB2312"/>
          <w:color w:val="auto"/>
          <w:spacing w:val="-11"/>
          <w:sz w:val="24"/>
          <w:szCs w:val="24"/>
        </w:rPr>
        <w:t>初筛结果可以多选</w:t>
      </w:r>
      <w:r>
        <w:rPr>
          <w:rFonts w:hint="eastAsia" w:ascii="仿宋_GB2312" w:hAnsi="仿宋_GB2312" w:eastAsia="仿宋_GB2312" w:cs="仿宋_GB2312"/>
          <w:color w:val="auto"/>
          <w:spacing w:val="-11"/>
          <w:sz w:val="24"/>
          <w:szCs w:val="24"/>
          <w:lang w:eastAsia="zh-CN"/>
        </w:rPr>
        <w:t>。</w:t>
      </w:r>
    </w:p>
    <w:tbl>
      <w:tblPr>
        <w:tblStyle w:val="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6"/>
        <w:gridCol w:w="995"/>
        <w:gridCol w:w="820"/>
        <w:gridCol w:w="1080"/>
        <w:gridCol w:w="1083"/>
        <w:gridCol w:w="906"/>
        <w:gridCol w:w="925"/>
        <w:gridCol w:w="853"/>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80" w:type="dxa"/>
            <w:gridSpan w:val="9"/>
            <w:tcBorders>
              <w:bottom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both"/>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i w:val="0"/>
                <w:iCs w:val="0"/>
                <w:snapToGrid w:val="0"/>
                <w:color w:val="auto"/>
                <w:kern w:val="0"/>
                <w:sz w:val="32"/>
                <w:szCs w:val="32"/>
                <w:u w:val="none"/>
                <w:lang w:val="en-US" w:eastAsia="zh-CN" w:bidi="ar"/>
              </w:rPr>
              <w:t>附件4</w:t>
            </w:r>
          </w:p>
          <w:p>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方正小标宋简体" w:hAnsi="方正小标宋简体" w:eastAsia="方正小标宋简体" w:cs="方正小标宋简体"/>
                <w:b w:val="0"/>
                <w:bCs w:val="0"/>
                <w:i w:val="0"/>
                <w:iCs w:val="0"/>
                <w:snapToGrid w:val="0"/>
                <w:color w:val="auto"/>
                <w:kern w:val="0"/>
                <w:sz w:val="36"/>
                <w:szCs w:val="36"/>
                <w:u w:val="none"/>
                <w:lang w:val="en-US" w:eastAsia="zh-CN" w:bidi="ar"/>
              </w:rPr>
              <w:t>2024年0-6岁儿童孤独症筛查干预服务项目测算表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vMerge w:val="restart"/>
            <w:tcBorders>
              <w:top w:val="single" w:color="auto" w:sz="4" w:space="0"/>
              <w:left w:val="single" w:color="auto" w:sz="4" w:space="0"/>
              <w:bottom w:val="single" w:color="auto" w:sz="4" w:space="0"/>
              <w:right w:val="single" w:color="auto" w:sz="4" w:space="0"/>
              <w:tl2br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仿宋_GB2312" w:hAnsi="仿宋_GB2312" w:eastAsia="仿宋_GB2312" w:cs="仿宋_GB2312"/>
                <w:b/>
                <w:bCs/>
                <w:i w:val="0"/>
                <w:iCs w:val="0"/>
                <w:color w:val="auto"/>
                <w:sz w:val="22"/>
                <w:szCs w:val="22"/>
                <w:u w:val="none"/>
              </w:rPr>
            </w:pPr>
          </w:p>
        </w:tc>
        <w:tc>
          <w:tcPr>
            <w:tcW w:w="39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初筛人数</w:t>
            </w:r>
          </w:p>
        </w:tc>
        <w:tc>
          <w:tcPr>
            <w:tcW w:w="37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复筛人数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vMerge w:val="continue"/>
            <w:tcBorders>
              <w:top w:val="single" w:color="auto" w:sz="4" w:space="0"/>
              <w:left w:val="single" w:color="auto" w:sz="4" w:space="0"/>
              <w:bottom w:val="single" w:color="auto" w:sz="4" w:space="0"/>
              <w:right w:val="single" w:color="auto" w:sz="4" w:space="0"/>
              <w:tl2br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仿宋_GB2312" w:hAnsi="仿宋_GB2312" w:eastAsia="仿宋_GB2312" w:cs="仿宋_GB2312"/>
                <w:b/>
                <w:bCs/>
                <w:i w:val="0"/>
                <w:iCs w:val="0"/>
                <w:color w:val="auto"/>
                <w:sz w:val="22"/>
                <w:szCs w:val="22"/>
                <w:u w:val="none"/>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0-1岁</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1-3岁</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4-6岁</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总人数</w:t>
            </w: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0-1岁</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1-3岁</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4-6岁</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溪美街道</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335</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990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2906</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4231</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28</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32</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柳城街道</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291</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890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2589</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3770</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25</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28</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美林街道</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352</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1063</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2995</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4410</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30</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33</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省新镇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164</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740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1842</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2746</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21</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仑苍镇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115</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778</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2074</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2967</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22</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23</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东田镇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662</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1736</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2578</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19</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19</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英都镇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138</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916</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1767</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2821</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26</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19</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翔云镇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95</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208</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669</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972</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7</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金淘镇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254</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941</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3292</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4487</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26</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36</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诗山镇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191</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902</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2527</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3620</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25</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28</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蓬华镇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25</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168</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414</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607</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码头镇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167</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735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2008</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2910</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21</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22</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九都镇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52</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322</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454</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828</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乐峰镇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105</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451</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1164</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1720</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13</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13</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罗东镇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210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786</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1822</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2818</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22</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梅山镇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188</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833</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1410</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2431</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23</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16</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洪濑镇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270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1045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2827</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4142</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29</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31</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洪梅镇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160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646</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1741</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2547</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19</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康美镇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184</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855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2016</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3055</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24</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22</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丰州镇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189</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650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1599</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2438</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霞美镇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286</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1105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2707</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4098</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31</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官桥镇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326</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1875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3662</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5863</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53</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40</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水头镇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349</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1442</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3958</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5749</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40</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44</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石井镇</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208</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1033</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2458</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3699</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29</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27</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眉山乡</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38</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165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325</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528</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向阳乡</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37</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90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338</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465</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南安妇幼</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3500</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3500</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0</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41</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snapToGrid w:val="0"/>
                <w:color w:val="auto"/>
                <w:kern w:val="0"/>
                <w:sz w:val="22"/>
                <w:szCs w:val="22"/>
                <w:u w:val="none"/>
                <w:lang w:val="en-US" w:eastAsia="zh-CN" w:bidi="ar"/>
              </w:rPr>
              <w:t>总数</w:t>
            </w:r>
          </w:p>
        </w:tc>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4909</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20291</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54800</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80000</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55</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 xml:space="preserve">571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 xml:space="preserve">606 </w:t>
            </w:r>
          </w:p>
        </w:tc>
        <w:tc>
          <w:tcPr>
            <w:tcW w:w="10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snapToGrid w:val="0"/>
                <w:color w:val="auto"/>
                <w:kern w:val="0"/>
                <w:sz w:val="22"/>
                <w:szCs w:val="22"/>
                <w:u w:val="none"/>
                <w:lang w:val="en-US" w:eastAsia="zh-CN" w:bidi="ar"/>
              </w:rPr>
              <w:t>1232</w:t>
            </w:r>
          </w:p>
        </w:tc>
      </w:tr>
    </w:tbl>
    <w:p>
      <w:pPr>
        <w:spacing w:line="560" w:lineRule="exact"/>
        <w:ind w:firstLine="280" w:firstLineChars="100"/>
        <w:jc w:val="both"/>
        <w:rPr>
          <w:rFonts w:hint="eastAsia" w:ascii="仿宋_GB2312" w:hAnsi="仿宋_GB2312" w:eastAsia="仿宋_GB2312" w:cs="仿宋_GB2312"/>
          <w:color w:val="auto"/>
          <w:sz w:val="32"/>
          <w:szCs w:val="32"/>
          <w:lang w:val="en-US" w:eastAsia="zh-CN"/>
        </w:rPr>
      </w:pPr>
      <w:r>
        <w:rPr>
          <w:rFonts w:ascii="Times New Roman" w:hAnsi="Times New Roman" w:eastAsia="宋体"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88900</wp:posOffset>
                </wp:positionH>
                <wp:positionV relativeFrom="paragraph">
                  <wp:posOffset>378460</wp:posOffset>
                </wp:positionV>
                <wp:extent cx="5559425" cy="9525"/>
                <wp:effectExtent l="0" t="6350" r="3175" b="12700"/>
                <wp:wrapNone/>
                <wp:docPr id="7" name="直线 4"/>
                <wp:cNvGraphicFramePr/>
                <a:graphic xmlns:a="http://schemas.openxmlformats.org/drawingml/2006/main">
                  <a:graphicData uri="http://schemas.microsoft.com/office/word/2010/wordprocessingShape">
                    <wps:wsp>
                      <wps:cNvCnPr/>
                      <wps:spPr>
                        <a:xfrm flipV="1">
                          <a:off x="0" y="0"/>
                          <a:ext cx="5559425" cy="9525"/>
                        </a:xfrm>
                        <a:prstGeom prst="line">
                          <a:avLst/>
                        </a:prstGeom>
                        <a:ln>
                          <a:solidFill>
                            <a:schemeClr val="tx1"/>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1"/>
                    </wps:wsp>
                  </a:graphicData>
                </a:graphic>
              </wp:anchor>
            </w:drawing>
          </mc:Choice>
          <mc:Fallback>
            <w:pict>
              <v:line id="直线 4" o:spid="_x0000_s1026" o:spt="20" style="position:absolute;left:0pt;flip:y;margin-left:7pt;margin-top:29.8pt;height:0.75pt;width:437.75pt;z-index:251664384;mso-width-relative:page;mso-height-relative:page;" filled="f" stroked="t" coordsize="21600,21600" o:gfxdata="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dz+dvWAAAACAEAAA8AAAAAAAAAAQAgAAAAIgAA&#10;AGRycy9kb3ducmV2LnhtbFBLAQIUABQAAAAIAIdO4kAmgRqbCgIAABYEAAAOAAAAAAAAAAEAIAAA&#10;ACUBAABkcnMvZTJvRG9jLnhtbFBLBQYAAAAABgAGAFkBAAChBQAAAAA=&#10;">
                <v:fill on="f" focussize="0,0"/>
                <v:stroke weight="1pt" color="#000000 [3213]" miterlimit="8" joinstyle="miter"/>
                <v:imagedata o:title=""/>
                <o:lock v:ext="edit" aspectratio="f"/>
              </v:line>
            </w:pict>
          </mc:Fallback>
        </mc:AlternateContent>
      </w:r>
      <w:r>
        <w:rPr>
          <w:rFonts w:ascii="Times New Roman" w:hAnsi="Times New Roman" w:eastAsia="宋体"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55245</wp:posOffset>
                </wp:positionV>
                <wp:extent cx="5571490" cy="5715"/>
                <wp:effectExtent l="0" t="0" r="0" b="0"/>
                <wp:wrapNone/>
                <wp:docPr id="1" name="直线 3"/>
                <wp:cNvGraphicFramePr/>
                <a:graphic xmlns:a="http://schemas.openxmlformats.org/drawingml/2006/main">
                  <a:graphicData uri="http://schemas.microsoft.com/office/word/2010/wordprocessingShape">
                    <wps:wsp>
                      <wps:cNvCnPr/>
                      <wps:spPr>
                        <a:xfrm>
                          <a:off x="0" y="0"/>
                          <a:ext cx="5571490" cy="5715"/>
                        </a:xfrm>
                        <a:prstGeom prst="line">
                          <a:avLst/>
                        </a:prstGeom>
                        <a:ln>
                          <a:solidFill>
                            <a:schemeClr val="tx1"/>
                          </a:solidFill>
                          <a:headEnd type="none" w="med" len="med"/>
                          <a:tailEnd type="none" w="med" len="med"/>
                        </a:ln>
                      </wps:spPr>
                      <wps:style>
                        <a:lnRef idx="2">
                          <a:schemeClr val="accent1"/>
                        </a:lnRef>
                        <a:fillRef idx="0">
                          <a:srgbClr val="FFFFFF"/>
                        </a:fillRef>
                        <a:effectRef idx="0">
                          <a:srgbClr val="FFFFFF"/>
                        </a:effectRef>
                        <a:fontRef idx="minor">
                          <a:schemeClr val="tx1"/>
                        </a:fontRef>
                      </wps:style>
                      <wps:bodyPr upright="1"/>
                    </wps:wsp>
                  </a:graphicData>
                </a:graphic>
              </wp:anchor>
            </w:drawing>
          </mc:Choice>
          <mc:Fallback>
            <w:pict>
              <v:line id="直线 3" o:spid="_x0000_s1026" o:spt="20" style="position:absolute;left:0pt;margin-left:5.2pt;margin-top:4.35pt;height:0.45pt;width:438.7pt;z-index:251663360;mso-width-relative:page;mso-height-relative:page;" filled="f" stroked="t" coordsize="21600,21600" o:gfxdata="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g5YzNYAAAAGAQAADwAAAAAAAAABACAAAAAiAAAAZHJzL2Rvd25y&#10;ZXYueG1sUEsBAhQAFAAAAAgAh07iQMbdkAkAAgAADAQAAA4AAAAAAAAAAQAgAAAAJQEAAGRycy9l&#10;Mm9Eb2MueG1sUEsFBgAAAAAGAAYAWQEAAJcFAAAAAA==&#10;">
                <v:fill on="f" focussize="0,0"/>
                <v:stroke weight="1pt" color="#000000 [3213]" miterlimit="8" joinstyle="miter"/>
                <v:imagedata o:title=""/>
                <o:lock v:ext="edit" aspectratio="f"/>
              </v:line>
            </w:pict>
          </mc:Fallback>
        </mc:AlternateContent>
      </w:r>
      <w:r>
        <w:rPr>
          <w:rFonts w:hint="eastAsia" w:ascii="仿宋_GB2312" w:hAnsi="Times New Roman" w:eastAsia="仿宋_GB2312" w:cs="仿宋_GB2312"/>
          <w:spacing w:val="-10"/>
          <w:sz w:val="28"/>
          <w:szCs w:val="28"/>
        </w:rPr>
        <w:t xml:space="preserve">南安市卫生健康局          </w:t>
      </w:r>
      <w:r>
        <w:rPr>
          <w:rFonts w:hint="eastAsia" w:ascii="仿宋_GB2312" w:hAnsi="Times New Roman" w:eastAsia="仿宋_GB2312" w:cs="仿宋_GB2312"/>
          <w:spacing w:val="-10"/>
          <w:sz w:val="28"/>
          <w:szCs w:val="28"/>
          <w:lang w:val="en-US" w:eastAsia="zh-CN"/>
        </w:rPr>
        <w:t xml:space="preserve">        </w:t>
      </w:r>
      <w:r>
        <w:rPr>
          <w:rFonts w:hint="eastAsia" w:ascii="仿宋_GB2312" w:hAnsi="Times New Roman" w:eastAsia="仿宋_GB2312" w:cs="仿宋_GB2312"/>
          <w:spacing w:val="-10"/>
          <w:sz w:val="28"/>
          <w:szCs w:val="28"/>
        </w:rPr>
        <w:t xml:space="preserve"> </w:t>
      </w:r>
      <w:r>
        <w:rPr>
          <w:rFonts w:hint="eastAsia" w:ascii="仿宋_GB2312" w:hAnsi="Times New Roman" w:eastAsia="仿宋_GB2312" w:cs="仿宋_GB2312"/>
          <w:spacing w:val="-10"/>
          <w:sz w:val="28"/>
          <w:szCs w:val="28"/>
          <w:lang w:val="en-US" w:eastAsia="zh-CN"/>
        </w:rPr>
        <w:t xml:space="preserve">               </w:t>
      </w:r>
      <w:r>
        <w:rPr>
          <w:rFonts w:hint="eastAsia" w:ascii="仿宋_GB2312" w:hAnsi="Times New Roman" w:eastAsia="仿宋_GB2312" w:cs="仿宋_GB2312"/>
          <w:spacing w:val="-10"/>
          <w:sz w:val="28"/>
          <w:szCs w:val="28"/>
        </w:rPr>
        <w:t>202</w:t>
      </w:r>
      <w:r>
        <w:rPr>
          <w:rFonts w:hint="eastAsia" w:ascii="仿宋_GB2312" w:hAnsi="Times New Roman" w:eastAsia="仿宋_GB2312" w:cs="仿宋_GB2312"/>
          <w:spacing w:val="-10"/>
          <w:sz w:val="28"/>
          <w:szCs w:val="28"/>
          <w:lang w:val="en-US" w:eastAsia="zh-CN"/>
        </w:rPr>
        <w:t>4</w:t>
      </w:r>
      <w:r>
        <w:rPr>
          <w:rFonts w:hint="eastAsia" w:ascii="仿宋_GB2312" w:hAnsi="Times New Roman" w:eastAsia="仿宋_GB2312" w:cs="仿宋_GB2312"/>
          <w:spacing w:val="-10"/>
          <w:sz w:val="28"/>
          <w:szCs w:val="28"/>
        </w:rPr>
        <w:t>年</w:t>
      </w:r>
      <w:r>
        <w:rPr>
          <w:rFonts w:hint="eastAsia" w:ascii="仿宋_GB2312" w:hAnsi="Times New Roman" w:eastAsia="仿宋_GB2312" w:cs="仿宋_GB2312"/>
          <w:spacing w:val="-10"/>
          <w:sz w:val="28"/>
          <w:szCs w:val="28"/>
          <w:lang w:val="en-US" w:eastAsia="zh-CN"/>
        </w:rPr>
        <w:t>3</w:t>
      </w:r>
      <w:r>
        <w:rPr>
          <w:rFonts w:hint="eastAsia" w:ascii="仿宋_GB2312" w:hAnsi="Times New Roman" w:eastAsia="仿宋_GB2312" w:cs="仿宋_GB2312"/>
          <w:spacing w:val="-10"/>
          <w:sz w:val="28"/>
          <w:szCs w:val="28"/>
        </w:rPr>
        <w:t>月</w:t>
      </w:r>
      <w:r>
        <w:rPr>
          <w:rFonts w:hint="eastAsia" w:ascii="仿宋_GB2312" w:hAnsi="Times New Roman" w:eastAsia="仿宋_GB2312" w:cs="仿宋_GB2312"/>
          <w:spacing w:val="-10"/>
          <w:sz w:val="28"/>
          <w:szCs w:val="28"/>
          <w:lang w:val="en-US" w:eastAsia="zh-CN"/>
        </w:rPr>
        <w:t>4</w:t>
      </w:r>
      <w:r>
        <w:rPr>
          <w:rFonts w:hint="eastAsia" w:ascii="仿宋_GB2312" w:hAnsi="Times New Roman" w:eastAsia="仿宋_GB2312" w:cs="仿宋_GB2312"/>
          <w:spacing w:val="-10"/>
          <w:sz w:val="28"/>
          <w:szCs w:val="28"/>
        </w:rPr>
        <w:t>日印发</w:t>
      </w:r>
    </w:p>
    <w:sectPr>
      <w:footerReference r:id="rId9" w:type="default"/>
      <w:pgSz w:w="11980" w:h="16760"/>
      <w:pgMar w:top="850" w:right="1531" w:bottom="1134" w:left="1587" w:header="850" w:footer="96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89"/>
      <w:rPr>
        <w:rFonts w:ascii="宋体" w:hAnsi="宋体" w:eastAsia="宋体" w:cs="宋体"/>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p>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p>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00000000"/>
    <w:rsid w:val="001669D4"/>
    <w:rsid w:val="049814CE"/>
    <w:rsid w:val="071F2612"/>
    <w:rsid w:val="077F13BF"/>
    <w:rsid w:val="07BF1175"/>
    <w:rsid w:val="0B505490"/>
    <w:rsid w:val="0C0A7CCF"/>
    <w:rsid w:val="0D476980"/>
    <w:rsid w:val="0D6B76D4"/>
    <w:rsid w:val="0D6E4A1A"/>
    <w:rsid w:val="0E6922FB"/>
    <w:rsid w:val="0E8B6762"/>
    <w:rsid w:val="0F116899"/>
    <w:rsid w:val="105951BE"/>
    <w:rsid w:val="107B21A4"/>
    <w:rsid w:val="10B1077E"/>
    <w:rsid w:val="12597B56"/>
    <w:rsid w:val="147E306D"/>
    <w:rsid w:val="15567E5A"/>
    <w:rsid w:val="15F115CD"/>
    <w:rsid w:val="16261BCF"/>
    <w:rsid w:val="16EC037C"/>
    <w:rsid w:val="199B1FCC"/>
    <w:rsid w:val="19C257AA"/>
    <w:rsid w:val="19D67702"/>
    <w:rsid w:val="1BA90D39"/>
    <w:rsid w:val="1C9C036D"/>
    <w:rsid w:val="1EB36888"/>
    <w:rsid w:val="1EC22A77"/>
    <w:rsid w:val="20F87891"/>
    <w:rsid w:val="2127284C"/>
    <w:rsid w:val="24601A7B"/>
    <w:rsid w:val="254902A2"/>
    <w:rsid w:val="257B37D1"/>
    <w:rsid w:val="25C91C6F"/>
    <w:rsid w:val="27DF73D0"/>
    <w:rsid w:val="295F6AE4"/>
    <w:rsid w:val="297C7C3F"/>
    <w:rsid w:val="2A434FE4"/>
    <w:rsid w:val="2DCB2560"/>
    <w:rsid w:val="2EBE0643"/>
    <w:rsid w:val="2F875C16"/>
    <w:rsid w:val="2FE029D7"/>
    <w:rsid w:val="30132169"/>
    <w:rsid w:val="31271F3F"/>
    <w:rsid w:val="335F3C12"/>
    <w:rsid w:val="35316FEE"/>
    <w:rsid w:val="355B66C9"/>
    <w:rsid w:val="35CB74EE"/>
    <w:rsid w:val="36C56482"/>
    <w:rsid w:val="37175603"/>
    <w:rsid w:val="38190834"/>
    <w:rsid w:val="39D013C6"/>
    <w:rsid w:val="3B0672D5"/>
    <w:rsid w:val="3B1D4ADF"/>
    <w:rsid w:val="3B647C12"/>
    <w:rsid w:val="3C3B2814"/>
    <w:rsid w:val="3E707ED2"/>
    <w:rsid w:val="3E911E75"/>
    <w:rsid w:val="3EFC4A0B"/>
    <w:rsid w:val="3FA019F0"/>
    <w:rsid w:val="44F27D14"/>
    <w:rsid w:val="459D1CEF"/>
    <w:rsid w:val="45EA5A6C"/>
    <w:rsid w:val="461C5F1F"/>
    <w:rsid w:val="468D1EDB"/>
    <w:rsid w:val="475A1244"/>
    <w:rsid w:val="48D7632E"/>
    <w:rsid w:val="4A5C289E"/>
    <w:rsid w:val="4A6A0AC7"/>
    <w:rsid w:val="4B64621B"/>
    <w:rsid w:val="4BB02420"/>
    <w:rsid w:val="4D66012C"/>
    <w:rsid w:val="4EF042CF"/>
    <w:rsid w:val="4F231B40"/>
    <w:rsid w:val="4F4C21FF"/>
    <w:rsid w:val="51A57185"/>
    <w:rsid w:val="52865843"/>
    <w:rsid w:val="53403A04"/>
    <w:rsid w:val="53FB308C"/>
    <w:rsid w:val="55867AEA"/>
    <w:rsid w:val="5588557B"/>
    <w:rsid w:val="57424AEA"/>
    <w:rsid w:val="57545446"/>
    <w:rsid w:val="5C016A62"/>
    <w:rsid w:val="5CC606DB"/>
    <w:rsid w:val="5D3A4C25"/>
    <w:rsid w:val="5D84189C"/>
    <w:rsid w:val="605E7790"/>
    <w:rsid w:val="60C2565D"/>
    <w:rsid w:val="621D0730"/>
    <w:rsid w:val="624451DC"/>
    <w:rsid w:val="62C20707"/>
    <w:rsid w:val="630D5229"/>
    <w:rsid w:val="63536A40"/>
    <w:rsid w:val="636522D0"/>
    <w:rsid w:val="640C0DB5"/>
    <w:rsid w:val="64C37BF6"/>
    <w:rsid w:val="65C32834"/>
    <w:rsid w:val="65C37EAD"/>
    <w:rsid w:val="666956C9"/>
    <w:rsid w:val="66B14548"/>
    <w:rsid w:val="67B75C50"/>
    <w:rsid w:val="68B03FED"/>
    <w:rsid w:val="69496F06"/>
    <w:rsid w:val="6A3D0D2A"/>
    <w:rsid w:val="6AF955F8"/>
    <w:rsid w:val="6B124E35"/>
    <w:rsid w:val="6B910106"/>
    <w:rsid w:val="6D1E3C1B"/>
    <w:rsid w:val="6E1D3650"/>
    <w:rsid w:val="6F765F90"/>
    <w:rsid w:val="70A62EDD"/>
    <w:rsid w:val="71E13469"/>
    <w:rsid w:val="729130E1"/>
    <w:rsid w:val="72F07E08"/>
    <w:rsid w:val="730F1306"/>
    <w:rsid w:val="7399224D"/>
    <w:rsid w:val="756602B2"/>
    <w:rsid w:val="76FD626B"/>
    <w:rsid w:val="79A11E5C"/>
    <w:rsid w:val="7AC10ED1"/>
    <w:rsid w:val="7C184D42"/>
    <w:rsid w:val="7CED5D83"/>
    <w:rsid w:val="7D44147C"/>
    <w:rsid w:val="7F5E1D37"/>
    <w:rsid w:val="7F90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6"/>
      <w:szCs w:val="36"/>
      <w:lang w:val="en-US" w:eastAsia="en-US" w:bidi="ar-SA"/>
    </w:rPr>
  </w:style>
  <w:style w:type="paragraph" w:styleId="3">
    <w:name w:val="Body Text Indent 2"/>
    <w:basedOn w:val="1"/>
    <w:autoRedefine/>
    <w:qFormat/>
    <w:uiPriority w:val="0"/>
    <w:pPr>
      <w:spacing w:line="620" w:lineRule="exact"/>
      <w:ind w:firstLine="600" w:firstLineChars="200"/>
    </w:pPr>
    <w:rPr>
      <w:rFonts w:ascii="仿宋_GB2312" w:eastAsia="仿宋_GB2312"/>
      <w:sz w:val="3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autoRedefine/>
    <w:qFormat/>
    <w:uiPriority w:val="0"/>
    <w:rPr>
      <w:rFonts w:ascii="Times New Roman" w:hAnsi="Times New Roman" w:eastAsia="宋体"/>
    </w:rPr>
  </w:style>
  <w:style w:type="table" w:customStyle="1" w:styleId="10">
    <w:name w:val="Table Normal"/>
    <w:autoRedefine/>
    <w:unhideWhenUsed/>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2024-02-02T06:49:00Z</dcterms:created>
  <dc:creator>Administrator</dc:creator>
  <cp:lastModifiedBy>Yellow</cp:lastModifiedBy>
  <dcterms:modified xsi:type="dcterms:W3CDTF">2024-03-05T00:14:53Z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B646DF220BD9470A80254E9892F86024_13</vt:lpwstr>
  </property>
</Properties>
</file>