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南医管办〔202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1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pacing w:val="-12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pacing w:val="-12"/>
          <w:kern w:val="0"/>
          <w:sz w:val="44"/>
          <w:szCs w:val="44"/>
        </w:rPr>
        <w:t>南安市公立医疗机构管理委员会办公室</w:t>
      </w:r>
      <w:r>
        <w:rPr>
          <w:rFonts w:hint="eastAsia" w:ascii="方正小标宋简体" w:hAnsi="宋体" w:eastAsia="方正小标宋简体" w:cs="宋体"/>
          <w:color w:val="auto"/>
          <w:spacing w:val="-12"/>
          <w:kern w:val="0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pacing w:val="-12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pacing w:val="-12"/>
          <w:kern w:val="0"/>
          <w:sz w:val="44"/>
          <w:szCs w:val="44"/>
        </w:rPr>
        <w:t>组织对市直公立医院院长(书记)202</w:t>
      </w:r>
      <w:r>
        <w:rPr>
          <w:rFonts w:ascii="方正小标宋简体" w:hAnsi="宋体" w:eastAsia="方正小标宋简体" w:cs="宋体"/>
          <w:color w:val="auto"/>
          <w:spacing w:val="-12"/>
          <w:kern w:val="0"/>
          <w:sz w:val="44"/>
          <w:szCs w:val="44"/>
        </w:rPr>
        <w:t>3</w:t>
      </w:r>
      <w:r>
        <w:rPr>
          <w:rFonts w:hint="eastAsia" w:ascii="方正小标宋简体" w:hAnsi="宋体" w:eastAsia="方正小标宋简体" w:cs="宋体"/>
          <w:color w:val="auto"/>
          <w:spacing w:val="-12"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pacing w:val="-12"/>
          <w:kern w:val="0"/>
          <w:sz w:val="44"/>
          <w:szCs w:val="44"/>
        </w:rPr>
        <w:t>目标责任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绩效考核工作的通知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市直公立医院：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《南安市公立医疗机构院长(主任、书记)年度目标责任绩效考核办法》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(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南医管委〔2018〕7号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)和《南安市公立医疗机构管理委员会办公室关于加强医共体成员单位202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年度医保及医改监测指标绩效考核结果运用的通知》(南医管办〔202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〕1号文)等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有关要求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，市医管委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将开展公立医院院长(书记)202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年度目标责任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绩效考核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工作。现将有关事项通知如下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此次主要考核市卫生健康局下属的南安市医院、南安市中医院、南安市妇幼保健院和市民政局下属的南安市康复院院长(书记)。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二、考核组组成及考核时间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绩效考核工作由市公立医疗机构管理委员会负责，医管委办公室会同市医改办、人社局、财政局、泉州市医保局南安分局等部门具体组织实施。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考核时间为2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02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年2月，具体时间另行通知。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三、考核内容及评定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考核组按照南安市直公立医院《202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年度院长(书记)绩效考核指标》等内容，通过专项考核、数据分析、现场考核、公众评议和述职报告等方式进行，并结合日常运行监测情况进行综合分析研判。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绩效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考核主要内容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强化绩效考核和结果运用，坚持“一院一策”，完善与功能定位、高质量发展相适应的公立医院院长(书记)年度目标考核评价办法。考核项目包括：医保监测、医改监测、社会效益、管理有效、专项工作、发展持续和党建工作等内容,并实行百分制。各项绩效考核指标分值权重和指标项目，根据年度工作重点及国家、省、泉州市相关指标要求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加扣分项目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本次绩效考核单列效能察访、项目完成情况等加扣分项目，在现场绩效考核的100分总分外另行加分或扣分(加扣分封顶5分)，合并计入绩效考核的总分。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1.单位获省级文明单位或省部级单位表彰的加1分；获地市级文明单位或当年度获厅局级单位表彰的加0.5分；获县市级文明单位或当年度获处局级单位表彰的加0.25分。如有多项/次得分的，取最高得分。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2.在完成(南卫〔2020〕109号)文件中要求的新闻报道任务的基础上，在泉州市级主流媒体每增加1篇报道加0.05分, 在省级主流媒体或卫生医疗行业媒体每增加1篇报道加0.1分, 在国家级主流媒体或卫生医疗行业媒体每增加1篇报道加0.15分；在“健康南安”微信公众号发表的新闻报道阅读数≧3000的每篇加0.1分。本项目封顶2分(卫生医疗行业媒体需为CN刊物，由卫健局宣教科提供数据)。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3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特色医疗创建(需要泉州及以上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关部门发文或授牌认定，泉州级、省级、国家级认定特色医疗创建分别给予加分1分、1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.5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分、2分)。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4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人才引进及科研创新：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(1)医学人才引进：每引进1名副高以上高级人才或学科带头人或具有博士学历加2分，本项目最高加3分。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(2)科研立项或奖励：每获1项地市级以上科研立项或奖励加2分；获县(市)级科研立项加0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.5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分，本项目最高加2分。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.为民办实事项目、重点项目等未完成每个项目按南安级扣1分，泉州级扣1.5分，省级及以上扣2分(由卫健局办公室、体改科提供数据)。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.受到效能办、县级及以上政府职能部门行文通报批评单位或个人的，每项/次从总分中扣1分；当年度单位或个人因违纪违法受到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党纪政务处分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的，每项/次从总分扣2分。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出现综治、安全生产一票否决事项的单位不得评为优秀等次，不参与本年度评先评优；单位主要负责人也不得评为优秀等次，不参与下年度评先评优，不得发放本年度综治平安奖和绩效工资(绩效工资指每月人均1000元的奖励性绩效工资、医管委出台的每月人均1000元的增量绩效和按财务制度规定不超70%比例内计提的部分，下同)。造成严重后果的，依相应法律法规追究法律责任。安全生产等平安创建工作将另行组织考核，同时对在安全生产中参与标准化示范单位、消防标准化示范单位、安全风险分级与隐患排查治理双重预防机制建设的单位予以加分0.1分(由卫健局办公室提供数据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.当年度个人被效能告诫的，取消其本人当年度绩效工资，同时取消连带责任人(分管领导)50%绩效工资；各级效能机关有具体处理意见的，按具体意见办理。当年度因违纪违法受到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党纪政务处分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或因违法受司法机关查办处理的，取消其本人当年度绩效工资(由驻局纪检组、办公室提供)。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考核结果的运用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根据《南安市紧密型医疗卫生共同体建设实施方案》(南医改组〔2020〕2号)精神，基层医共体成员单位主要负责人实施目标管理年薪制，院长与书记的目标管理年薪保持相当，一般为本单位全体职工平均目标管理年薪的3倍左右，根据年度目标责任绩效考核的分数确定比例发放，该项目由医管办另行通知(财审科负责提供相关数据)，由市财政全额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.院长(书记)绩效考核结果分为优秀、良好、合格、不合格四个等次。绩效考核得分≥90分为优秀、85分≤得分＜90分为良好，80分≤得分＜85分为合格，得分＜80分为不合格。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.有下列情形之一的，院长(书记)取消管理绩效年薪，并予以免职：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⑴院长(书记)年度绩效考核分数在80分以下(不含80分)中名次为最后一名的，不再担任院长(书记)职务；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⑵考核年度内超过工资总额违规分配的；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⑶考核年度内产生新增债务的。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评分为良好及以上等次的单位，考核年度内出现违反计生、综治、党风廉政、安全生产等考评中被一票否决的，除扣除单位相应的考核分值外，该单位还不得评为优秀等次，不参与下年度评先评优，单位负责人也不得评为优秀等次，不参与下年度评先评优。造成严重后果的，依相应法律法规追究法律责任。</w:t>
      </w:r>
    </w:p>
    <w:p>
      <w:pPr>
        <w:keepNext w:val="0"/>
        <w:keepLines w:val="0"/>
        <w:pageBreakBefore w:val="0"/>
        <w:widowControl w:val="0"/>
        <w:tabs>
          <w:tab w:val="left" w:pos="5516"/>
        </w:tabs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1.各迎检单位应认真对照考核项目，按考核办法和评分细则的要求，分门别类做好考核资料整理及相关准备工作。加分项目资料需提前准备，并做好自评工作，相关自查资料按要求的时间节点报送，因资料准备不足导致扣分或未加分的由单位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2.各迎检单位要坚持实事求是的原则，提供真实的考核资料和数据，如弄虚作假，将严肃处理。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3.考核小组及其成员要坚持公平、公开、公正、公信原则，严格按照考核办法和评分细则进行评分，严格遵守中央八项规定精神及《廉政准则》《党政机关厉行节约反对浪费条例》等文件要求。如发现违纪现象，一经查实，将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72" w:firstLineChars="200"/>
        <w:textAlignment w:val="auto"/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附件：1.南安市医院202</w:t>
      </w:r>
      <w:r>
        <w:rPr>
          <w:rFonts w:ascii="仿宋_GB2312" w:hAnsi="仿宋" w:eastAsia="仿宋_GB2312" w:cs="宋体"/>
          <w:color w:val="auto"/>
          <w:spacing w:val="-17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年度院长(书记)绩效考核指标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72" w:firstLineChars="200"/>
        <w:textAlignment w:val="auto"/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2.南安市中医院202</w:t>
      </w:r>
      <w:r>
        <w:rPr>
          <w:rFonts w:ascii="仿宋_GB2312" w:hAnsi="仿宋" w:eastAsia="仿宋_GB2312" w:cs="宋体"/>
          <w:color w:val="auto"/>
          <w:spacing w:val="-17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年度院长(书记)绩效考核指标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72" w:firstLineChars="200"/>
        <w:textAlignment w:val="auto"/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3.南安市妇幼保健院202</w:t>
      </w:r>
      <w:r>
        <w:rPr>
          <w:rFonts w:ascii="仿宋_GB2312" w:hAnsi="仿宋" w:eastAsia="仿宋_GB2312" w:cs="宋体"/>
          <w:color w:val="auto"/>
          <w:spacing w:val="-17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年度院长(书记)绩效考核指标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72" w:firstLineChars="200"/>
        <w:textAlignment w:val="auto"/>
        <w:rPr>
          <w:rFonts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4.南安市康复院202</w:t>
      </w:r>
      <w:r>
        <w:rPr>
          <w:rFonts w:ascii="仿宋_GB2312" w:hAnsi="仿宋" w:eastAsia="仿宋_GB2312" w:cs="宋体"/>
          <w:color w:val="auto"/>
          <w:spacing w:val="-17"/>
          <w:kern w:val="0"/>
          <w:sz w:val="32"/>
          <w:szCs w:val="32"/>
        </w:rPr>
        <w:t>3</w:t>
      </w:r>
      <w:bookmarkStart w:id="0" w:name="_GoBack"/>
      <w:bookmarkEnd w:id="0"/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年度院长(书记)绩效考核指标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1430" w:firstLineChars="500"/>
        <w:textAlignment w:val="auto"/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5</w:t>
      </w:r>
      <w:r>
        <w:rPr>
          <w:rFonts w:ascii="仿宋_GB2312" w:hAnsi="仿宋" w:eastAsia="仿宋_GB2312" w:cs="宋体"/>
          <w:color w:val="auto"/>
          <w:spacing w:val="-17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南安市医共体成员单位医保基金总额包干支付绩效考核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1716" w:firstLineChars="600"/>
        <w:textAlignment w:val="auto"/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指标(2023年度修订版)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1430" w:firstLineChars="500"/>
        <w:textAlignment w:val="auto"/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南安市医共体成员单位医改监测绩效考核指标(2023年度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1716" w:firstLineChars="600"/>
        <w:textAlignment w:val="auto"/>
        <w:rPr>
          <w:rFonts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pacing w:val="-17"/>
          <w:kern w:val="0"/>
          <w:sz w:val="32"/>
          <w:szCs w:val="32"/>
        </w:rPr>
        <w:t>修订版)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72" w:firstLineChars="200"/>
        <w:textAlignment w:val="auto"/>
        <w:rPr>
          <w:rFonts w:ascii="仿宋_GB2312" w:hAnsi="仿宋" w:eastAsia="仿宋_GB2312" w:cs="宋体"/>
          <w:color w:val="auto"/>
          <w:spacing w:val="-1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right="1226" w:rightChars="584" w:firstLine="640" w:firstLineChars="200"/>
        <w:jc w:val="righ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南安市公立医疗机构管理委员会办公室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3200" w:firstLineChars="10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202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(此件主动公开)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644" w:right="1531" w:bottom="1418" w:left="1588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ascii="宋体" w:hAnsi="宋体" w:eastAsia="宋体" w:cs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ascii="宋体" w:hAnsi="宋体" w:eastAsia="宋体" w:cs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bidi w:val="0"/>
        <w:snapToGrid/>
        <w:spacing w:line="580" w:lineRule="exact"/>
        <w:ind w:firstLine="280" w:firstLineChars="1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南安市公立医疗机构管理委员会办公室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日印发</w:t>
      </w:r>
    </w:p>
    <w:sectPr>
      <w:footerReference r:id="rId6" w:type="default"/>
      <w:pgSz w:w="11906" w:h="16838"/>
      <w:pgMar w:top="1644" w:right="1531" w:bottom="1418" w:left="158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TdjYTNjYjJkZDZlMDgyMTQ2YmM2NDM4OTU5YzMifQ=="/>
  </w:docVars>
  <w:rsids>
    <w:rsidRoot w:val="008E367F"/>
    <w:rsid w:val="0000178C"/>
    <w:rsid w:val="00013F9B"/>
    <w:rsid w:val="00017701"/>
    <w:rsid w:val="00041346"/>
    <w:rsid w:val="0004759B"/>
    <w:rsid w:val="000505BF"/>
    <w:rsid w:val="000537F3"/>
    <w:rsid w:val="00054389"/>
    <w:rsid w:val="00060402"/>
    <w:rsid w:val="0006343F"/>
    <w:rsid w:val="00071CC8"/>
    <w:rsid w:val="00075155"/>
    <w:rsid w:val="00081667"/>
    <w:rsid w:val="00081B52"/>
    <w:rsid w:val="00083BE0"/>
    <w:rsid w:val="00087AC7"/>
    <w:rsid w:val="000B6979"/>
    <w:rsid w:val="000C0828"/>
    <w:rsid w:val="000C5491"/>
    <w:rsid w:val="000D13D1"/>
    <w:rsid w:val="000E29D1"/>
    <w:rsid w:val="000F2443"/>
    <w:rsid w:val="000F4538"/>
    <w:rsid w:val="001107A8"/>
    <w:rsid w:val="001142CE"/>
    <w:rsid w:val="001155DB"/>
    <w:rsid w:val="0012003F"/>
    <w:rsid w:val="00123D98"/>
    <w:rsid w:val="00125074"/>
    <w:rsid w:val="001267EE"/>
    <w:rsid w:val="0013016C"/>
    <w:rsid w:val="00131FFC"/>
    <w:rsid w:val="00132A7D"/>
    <w:rsid w:val="00137D1A"/>
    <w:rsid w:val="00143330"/>
    <w:rsid w:val="00170B21"/>
    <w:rsid w:val="00193EE0"/>
    <w:rsid w:val="001A39E6"/>
    <w:rsid w:val="001A4521"/>
    <w:rsid w:val="001B1537"/>
    <w:rsid w:val="001C539D"/>
    <w:rsid w:val="001C5778"/>
    <w:rsid w:val="001D1EA1"/>
    <w:rsid w:val="001F3ECB"/>
    <w:rsid w:val="001F52E4"/>
    <w:rsid w:val="00201076"/>
    <w:rsid w:val="0020614F"/>
    <w:rsid w:val="00210964"/>
    <w:rsid w:val="002236DA"/>
    <w:rsid w:val="00237D7C"/>
    <w:rsid w:val="0024069A"/>
    <w:rsid w:val="00243CB0"/>
    <w:rsid w:val="00247A74"/>
    <w:rsid w:val="00252CC9"/>
    <w:rsid w:val="0025394B"/>
    <w:rsid w:val="002572B8"/>
    <w:rsid w:val="002578F4"/>
    <w:rsid w:val="00260E3E"/>
    <w:rsid w:val="00283792"/>
    <w:rsid w:val="002852FA"/>
    <w:rsid w:val="00287C7B"/>
    <w:rsid w:val="002950BB"/>
    <w:rsid w:val="002A2E7A"/>
    <w:rsid w:val="002C06D1"/>
    <w:rsid w:val="002C07DA"/>
    <w:rsid w:val="002D0005"/>
    <w:rsid w:val="002D3FCC"/>
    <w:rsid w:val="002D7E34"/>
    <w:rsid w:val="002F6709"/>
    <w:rsid w:val="00305235"/>
    <w:rsid w:val="0030743E"/>
    <w:rsid w:val="00313C0F"/>
    <w:rsid w:val="00317C0C"/>
    <w:rsid w:val="00325770"/>
    <w:rsid w:val="00335CD8"/>
    <w:rsid w:val="00345A8F"/>
    <w:rsid w:val="003535E7"/>
    <w:rsid w:val="003545ED"/>
    <w:rsid w:val="003702E0"/>
    <w:rsid w:val="00371774"/>
    <w:rsid w:val="0037377D"/>
    <w:rsid w:val="00380571"/>
    <w:rsid w:val="00384115"/>
    <w:rsid w:val="00390409"/>
    <w:rsid w:val="00391577"/>
    <w:rsid w:val="0039211E"/>
    <w:rsid w:val="003968B6"/>
    <w:rsid w:val="003A1A53"/>
    <w:rsid w:val="003A45D5"/>
    <w:rsid w:val="003B3269"/>
    <w:rsid w:val="003C1225"/>
    <w:rsid w:val="003D0775"/>
    <w:rsid w:val="003E21A6"/>
    <w:rsid w:val="003E3D7E"/>
    <w:rsid w:val="003F27B5"/>
    <w:rsid w:val="003F5478"/>
    <w:rsid w:val="004000A7"/>
    <w:rsid w:val="00407255"/>
    <w:rsid w:val="00410AF6"/>
    <w:rsid w:val="00420949"/>
    <w:rsid w:val="00426D51"/>
    <w:rsid w:val="004270A1"/>
    <w:rsid w:val="00437DBA"/>
    <w:rsid w:val="004442ED"/>
    <w:rsid w:val="004454F7"/>
    <w:rsid w:val="00452A94"/>
    <w:rsid w:val="0045709E"/>
    <w:rsid w:val="004662BD"/>
    <w:rsid w:val="00467D38"/>
    <w:rsid w:val="00470FFE"/>
    <w:rsid w:val="0047772B"/>
    <w:rsid w:val="00481DF5"/>
    <w:rsid w:val="00482444"/>
    <w:rsid w:val="004858FA"/>
    <w:rsid w:val="00485DDD"/>
    <w:rsid w:val="004923F4"/>
    <w:rsid w:val="00492FA4"/>
    <w:rsid w:val="004A35C6"/>
    <w:rsid w:val="004A5765"/>
    <w:rsid w:val="004B0BD9"/>
    <w:rsid w:val="004C15B1"/>
    <w:rsid w:val="004D44CD"/>
    <w:rsid w:val="004D55E2"/>
    <w:rsid w:val="004E3900"/>
    <w:rsid w:val="0050129B"/>
    <w:rsid w:val="005013D4"/>
    <w:rsid w:val="005131D3"/>
    <w:rsid w:val="005232EE"/>
    <w:rsid w:val="005270EA"/>
    <w:rsid w:val="00530ABD"/>
    <w:rsid w:val="00535871"/>
    <w:rsid w:val="00543D4D"/>
    <w:rsid w:val="00544C6E"/>
    <w:rsid w:val="00544EBE"/>
    <w:rsid w:val="0056312A"/>
    <w:rsid w:val="00563B73"/>
    <w:rsid w:val="005648E9"/>
    <w:rsid w:val="00566CFB"/>
    <w:rsid w:val="005729DE"/>
    <w:rsid w:val="005826EA"/>
    <w:rsid w:val="0059087B"/>
    <w:rsid w:val="00591A7E"/>
    <w:rsid w:val="00597753"/>
    <w:rsid w:val="005978A4"/>
    <w:rsid w:val="005C12B3"/>
    <w:rsid w:val="005E2DE7"/>
    <w:rsid w:val="005E2F77"/>
    <w:rsid w:val="005E34A8"/>
    <w:rsid w:val="005E43D7"/>
    <w:rsid w:val="005F1D9D"/>
    <w:rsid w:val="005F4D2C"/>
    <w:rsid w:val="00613D85"/>
    <w:rsid w:val="00617591"/>
    <w:rsid w:val="0062453E"/>
    <w:rsid w:val="006249FC"/>
    <w:rsid w:val="00625E5D"/>
    <w:rsid w:val="006427B7"/>
    <w:rsid w:val="0065001C"/>
    <w:rsid w:val="006506B2"/>
    <w:rsid w:val="00653CA0"/>
    <w:rsid w:val="00661819"/>
    <w:rsid w:val="00674EFA"/>
    <w:rsid w:val="00677636"/>
    <w:rsid w:val="0068028E"/>
    <w:rsid w:val="00681153"/>
    <w:rsid w:val="00695421"/>
    <w:rsid w:val="006A3C44"/>
    <w:rsid w:val="006B4C14"/>
    <w:rsid w:val="006B67C3"/>
    <w:rsid w:val="006C0EDC"/>
    <w:rsid w:val="006C7B55"/>
    <w:rsid w:val="006D0AC7"/>
    <w:rsid w:val="006D3B04"/>
    <w:rsid w:val="006D62A1"/>
    <w:rsid w:val="006F2D31"/>
    <w:rsid w:val="00700A03"/>
    <w:rsid w:val="00701EC7"/>
    <w:rsid w:val="00702633"/>
    <w:rsid w:val="00711D1A"/>
    <w:rsid w:val="00724390"/>
    <w:rsid w:val="0073573C"/>
    <w:rsid w:val="00736A3C"/>
    <w:rsid w:val="00737838"/>
    <w:rsid w:val="00742D3F"/>
    <w:rsid w:val="007457D4"/>
    <w:rsid w:val="00773A3B"/>
    <w:rsid w:val="00775B2C"/>
    <w:rsid w:val="00777F18"/>
    <w:rsid w:val="007A0E48"/>
    <w:rsid w:val="007B19E0"/>
    <w:rsid w:val="007D3823"/>
    <w:rsid w:val="007D4206"/>
    <w:rsid w:val="007D4DA5"/>
    <w:rsid w:val="007D72F8"/>
    <w:rsid w:val="007E41D7"/>
    <w:rsid w:val="00802D87"/>
    <w:rsid w:val="0080658F"/>
    <w:rsid w:val="008159EC"/>
    <w:rsid w:val="00822A30"/>
    <w:rsid w:val="0082476E"/>
    <w:rsid w:val="0082726B"/>
    <w:rsid w:val="00834144"/>
    <w:rsid w:val="00835DDA"/>
    <w:rsid w:val="00846085"/>
    <w:rsid w:val="008544AA"/>
    <w:rsid w:val="008553B8"/>
    <w:rsid w:val="00857037"/>
    <w:rsid w:val="00872A43"/>
    <w:rsid w:val="008867EA"/>
    <w:rsid w:val="008A0425"/>
    <w:rsid w:val="008A5C74"/>
    <w:rsid w:val="008B1531"/>
    <w:rsid w:val="008B27A7"/>
    <w:rsid w:val="008B7F1D"/>
    <w:rsid w:val="008C2F52"/>
    <w:rsid w:val="008D1A72"/>
    <w:rsid w:val="008E1A1F"/>
    <w:rsid w:val="008E367F"/>
    <w:rsid w:val="008F4675"/>
    <w:rsid w:val="00901ABF"/>
    <w:rsid w:val="0090218C"/>
    <w:rsid w:val="0091112B"/>
    <w:rsid w:val="00916028"/>
    <w:rsid w:val="00921304"/>
    <w:rsid w:val="00927C33"/>
    <w:rsid w:val="0093306F"/>
    <w:rsid w:val="009332D7"/>
    <w:rsid w:val="00934DAD"/>
    <w:rsid w:val="00937E9F"/>
    <w:rsid w:val="009636AB"/>
    <w:rsid w:val="00963E73"/>
    <w:rsid w:val="00965F30"/>
    <w:rsid w:val="00970C94"/>
    <w:rsid w:val="00975D36"/>
    <w:rsid w:val="009803B6"/>
    <w:rsid w:val="00991EB6"/>
    <w:rsid w:val="00992B15"/>
    <w:rsid w:val="00993B6C"/>
    <w:rsid w:val="009A0B96"/>
    <w:rsid w:val="009A410D"/>
    <w:rsid w:val="009C38A8"/>
    <w:rsid w:val="009D7E12"/>
    <w:rsid w:val="009E6FD3"/>
    <w:rsid w:val="009F0FAD"/>
    <w:rsid w:val="009F3DD1"/>
    <w:rsid w:val="00A01ACB"/>
    <w:rsid w:val="00A13EFC"/>
    <w:rsid w:val="00A2173B"/>
    <w:rsid w:val="00A22521"/>
    <w:rsid w:val="00A25DB7"/>
    <w:rsid w:val="00A2744E"/>
    <w:rsid w:val="00A27671"/>
    <w:rsid w:val="00A3345D"/>
    <w:rsid w:val="00A52D1C"/>
    <w:rsid w:val="00A54F83"/>
    <w:rsid w:val="00A572FF"/>
    <w:rsid w:val="00A6690D"/>
    <w:rsid w:val="00A6737D"/>
    <w:rsid w:val="00A7025D"/>
    <w:rsid w:val="00A80029"/>
    <w:rsid w:val="00A818FB"/>
    <w:rsid w:val="00A82DD1"/>
    <w:rsid w:val="00A863DA"/>
    <w:rsid w:val="00AA2685"/>
    <w:rsid w:val="00AA384A"/>
    <w:rsid w:val="00AB21FC"/>
    <w:rsid w:val="00AB2A48"/>
    <w:rsid w:val="00AB3B98"/>
    <w:rsid w:val="00AB4951"/>
    <w:rsid w:val="00AC4103"/>
    <w:rsid w:val="00AD713E"/>
    <w:rsid w:val="00AD7A74"/>
    <w:rsid w:val="00AD7A82"/>
    <w:rsid w:val="00AE3179"/>
    <w:rsid w:val="00AE3EA9"/>
    <w:rsid w:val="00AE42D8"/>
    <w:rsid w:val="00AE5B36"/>
    <w:rsid w:val="00B05E0F"/>
    <w:rsid w:val="00B1301D"/>
    <w:rsid w:val="00B23892"/>
    <w:rsid w:val="00B24486"/>
    <w:rsid w:val="00B32ED0"/>
    <w:rsid w:val="00B47DC7"/>
    <w:rsid w:val="00B55AE2"/>
    <w:rsid w:val="00B64FD5"/>
    <w:rsid w:val="00B663BF"/>
    <w:rsid w:val="00B706D9"/>
    <w:rsid w:val="00B711D4"/>
    <w:rsid w:val="00B765D7"/>
    <w:rsid w:val="00B7774E"/>
    <w:rsid w:val="00B87C62"/>
    <w:rsid w:val="00B946D3"/>
    <w:rsid w:val="00B97DFE"/>
    <w:rsid w:val="00BA0541"/>
    <w:rsid w:val="00BA27BA"/>
    <w:rsid w:val="00BA2C19"/>
    <w:rsid w:val="00BA624A"/>
    <w:rsid w:val="00BA715D"/>
    <w:rsid w:val="00BB68E8"/>
    <w:rsid w:val="00BB7728"/>
    <w:rsid w:val="00BC20B8"/>
    <w:rsid w:val="00BC5FC6"/>
    <w:rsid w:val="00BD1EF8"/>
    <w:rsid w:val="00BD3D58"/>
    <w:rsid w:val="00BD6304"/>
    <w:rsid w:val="00BE484A"/>
    <w:rsid w:val="00BE7264"/>
    <w:rsid w:val="00C005C8"/>
    <w:rsid w:val="00C00CC5"/>
    <w:rsid w:val="00C2322B"/>
    <w:rsid w:val="00C24F46"/>
    <w:rsid w:val="00C27C0D"/>
    <w:rsid w:val="00C307E9"/>
    <w:rsid w:val="00C44569"/>
    <w:rsid w:val="00C44656"/>
    <w:rsid w:val="00C46F9D"/>
    <w:rsid w:val="00C47D4F"/>
    <w:rsid w:val="00C5231B"/>
    <w:rsid w:val="00C63BB8"/>
    <w:rsid w:val="00C64555"/>
    <w:rsid w:val="00C72A01"/>
    <w:rsid w:val="00C8607D"/>
    <w:rsid w:val="00C97251"/>
    <w:rsid w:val="00CA3A84"/>
    <w:rsid w:val="00CA5487"/>
    <w:rsid w:val="00CB51F4"/>
    <w:rsid w:val="00CC1FD5"/>
    <w:rsid w:val="00CC7331"/>
    <w:rsid w:val="00CD1D89"/>
    <w:rsid w:val="00CE3153"/>
    <w:rsid w:val="00CE4A7F"/>
    <w:rsid w:val="00CF237D"/>
    <w:rsid w:val="00CF3F69"/>
    <w:rsid w:val="00CF4A2A"/>
    <w:rsid w:val="00CF64A5"/>
    <w:rsid w:val="00D00E38"/>
    <w:rsid w:val="00D01136"/>
    <w:rsid w:val="00D01485"/>
    <w:rsid w:val="00D05D44"/>
    <w:rsid w:val="00D10435"/>
    <w:rsid w:val="00D1299D"/>
    <w:rsid w:val="00D24368"/>
    <w:rsid w:val="00D265CB"/>
    <w:rsid w:val="00D26E40"/>
    <w:rsid w:val="00D324C6"/>
    <w:rsid w:val="00D40E3C"/>
    <w:rsid w:val="00D53A31"/>
    <w:rsid w:val="00D64543"/>
    <w:rsid w:val="00D6480A"/>
    <w:rsid w:val="00D80386"/>
    <w:rsid w:val="00D9223A"/>
    <w:rsid w:val="00DA228E"/>
    <w:rsid w:val="00DA4891"/>
    <w:rsid w:val="00DB0B18"/>
    <w:rsid w:val="00DB0F8A"/>
    <w:rsid w:val="00DC0B59"/>
    <w:rsid w:val="00DC5543"/>
    <w:rsid w:val="00DE22E0"/>
    <w:rsid w:val="00DE4858"/>
    <w:rsid w:val="00DE6306"/>
    <w:rsid w:val="00DE65C3"/>
    <w:rsid w:val="00DF380E"/>
    <w:rsid w:val="00DF78A2"/>
    <w:rsid w:val="00E11E1E"/>
    <w:rsid w:val="00E133AA"/>
    <w:rsid w:val="00E2368D"/>
    <w:rsid w:val="00E246B7"/>
    <w:rsid w:val="00E32615"/>
    <w:rsid w:val="00E349C4"/>
    <w:rsid w:val="00E36C66"/>
    <w:rsid w:val="00E45419"/>
    <w:rsid w:val="00E4712C"/>
    <w:rsid w:val="00E50F6C"/>
    <w:rsid w:val="00E60907"/>
    <w:rsid w:val="00E648A0"/>
    <w:rsid w:val="00E7194C"/>
    <w:rsid w:val="00E71D45"/>
    <w:rsid w:val="00E80F88"/>
    <w:rsid w:val="00E8278E"/>
    <w:rsid w:val="00EA3D39"/>
    <w:rsid w:val="00EA3EEA"/>
    <w:rsid w:val="00EA59D4"/>
    <w:rsid w:val="00EB31D1"/>
    <w:rsid w:val="00EB370D"/>
    <w:rsid w:val="00EC112C"/>
    <w:rsid w:val="00EC1E6A"/>
    <w:rsid w:val="00EC2399"/>
    <w:rsid w:val="00ED1138"/>
    <w:rsid w:val="00ED2E93"/>
    <w:rsid w:val="00ED5E95"/>
    <w:rsid w:val="00EE1DE0"/>
    <w:rsid w:val="00EE5EC6"/>
    <w:rsid w:val="00EF0860"/>
    <w:rsid w:val="00F022E3"/>
    <w:rsid w:val="00F063C1"/>
    <w:rsid w:val="00F07DCB"/>
    <w:rsid w:val="00F10830"/>
    <w:rsid w:val="00F13B80"/>
    <w:rsid w:val="00F142A3"/>
    <w:rsid w:val="00F219C4"/>
    <w:rsid w:val="00F310FE"/>
    <w:rsid w:val="00F32BDD"/>
    <w:rsid w:val="00F467E2"/>
    <w:rsid w:val="00F5701D"/>
    <w:rsid w:val="00F57106"/>
    <w:rsid w:val="00F622A2"/>
    <w:rsid w:val="00F6395C"/>
    <w:rsid w:val="00F63CD5"/>
    <w:rsid w:val="00F64DBC"/>
    <w:rsid w:val="00F71AEE"/>
    <w:rsid w:val="00F820CB"/>
    <w:rsid w:val="00F956A8"/>
    <w:rsid w:val="00FA15B5"/>
    <w:rsid w:val="00FE4721"/>
    <w:rsid w:val="00FE6EFB"/>
    <w:rsid w:val="00FF78CD"/>
    <w:rsid w:val="0854252D"/>
    <w:rsid w:val="144907FD"/>
    <w:rsid w:val="1EA842AA"/>
    <w:rsid w:val="2B100AAC"/>
    <w:rsid w:val="2C934D84"/>
    <w:rsid w:val="32FC3943"/>
    <w:rsid w:val="36312F64"/>
    <w:rsid w:val="3A5E69D2"/>
    <w:rsid w:val="44C073C6"/>
    <w:rsid w:val="460A1E32"/>
    <w:rsid w:val="54742597"/>
    <w:rsid w:val="5B7A6F8C"/>
    <w:rsid w:val="5C096449"/>
    <w:rsid w:val="5DE34306"/>
    <w:rsid w:val="63CF718C"/>
    <w:rsid w:val="7B9F7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Courier New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0"/>
    <w:rPr>
      <w:rFonts w:cs="Times New Roman"/>
      <w:color w:val="0000FF"/>
      <w:u w:val="single"/>
    </w:rPr>
  </w:style>
  <w:style w:type="character" w:customStyle="1" w:styleId="11">
    <w:name w:val="批注框文本 字符"/>
    <w:link w:val="3"/>
    <w:autoRedefine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autoRedefine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420</Words>
  <Characters>2396</Characters>
  <Lines>19</Lines>
  <Paragraphs>5</Paragraphs>
  <TotalTime>21</TotalTime>
  <ScaleCrop>false</ScaleCrop>
  <LinksUpToDate>false</LinksUpToDate>
  <CharactersWithSpaces>2811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2021-11-12T10:45:00Z</dcterms:created>
  <dc:creator>myhp</dc:creator>
  <cp:lastModifiedBy>Yellow</cp:lastModifiedBy>
  <cp:lastPrinted>2024-01-31T08:19:00Z</cp:lastPrinted>
  <dcterms:modified xsi:type="dcterms:W3CDTF">2024-01-31T08:37:30Z</dcterms:modified>
  <dc:title>南卫〔2019〕 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F58309717B5242A4A36BC832F6A3672E_13</vt:lpwstr>
  </property>
</Properties>
</file>