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sz w:val="32"/>
        </w:rPr>
      </w:pPr>
      <w:r>
        <w:rPr>
          <w:rFonts w:hint="eastAsia" w:ascii="黑体" w:hAnsi="黑体" w:eastAsia="黑体" w:cs="黑体"/>
          <w:sz w:val="32"/>
        </w:rPr>
        <w:t>附件5</w:t>
      </w:r>
    </w:p>
    <w:p>
      <w:pPr>
        <w:snapToGrid w:val="0"/>
        <w:spacing w:line="120" w:lineRule="auto"/>
        <w:jc w:val="left"/>
        <w:rPr>
          <w:rFonts w:ascii="黑体" w:hAnsi="黑体" w:eastAsia="黑体" w:cs="黑体"/>
          <w:sz w:val="32"/>
        </w:rPr>
      </w:pPr>
    </w:p>
    <w:p>
      <w:pPr>
        <w:snapToGrid w:val="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2023年医疗卫生国家随机监督抽查计划</w:t>
      </w:r>
    </w:p>
    <w:p>
      <w:pPr>
        <w:snapToGrid w:val="0"/>
        <w:spacing w:line="120" w:lineRule="auto"/>
        <w:jc w:val="left"/>
        <w:rPr>
          <w:rFonts w:hint="eastAsia" w:ascii="方正小标宋简体" w:hAnsi="方正小标宋简体" w:eastAsia="方正小标宋简体" w:cs="方正小标宋简体"/>
          <w:sz w:val="44"/>
        </w:rPr>
      </w:pPr>
    </w:p>
    <w:p>
      <w:pPr>
        <w:spacing w:line="580" w:lineRule="exact"/>
        <w:rPr>
          <w:rFonts w:hint="eastAsia" w:ascii="黑体" w:hAnsi="Times New Roman" w:eastAsia="黑体"/>
          <w:sz w:val="32"/>
        </w:rPr>
      </w:pPr>
      <w:r>
        <w:rPr>
          <w:rFonts w:hint="eastAsia" w:ascii="黑体" w:hAnsi="Times New Roman" w:eastAsia="黑体"/>
          <w:sz w:val="32"/>
        </w:rPr>
        <w:t xml:space="preserve">    一、监督检查对象</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抽查辖区医疗机构</w:t>
      </w:r>
      <w:r>
        <w:rPr>
          <w:rFonts w:ascii="仿宋_GB2312" w:hAnsi="仿宋_GB2312" w:eastAsia="仿宋_GB2312" w:cs="仿宋_GB2312"/>
          <w:sz w:val="32"/>
        </w:rPr>
        <w:t>（含</w:t>
      </w:r>
      <w:r>
        <w:rPr>
          <w:rFonts w:hint="eastAsia" w:ascii="仿宋_GB2312" w:hAnsi="仿宋_GB2312" w:eastAsia="仿宋_GB2312" w:cs="仿宋_GB2312"/>
          <w:sz w:val="32"/>
        </w:rPr>
        <w:t>医疗美容机构</w:t>
      </w:r>
      <w:r>
        <w:rPr>
          <w:rFonts w:ascii="仿宋_GB2312" w:hAnsi="仿宋_GB2312" w:eastAsia="仿宋_GB2312" w:cs="仿宋_GB2312"/>
          <w:sz w:val="32"/>
        </w:rPr>
        <w:t>、</w:t>
      </w:r>
      <w:r>
        <w:rPr>
          <w:rFonts w:hint="eastAsia" w:ascii="仿宋_GB2312" w:hAnsi="仿宋_GB2312" w:eastAsia="仿宋_GB2312" w:cs="仿宋_GB2312"/>
          <w:sz w:val="32"/>
        </w:rPr>
        <w:t>母婴保健技术服务机构</w:t>
      </w:r>
      <w:r>
        <w:rPr>
          <w:rFonts w:ascii="仿宋_GB2312" w:hAnsi="仿宋_GB2312" w:eastAsia="仿宋_GB2312" w:cs="仿宋_GB2312"/>
          <w:sz w:val="32"/>
        </w:rPr>
        <w:t>、</w:t>
      </w:r>
      <w:r>
        <w:rPr>
          <w:rFonts w:hint="eastAsia" w:ascii="仿宋_GB2312" w:hAnsi="仿宋_GB2312" w:eastAsia="仿宋_GB2312" w:cs="仿宋_GB2312"/>
          <w:sz w:val="32"/>
        </w:rPr>
        <w:t>医学检验实验室</w:t>
      </w:r>
      <w:r>
        <w:rPr>
          <w:rFonts w:ascii="仿宋_GB2312" w:hAnsi="仿宋_GB2312" w:eastAsia="仿宋_GB2312" w:cs="仿宋_GB2312"/>
          <w:sz w:val="32"/>
        </w:rPr>
        <w:t>）</w:t>
      </w:r>
      <w:r>
        <w:rPr>
          <w:rFonts w:hint="eastAsia" w:ascii="仿宋_GB2312" w:hAnsi="仿宋_GB2312" w:eastAsia="仿宋_GB2312" w:cs="仿宋_GB2312"/>
          <w:sz w:val="32"/>
        </w:rPr>
        <w:t>。抽取比例见附表。</w:t>
      </w:r>
    </w:p>
    <w:p>
      <w:pPr>
        <w:numPr>
          <w:ilvl w:val="0"/>
          <w:numId w:val="1"/>
        </w:numPr>
        <w:spacing w:line="600" w:lineRule="exact"/>
        <w:ind w:firstLine="640" w:firstLineChars="200"/>
        <w:rPr>
          <w:rFonts w:hint="eastAsia" w:ascii="黑体" w:hAnsi="楷体" w:eastAsia="黑体"/>
          <w:kern w:val="0"/>
          <w:sz w:val="32"/>
        </w:rPr>
      </w:pPr>
      <w:r>
        <w:rPr>
          <w:rFonts w:hint="eastAsia" w:ascii="黑体" w:hAnsi="楷体" w:eastAsia="黑体"/>
          <w:kern w:val="0"/>
          <w:sz w:val="32"/>
        </w:rPr>
        <w:t>监督检查内容</w:t>
      </w:r>
    </w:p>
    <w:p>
      <w:pPr>
        <w:spacing w:line="600" w:lineRule="exact"/>
        <w:rPr>
          <w:rFonts w:hint="eastAsia" w:ascii="楷体_GB2312" w:hAnsi="楷体_GB2312" w:eastAsia="楷体_GB2312"/>
          <w:kern w:val="0"/>
          <w:sz w:val="32"/>
        </w:rPr>
      </w:pPr>
      <w:r>
        <w:rPr>
          <w:rFonts w:hint="eastAsia" w:ascii="楷体_GB2312" w:hAnsi="楷体_GB2312" w:eastAsia="楷体_GB2312"/>
          <w:kern w:val="0"/>
          <w:sz w:val="32"/>
        </w:rPr>
        <w:t xml:space="preserve">    （一）医疗机构监督。</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1.医疗机构资质（《医疗机构执业许可证》或《诊所备案证书》、人员资格、诊疗活动、健康体检</w:t>
      </w:r>
      <w:r>
        <w:rPr>
          <w:rFonts w:ascii="仿宋_GB2312" w:hAnsi="仿宋_GB2312" w:eastAsia="仿宋_GB2312" w:cs="仿宋_GB2312"/>
          <w:sz w:val="32"/>
        </w:rPr>
        <w:t>、医学检验</w:t>
      </w:r>
      <w:r>
        <w:rPr>
          <w:rFonts w:hint="eastAsia" w:ascii="仿宋_GB2312" w:hAnsi="仿宋_GB2312" w:eastAsia="仿宋_GB2312" w:cs="仿宋_GB2312"/>
          <w:sz w:val="32"/>
        </w:rPr>
        <w:t>）管理情况。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2.医疗卫生人员（医师、护士、医技人员）管理情况。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3.药品（麻醉药品、精神药品、抗菌药物）和医疗器械管理情况。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4.医疗技术（</w:t>
      </w:r>
      <w:r>
        <w:rPr>
          <w:rFonts w:ascii="仿宋_GB2312" w:hAnsi="仿宋_GB2312" w:eastAsia="仿宋_GB2312" w:cs="仿宋_GB2312"/>
          <w:sz w:val="32"/>
        </w:rPr>
        <w:t>禁止类临床应用技术、</w:t>
      </w:r>
      <w:r>
        <w:rPr>
          <w:rFonts w:hint="eastAsia" w:ascii="仿宋_GB2312" w:hAnsi="仿宋_GB2312" w:eastAsia="仿宋_GB2312" w:cs="仿宋_GB2312"/>
          <w:sz w:val="32"/>
        </w:rPr>
        <w:t>限制</w:t>
      </w:r>
      <w:r>
        <w:rPr>
          <w:rFonts w:ascii="仿宋_GB2312" w:hAnsi="仿宋_GB2312" w:eastAsia="仿宋_GB2312" w:cs="仿宋_GB2312"/>
          <w:sz w:val="32"/>
        </w:rPr>
        <w:t>类</w:t>
      </w:r>
      <w:r>
        <w:rPr>
          <w:rFonts w:hint="eastAsia" w:ascii="仿宋_GB2312" w:hAnsi="仿宋_GB2312" w:eastAsia="仿宋_GB2312" w:cs="仿宋_GB2312"/>
          <w:sz w:val="32"/>
        </w:rPr>
        <w:t>临床应用技术、医疗美容、临床基因扩增）管理情况。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5.医疗文书（处方、病历、医学证明文件等）管理情况。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6.临床用血（用血来源、管理组织和制度，血液储存，应急用血采血）等。</w:t>
      </w:r>
    </w:p>
    <w:p>
      <w:pPr>
        <w:widowControl/>
        <w:spacing w:line="600" w:lineRule="exact"/>
        <w:ind w:firstLine="640" w:firstLineChars="200"/>
        <w:jc w:val="left"/>
        <w:rPr>
          <w:rFonts w:ascii="仿宋_GB2312" w:hAnsi="仿宋_GB2312" w:eastAsia="仿宋_GB2312" w:cs="仿宋_GB2312"/>
          <w:sz w:val="32"/>
        </w:rPr>
      </w:pPr>
      <w:r>
        <w:rPr>
          <w:rFonts w:ascii="仿宋_GB2312" w:hAnsi="仿宋_GB2312" w:eastAsia="仿宋_GB2312" w:cs="仿宋_GB2312"/>
          <w:sz w:val="32"/>
        </w:rPr>
        <w:t>7.生物医学研究（资质资格、登记备案、伦理审查等）管理情况。</w:t>
      </w:r>
    </w:p>
    <w:p>
      <w:pPr>
        <w:spacing w:line="600" w:lineRule="exact"/>
        <w:ind w:left="640"/>
        <w:rPr>
          <w:rFonts w:hint="eastAsia" w:ascii="楷体_GB2312" w:hAnsi="楷体_GB2312" w:eastAsia="楷体_GB2312"/>
          <w:kern w:val="0"/>
          <w:sz w:val="32"/>
        </w:rPr>
      </w:pPr>
      <w:r>
        <w:rPr>
          <w:rFonts w:hint="eastAsia" w:ascii="楷体_GB2312" w:hAnsi="楷体_GB2312" w:eastAsia="楷体_GB2312"/>
          <w:kern w:val="0"/>
          <w:sz w:val="32"/>
        </w:rPr>
        <w:t>（二）医疗美容机构监督。</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2.执业人员管理情况。执业人员是否取得资质并完成执业注册，执业人员是否满足工作要求；是否存在执业医师超执业范围或在非注册的地点开展诊疗活动的情况。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3.药品、医疗器械管理情况。在使用环节是否存在违法违规行为，包括使用不符合法定要求的药品、医疗器械，超出适应症范围使用药品、医疗器械等。</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4.医疗美容广告发布管理情况。是否存在未经批准和篡改《医疗广告审查证明》内容发布医疗美容广告的行为。</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5.医疗技术（禁止类临床应用技术、限制类临床应用技术）管理情况。</w:t>
      </w:r>
    </w:p>
    <w:p>
      <w:pPr>
        <w:widowControl/>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6.医疗文书管理情况。</w:t>
      </w:r>
    </w:p>
    <w:p>
      <w:pPr>
        <w:spacing w:line="600" w:lineRule="exact"/>
        <w:rPr>
          <w:rFonts w:hint="eastAsia" w:ascii="楷体_GB2312" w:hAnsi="楷体_GB2312" w:eastAsia="楷体_GB2312"/>
          <w:kern w:val="0"/>
          <w:sz w:val="32"/>
        </w:rPr>
      </w:pPr>
      <w:r>
        <w:rPr>
          <w:rFonts w:hint="eastAsia" w:ascii="楷体_GB2312" w:hAnsi="楷体_GB2312" w:eastAsia="楷体_GB2312"/>
          <w:kern w:val="0"/>
          <w:sz w:val="32"/>
        </w:rPr>
        <w:t xml:space="preserve">    （三）母婴保健技术服务机构监督。</w:t>
      </w:r>
    </w:p>
    <w:p>
      <w:pPr>
        <w:widowControl/>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1.机构及人员资质情况。开展母婴保健技术服务的机构执业资质和人员执业资格情况；开展人类辅助生殖技术等服务的机构执业资质情况；开展人类精子库的机构执业资质情况。</w:t>
      </w:r>
    </w:p>
    <w:p>
      <w:pPr>
        <w:widowControl/>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pPr>
        <w:widowControl/>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是否存在出具虚假出生医学证明情况；是否具有保证技术服务安全和服务质量的其他管理制度情况。</w:t>
      </w:r>
    </w:p>
    <w:p>
      <w:pPr>
        <w:widowControl/>
        <w:spacing w:line="600" w:lineRule="exact"/>
        <w:ind w:firstLine="640" w:firstLineChars="200"/>
        <w:rPr>
          <w:rFonts w:ascii="仿宋" w:hAnsi="仿宋" w:eastAsia="仿宋" w:cs="仿宋"/>
          <w:kern w:val="0"/>
          <w:sz w:val="32"/>
        </w:rPr>
      </w:pPr>
      <w:r>
        <w:rPr>
          <w:rFonts w:hint="eastAsia" w:ascii="仿宋_GB2312" w:hAnsi="仿宋_GB2312" w:eastAsia="仿宋_GB2312" w:cs="仿宋_GB2312"/>
          <w:kern w:val="0"/>
          <w:sz w:val="32"/>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pPr>
        <w:spacing w:line="600" w:lineRule="exact"/>
        <w:ind w:firstLine="640" w:firstLineChars="200"/>
        <w:rPr>
          <w:rFonts w:hint="eastAsia" w:ascii="楷体_GB2312" w:hAnsi="楷体_GB2312" w:eastAsia="楷体_GB2312"/>
          <w:kern w:val="0"/>
          <w:sz w:val="32"/>
        </w:rPr>
      </w:pPr>
      <w:r>
        <w:rPr>
          <w:rFonts w:hint="eastAsia" w:ascii="楷体_GB2312" w:hAnsi="楷体_GB2312" w:eastAsia="楷体_GB2312"/>
          <w:kern w:val="0"/>
          <w:sz w:val="32"/>
        </w:rPr>
        <w:t>（四）医学检验实验室监督。</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rPr>
        <w:t>1.医学检验实验室</w:t>
      </w:r>
      <w:r>
        <w:rPr>
          <w:rFonts w:hint="eastAsia" w:ascii="仿宋_GB2312" w:hAnsi="仿宋_GB2312" w:eastAsia="仿宋_GB2312" w:cs="仿宋_GB2312"/>
          <w:sz w:val="32"/>
        </w:rPr>
        <w:t>资质管理情况。</w:t>
      </w:r>
      <w:r>
        <w:rPr>
          <w:rFonts w:hint="eastAsia" w:ascii="仿宋_GB2312" w:hAnsi="仿宋_GB2312" w:eastAsia="仿宋_GB2312" w:cs="仿宋_GB2312"/>
          <w:kern w:val="0"/>
          <w:sz w:val="32"/>
          <w:szCs w:val="32"/>
        </w:rPr>
        <w:t>是否取得资质并按要求开展校验；是否进行医学检验诊疗科目登记。</w:t>
      </w:r>
    </w:p>
    <w:p>
      <w:pPr>
        <w:widowControl/>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sz w:val="32"/>
        </w:rPr>
        <w:t>技术人员管理情况。是否满足工作要求，是否存在</w:t>
      </w:r>
      <w:r>
        <w:rPr>
          <w:rFonts w:hint="eastAsia" w:ascii="仿宋_GB2312" w:hAnsi="仿宋_GB2312" w:eastAsia="仿宋_GB2312" w:cs="仿宋_GB2312"/>
          <w:kern w:val="0"/>
          <w:sz w:val="32"/>
          <w:szCs w:val="32"/>
        </w:rPr>
        <w:t>使用非卫生技术人员从事医学检验工作的情况</w:t>
      </w:r>
      <w:r>
        <w:rPr>
          <w:rFonts w:hint="eastAsia" w:ascii="仿宋_GB2312" w:hAnsi="仿宋_GB2312" w:eastAsia="仿宋_GB2312" w:cs="仿宋_GB2312"/>
          <w:kern w:val="0"/>
          <w:sz w:val="32"/>
        </w:rPr>
        <w:t>；</w:t>
      </w:r>
      <w:r>
        <w:rPr>
          <w:rFonts w:hint="eastAsia" w:ascii="仿宋_GB2312" w:hAnsi="仿宋_GB2312" w:eastAsia="仿宋_GB2312" w:cs="仿宋_GB2312"/>
          <w:sz w:val="32"/>
        </w:rPr>
        <w:t>实验室技术人员操作及流程是否规范，检测能力与接收样本是否匹配。</w:t>
      </w:r>
    </w:p>
    <w:p>
      <w:pPr>
        <w:widowControl/>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3.仪器设备场所管理情况。是否满足工作要求，检测试剂采购渠道和质量是否合格。</w:t>
      </w:r>
    </w:p>
    <w:p>
      <w:pPr>
        <w:widowControl/>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4.</w:t>
      </w:r>
      <w:r>
        <w:rPr>
          <w:rFonts w:hint="eastAsia" w:ascii="仿宋_GB2312" w:hAnsi="仿宋_GB2312" w:eastAsia="仿宋_GB2312" w:cs="仿宋_GB2312"/>
          <w:sz w:val="32"/>
        </w:rPr>
        <w:t>质量控制管理情况。程序是否符</w:t>
      </w:r>
      <w:r>
        <w:rPr>
          <w:rFonts w:hint="eastAsia" w:ascii="仿宋_GB2312" w:hAnsi="仿宋_GB2312" w:eastAsia="仿宋_GB2312" w:cs="仿宋_GB2312"/>
          <w:kern w:val="0"/>
          <w:sz w:val="32"/>
        </w:rPr>
        <w:t>合相关要求，是否开展室内质量控制，是否按要求参加省级及以上临床检验中心组织的室间质量评价；已参加室间质量评价的是否连续两次以上结果合格，或经整改后结果是否合格。</w:t>
      </w:r>
    </w:p>
    <w:p>
      <w:pPr>
        <w:widowControl/>
        <w:spacing w:line="600" w:lineRule="exact"/>
        <w:ind w:firstLine="640" w:firstLineChars="200"/>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5.医学证明文件管理情况。出具医学证明文件是否符合相关规定；是否出具虚假证明文件。</w:t>
      </w:r>
    </w:p>
    <w:p>
      <w:pPr>
        <w:spacing w:line="600" w:lineRule="exact"/>
        <w:ind w:firstLine="640" w:firstLineChars="200"/>
        <w:rPr>
          <w:rFonts w:hint="eastAsia" w:ascii="黑体" w:hAnsi="Times New Roman" w:eastAsia="黑体"/>
          <w:sz w:val="32"/>
        </w:rPr>
      </w:pPr>
      <w:r>
        <w:rPr>
          <w:rFonts w:hint="eastAsia" w:ascii="黑体" w:hAnsi="Times New Roman" w:eastAsia="黑体"/>
          <w:sz w:val="32"/>
        </w:rPr>
        <w:t>三、结果报送要求</w:t>
      </w:r>
    </w:p>
    <w:p>
      <w:pPr>
        <w:spacing w:line="6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sz w:val="32"/>
        </w:rPr>
        <w:t>（一）</w:t>
      </w:r>
      <w:r>
        <w:rPr>
          <w:rFonts w:hint="eastAsia" w:ascii="仿宋_GB2312" w:hAnsi="仿宋_GB2312" w:eastAsia="仿宋_GB2312" w:cs="仿宋_GB2312"/>
          <w:sz w:val="32"/>
          <w:lang w:eastAsia="zh-CN"/>
        </w:rPr>
        <w:t>市卫生监督所</w:t>
      </w:r>
      <w:r>
        <w:rPr>
          <w:rFonts w:hint="eastAsia" w:ascii="仿宋_GB2312" w:hAnsi="仿宋_GB2312" w:eastAsia="仿宋_GB2312" w:cs="仿宋_GB2312"/>
          <w:sz w:val="32"/>
        </w:rPr>
        <w:t>要于2023年</w:t>
      </w:r>
      <w:r>
        <w:rPr>
          <w:rFonts w:hint="eastAsia" w:ascii="仿宋_GB2312" w:hAnsi="仿宋_GB2312" w:eastAsia="仿宋_GB2312" w:cs="仿宋_GB2312"/>
          <w:color w:val="auto"/>
          <w:sz w:val="32"/>
        </w:rPr>
        <w:t>10月30日前完成医疗卫生国家监督抽检信息报送工作，汇总数据以信息报告系统填报数据为准。</w:t>
      </w:r>
    </w:p>
    <w:p>
      <w:pPr>
        <w:spacing w:line="60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（二）</w:t>
      </w:r>
      <w:r>
        <w:rPr>
          <w:rFonts w:hint="eastAsia" w:ascii="仿宋_GB2312" w:hAnsi="仿宋_GB2312" w:eastAsia="仿宋_GB2312" w:cs="仿宋_GB2312"/>
          <w:sz w:val="32"/>
          <w:lang w:eastAsia="zh-CN"/>
        </w:rPr>
        <w:t>市卫生监督所</w:t>
      </w:r>
      <w:r>
        <w:rPr>
          <w:rFonts w:hint="eastAsia" w:ascii="仿宋_GB2312" w:hAnsi="仿宋_GB2312" w:eastAsia="仿宋_GB2312" w:cs="仿宋_GB2312"/>
          <w:color w:val="auto"/>
          <w:sz w:val="32"/>
        </w:rPr>
        <w:t>请于2023年5月30日、10月30日前将医疗卫生国家随机监督抽查工作阶段性工作总结（含抽查汇总表）和全年工作总结（含抽查汇总表）报送</w:t>
      </w:r>
      <w:r>
        <w:rPr>
          <w:rFonts w:hint="eastAsia" w:ascii="仿宋_GB2312" w:hAnsi="仿宋_GB2312" w:eastAsia="仿宋_GB2312" w:cs="仿宋_GB2312"/>
          <w:color w:val="auto"/>
          <w:sz w:val="32"/>
          <w:lang w:eastAsia="zh-CN"/>
        </w:rPr>
        <w:t>泉州</w:t>
      </w:r>
      <w:r>
        <w:rPr>
          <w:rFonts w:hint="eastAsia" w:ascii="仿宋_GB2312" w:hAnsi="仿宋_GB2312" w:eastAsia="仿宋_GB2312" w:cs="仿宋_GB2312"/>
          <w:color w:val="auto"/>
          <w:sz w:val="32"/>
        </w:rPr>
        <w:t>市卫</w:t>
      </w:r>
      <w:r>
        <w:rPr>
          <w:rFonts w:hint="eastAsia" w:ascii="仿宋_GB2312" w:hAnsi="仿宋_GB2312" w:eastAsia="仿宋_GB2312" w:cs="仿宋_GB2312"/>
          <w:color w:val="auto"/>
          <w:sz w:val="32"/>
          <w:lang w:eastAsia="zh-CN"/>
        </w:rPr>
        <w:t>生</w:t>
      </w:r>
      <w:r>
        <w:rPr>
          <w:rFonts w:hint="eastAsia" w:ascii="仿宋_GB2312" w:hAnsi="仿宋_GB2312" w:eastAsia="仿宋_GB2312" w:cs="仿宋_GB2312"/>
          <w:color w:val="auto"/>
          <w:sz w:val="32"/>
        </w:rPr>
        <w:t>计</w:t>
      </w:r>
      <w:r>
        <w:rPr>
          <w:rFonts w:hint="eastAsia" w:ascii="仿宋_GB2312" w:hAnsi="仿宋_GB2312" w:eastAsia="仿宋_GB2312" w:cs="仿宋_GB2312"/>
          <w:color w:val="auto"/>
          <w:sz w:val="32"/>
          <w:lang w:eastAsia="zh-CN"/>
        </w:rPr>
        <w:t>生</w:t>
      </w:r>
      <w:r>
        <w:rPr>
          <w:rFonts w:hint="eastAsia" w:ascii="仿宋_GB2312" w:hAnsi="仿宋_GB2312" w:eastAsia="仿宋_GB2312" w:cs="仿宋_GB2312"/>
          <w:color w:val="auto"/>
          <w:sz w:val="32"/>
        </w:rPr>
        <w:t>执法支队。</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（三）要强化处理措施，对监督检查中发现的突出问题，及时向当地政府主管部门通报情况，涉嫌违法犯罪线索及时移交相关部门，重大案件信息要及时报告。</w:t>
      </w:r>
    </w:p>
    <w:p>
      <w:pPr>
        <w:tabs>
          <w:tab w:val="left" w:pos="1560"/>
          <w:tab w:val="left" w:pos="1701"/>
        </w:tabs>
        <w:snapToGrid w:val="0"/>
        <w:spacing w:line="580" w:lineRule="exact"/>
        <w:ind w:left="1380" w:leftChars="200" w:hanging="960" w:hangingChars="300"/>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p>
    <w:p>
      <w:pPr>
        <w:tabs>
          <w:tab w:val="left" w:pos="1560"/>
          <w:tab w:val="left" w:pos="1701"/>
        </w:tabs>
        <w:snapToGrid w:val="0"/>
        <w:spacing w:line="580" w:lineRule="exact"/>
        <w:ind w:left="1918" w:leftChars="304" w:hanging="1280" w:hangingChars="4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附表</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1.2023年医疗机构国家随机监督抽查工作</w:t>
      </w:r>
      <w:r>
        <w:rPr>
          <w:rFonts w:hint="eastAsia" w:ascii="仿宋_GB2312" w:hAnsi="仿宋_GB2312" w:eastAsia="仿宋_GB2312" w:cs="仿宋_GB2312"/>
          <w:sz w:val="32"/>
          <w:lang w:val="en-US" w:eastAsia="zh-CN"/>
        </w:rPr>
        <w:t xml:space="preserve"> </w:t>
      </w:r>
    </w:p>
    <w:p>
      <w:pPr>
        <w:tabs>
          <w:tab w:val="left" w:pos="1560"/>
          <w:tab w:val="left" w:pos="1701"/>
        </w:tabs>
        <w:snapToGrid w:val="0"/>
        <w:spacing w:line="58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rPr>
        <w:t>2.2023年医疗机构国家随机监督抽查汇总表</w:t>
      </w:r>
    </w:p>
    <w:p>
      <w:pPr>
        <w:snapToGrid w:val="0"/>
        <w:spacing w:line="580" w:lineRule="exact"/>
        <w:ind w:firstLine="1600" w:firstLineChars="5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w w:val="95"/>
          <w:sz w:val="32"/>
        </w:rPr>
        <w:t>2023年医疗美容机构国家随机监督抽查工作计</w:t>
      </w:r>
      <w:r>
        <w:rPr>
          <w:rFonts w:hint="eastAsia" w:ascii="仿宋_GB2312" w:hAnsi="仿宋_GB2312" w:eastAsia="仿宋_GB2312" w:cs="仿宋_GB2312"/>
          <w:sz w:val="32"/>
        </w:rPr>
        <w:t>划</w:t>
      </w:r>
    </w:p>
    <w:p>
      <w:pPr>
        <w:snapToGrid w:val="0"/>
        <w:spacing w:line="580" w:lineRule="exact"/>
        <w:ind w:firstLine="1600" w:firstLineChars="500"/>
        <w:rPr>
          <w:rFonts w:hint="eastAsia" w:ascii="仿宋_GB2312" w:hAnsi="仿宋_GB2312" w:eastAsia="仿宋_GB2312" w:cs="仿宋_GB2312"/>
          <w:sz w:val="32"/>
        </w:rPr>
      </w:pPr>
      <w:r>
        <w:rPr>
          <w:rFonts w:hint="eastAsia" w:ascii="仿宋_GB2312" w:hAnsi="仿宋_GB2312" w:eastAsia="仿宋_GB2312" w:cs="仿宋_GB2312"/>
          <w:sz w:val="32"/>
        </w:rPr>
        <w:t>4.2023年医疗美容机构国家随机监督抽查汇总表</w:t>
      </w:r>
    </w:p>
    <w:p>
      <w:pPr>
        <w:snapToGrid w:val="0"/>
        <w:spacing w:line="580" w:lineRule="exact"/>
        <w:ind w:firstLine="1600" w:firstLineChars="500"/>
        <w:rPr>
          <w:rFonts w:hint="eastAsia" w:ascii="仿宋_GB2312" w:hAnsi="仿宋_GB2312" w:eastAsia="仿宋_GB2312" w:cs="仿宋_GB2312"/>
          <w:sz w:val="32"/>
        </w:rPr>
      </w:pPr>
      <w:r>
        <w:rPr>
          <w:rFonts w:hint="eastAsia" w:ascii="仿宋_GB2312" w:hAnsi="仿宋_GB2312" w:eastAsia="仿宋_GB2312" w:cs="仿宋_GB2312"/>
          <w:sz w:val="32"/>
        </w:rPr>
        <w:t>5.2023年母婴保健技术服务机构国家随机监督抽查</w:t>
      </w:r>
    </w:p>
    <w:p>
      <w:pPr>
        <w:snapToGrid w:val="0"/>
        <w:spacing w:line="580" w:lineRule="exact"/>
        <w:ind w:firstLine="1920" w:firstLineChars="600"/>
        <w:rPr>
          <w:rFonts w:hint="eastAsia" w:ascii="仿宋_GB2312" w:hAnsi="仿宋_GB2312" w:eastAsia="仿宋_GB2312" w:cs="仿宋_GB2312"/>
          <w:sz w:val="32"/>
        </w:rPr>
      </w:pPr>
      <w:r>
        <w:rPr>
          <w:rFonts w:hint="eastAsia" w:ascii="仿宋_GB2312" w:hAnsi="仿宋_GB2312" w:eastAsia="仿宋_GB2312" w:cs="仿宋_GB2312"/>
          <w:sz w:val="32"/>
        </w:rPr>
        <w:t>工作计划表</w:t>
      </w:r>
    </w:p>
    <w:p>
      <w:pPr>
        <w:snapToGrid w:val="0"/>
        <w:spacing w:line="580" w:lineRule="exact"/>
        <w:ind w:firstLine="1600" w:firstLineChars="500"/>
        <w:rPr>
          <w:rFonts w:hint="eastAsia" w:ascii="仿宋_GB2312" w:hAnsi="仿宋_GB2312" w:eastAsia="仿宋_GB2312" w:cs="仿宋_GB2312"/>
          <w:sz w:val="32"/>
        </w:rPr>
      </w:pPr>
      <w:r>
        <w:rPr>
          <w:rFonts w:hint="eastAsia" w:ascii="仿宋_GB2312" w:hAnsi="仿宋_GB2312" w:eastAsia="仿宋_GB2312" w:cs="仿宋_GB2312"/>
          <w:sz w:val="32"/>
        </w:rPr>
        <w:t>6.2023年母婴保健技术服务机构国家随机监督抽查</w:t>
      </w:r>
    </w:p>
    <w:p>
      <w:pPr>
        <w:snapToGrid w:val="0"/>
        <w:spacing w:line="580" w:lineRule="exact"/>
        <w:ind w:firstLine="1920" w:firstLineChars="600"/>
        <w:rPr>
          <w:rFonts w:hint="eastAsia" w:ascii="仿宋_GB2312" w:hAnsi="仿宋_GB2312" w:eastAsia="仿宋_GB2312" w:cs="仿宋_GB2312"/>
          <w:sz w:val="32"/>
        </w:rPr>
      </w:pPr>
      <w:r>
        <w:rPr>
          <w:rFonts w:hint="eastAsia" w:ascii="仿宋_GB2312" w:hAnsi="仿宋_GB2312" w:eastAsia="仿宋_GB2312" w:cs="仿宋_GB2312"/>
          <w:sz w:val="32"/>
        </w:rPr>
        <w:t>汇总表</w:t>
      </w:r>
    </w:p>
    <w:p>
      <w:pPr>
        <w:numPr>
          <w:ilvl w:val="0"/>
          <w:numId w:val="0"/>
        </w:numPr>
        <w:snapToGrid w:val="0"/>
        <w:spacing w:line="580" w:lineRule="exact"/>
        <w:ind w:firstLine="1600" w:firstLineChars="500"/>
        <w:jc w:val="left"/>
        <w:rPr>
          <w:rFonts w:hint="eastAsia" w:ascii="仿宋_GB2312" w:hAnsi="仿宋_GB2312" w:eastAsia="仿宋_GB2312" w:cs="仿宋_GB2312"/>
          <w:sz w:val="32"/>
        </w:rPr>
      </w:pPr>
      <w:r>
        <w:rPr>
          <w:rFonts w:hint="eastAsia" w:ascii="仿宋_GB2312" w:hAnsi="仿宋_GB2312" w:eastAsia="仿宋_GB2312" w:cs="仿宋_GB2312"/>
          <w:sz w:val="32"/>
        </w:rPr>
        <w:t>7.2023年医学检验实验室国家随机监督抽查工作计</w:t>
      </w:r>
    </w:p>
    <w:p>
      <w:pPr>
        <w:numPr>
          <w:ilvl w:val="0"/>
          <w:numId w:val="0"/>
        </w:numPr>
        <w:snapToGrid w:val="0"/>
        <w:spacing w:line="580" w:lineRule="exact"/>
        <w:ind w:firstLine="1920" w:firstLineChars="600"/>
        <w:jc w:val="left"/>
        <w:rPr>
          <w:rFonts w:hint="eastAsia" w:ascii="仿宋_GB2312" w:hAnsi="仿宋_GB2312" w:eastAsia="仿宋_GB2312" w:cs="仿宋_GB2312"/>
          <w:sz w:val="32"/>
        </w:rPr>
      </w:pPr>
      <w:r>
        <w:rPr>
          <w:rFonts w:hint="eastAsia" w:ascii="仿宋_GB2312" w:hAnsi="仿宋_GB2312" w:eastAsia="仿宋_GB2312" w:cs="仿宋_GB2312"/>
          <w:sz w:val="32"/>
        </w:rPr>
        <w:t>划表</w:t>
      </w:r>
    </w:p>
    <w:p>
      <w:pPr>
        <w:numPr>
          <w:ilvl w:val="0"/>
          <w:numId w:val="0"/>
        </w:numPr>
        <w:snapToGrid w:val="0"/>
        <w:spacing w:line="580" w:lineRule="exact"/>
        <w:ind w:firstLine="1600" w:firstLineChars="500"/>
        <w:jc w:val="left"/>
        <w:rPr>
          <w:rFonts w:hint="eastAsia" w:ascii="仿宋_GB2312" w:hAnsi="仿宋_GB2312" w:eastAsia="仿宋_GB2312" w:cs="仿宋_GB2312"/>
          <w:sz w:val="32"/>
        </w:rPr>
      </w:pPr>
      <w:r>
        <w:rPr>
          <w:rFonts w:hint="eastAsia" w:ascii="仿宋_GB2312" w:hAnsi="仿宋_GB2312" w:eastAsia="仿宋_GB2312" w:cs="仿宋_GB2312"/>
          <w:sz w:val="32"/>
        </w:rPr>
        <w:t>8.</w:t>
      </w:r>
      <w:r>
        <w:rPr>
          <w:rFonts w:hint="eastAsia" w:ascii="仿宋_GB2312" w:hAnsi="仿宋_GB2312" w:eastAsia="仿宋_GB2312" w:cs="仿宋_GB2312"/>
          <w:w w:val="90"/>
          <w:sz w:val="32"/>
        </w:rPr>
        <w:t>2023年医学检验实验室国家随机监督抽查汇</w:t>
      </w:r>
      <w:r>
        <w:rPr>
          <w:rFonts w:hint="eastAsia" w:ascii="仿宋_GB2312" w:hAnsi="仿宋_GB2312" w:eastAsia="仿宋_GB2312" w:cs="仿宋_GB2312"/>
          <w:sz w:val="32"/>
        </w:rPr>
        <w:t>总表</w:t>
      </w:r>
    </w:p>
    <w:p>
      <w:pPr>
        <w:spacing w:line="560" w:lineRule="exact"/>
        <w:rPr>
          <w:rFonts w:hint="eastAsia" w:ascii="仿宋_GB2312" w:hAnsi="Times New Roman" w:eastAsia="仿宋_GB2312"/>
          <w:sz w:val="32"/>
        </w:rPr>
        <w:sectPr>
          <w:headerReference r:id="rId5" w:type="default"/>
          <w:footerReference r:id="rId6" w:type="default"/>
          <w:pgSz w:w="11906" w:h="16838"/>
          <w:pgMar w:top="1644" w:right="1531" w:bottom="1417" w:left="1587" w:header="851" w:footer="992" w:gutter="0"/>
          <w:pgNumType w:start="49"/>
          <w:cols w:space="0" w:num="1"/>
          <w:rtlGutter w:val="0"/>
          <w:docGrid w:type="lines" w:linePitch="312" w:charSpace="0"/>
        </w:sectPr>
      </w:pPr>
    </w:p>
    <w:p>
      <w:pPr>
        <w:widowControl/>
        <w:spacing w:line="360" w:lineRule="auto"/>
        <w:jc w:val="left"/>
        <w:rPr>
          <w:rFonts w:ascii="仿宋_GB2312" w:hAnsi="Times New Roman" w:eastAsia="仿宋_GB2312"/>
          <w:sz w:val="32"/>
          <w:szCs w:val="32"/>
        </w:rPr>
      </w:pPr>
      <w:r>
        <w:rPr>
          <w:rFonts w:hint="eastAsia" w:ascii="黑体" w:hAnsi="黑体" w:eastAsia="黑体"/>
          <w:sz w:val="32"/>
          <w:szCs w:val="32"/>
        </w:rPr>
        <w:t xml:space="preserve">附表1                   </w:t>
      </w:r>
    </w:p>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2023年医疗机构国家随机监督抽查工作计划表</w:t>
      </w:r>
    </w:p>
    <w:tbl>
      <w:tblPr>
        <w:tblStyle w:val="13"/>
        <w:tblW w:w="14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353"/>
        <w:gridCol w:w="1262"/>
        <w:gridCol w:w="7318"/>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监督检查对象</w:t>
            </w: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抽检比例</w:t>
            </w:r>
          </w:p>
        </w:tc>
        <w:tc>
          <w:tcPr>
            <w:tcW w:w="731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检查内容</w:t>
            </w:r>
          </w:p>
        </w:tc>
        <w:tc>
          <w:tcPr>
            <w:tcW w:w="164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医院（含中医院、妇幼保健院）</w:t>
            </w: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73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1.医疗机构资质（取得《医疗机构执业许可证》或备案情况、人员资格、诊疗活动、健康体检、医学检验）管理情况；</w:t>
            </w:r>
          </w:p>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2.医疗卫生人员管理情况；</w:t>
            </w:r>
          </w:p>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3.药品（麻醉药品、精神药品、抗菌药物）和医疗器械管理情况；</w:t>
            </w:r>
          </w:p>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4.医疗技术（禁止类临床应用技术、限制类临床应用技术、医疗美容、临床基因扩增）管理情况；</w:t>
            </w:r>
          </w:p>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5.医疗文书（处方、病历、医学证明文件）管理情况（此项内容不作为村卫生室所检查内容）；</w:t>
            </w:r>
          </w:p>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6.临床用血（用血来源、管理组织和制度，血液储存，应急用血采血）管理情况。</w:t>
            </w:r>
          </w:p>
          <w:p>
            <w:pPr>
              <w:spacing w:line="540" w:lineRule="exact"/>
              <w:rPr>
                <w:rFonts w:hint="eastAsia" w:ascii="仿宋_GB2312" w:hAnsi="仿宋_GB2312" w:eastAsia="仿宋_GB2312" w:cs="仿宋_GB2312"/>
                <w:szCs w:val="21"/>
              </w:rPr>
            </w:pPr>
            <w:r>
              <w:rPr>
                <w:rFonts w:hint="eastAsia" w:ascii="仿宋_GB2312" w:hAnsi="仿宋_GB2312" w:eastAsia="仿宋_GB2312" w:cs="仿宋_GB2312"/>
                <w:szCs w:val="21"/>
              </w:rPr>
              <w:t>7.生物医学研究（资质资格、登记备案、伦理审查等）管理情况。</w:t>
            </w:r>
          </w:p>
        </w:tc>
        <w:tc>
          <w:tcPr>
            <w:tcW w:w="164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根据各医疗机构业务开展情况，检查内容可合理缺项。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社区卫生服务机构</w:t>
            </w:r>
          </w:p>
        </w:tc>
        <w:tc>
          <w:tcPr>
            <w:tcW w:w="126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eastAsia"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卫生院</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eastAsia"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村卫生室（所）</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eastAsia"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诊  所</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eastAsia"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c>
          <w:tcPr>
            <w:tcW w:w="335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其他医疗机构</w:t>
            </w:r>
          </w:p>
        </w:tc>
        <w:tc>
          <w:tcPr>
            <w:tcW w:w="126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c>
          <w:tcPr>
            <w:tcW w:w="73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c>
          <w:tcPr>
            <w:tcW w:w="164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p>
        </w:tc>
      </w:tr>
    </w:tbl>
    <w:p>
      <w:pPr>
        <w:spacing w:line="500" w:lineRule="exact"/>
        <w:rPr>
          <w:rFonts w:hint="eastAsia" w:ascii="黑体" w:hAnsi="黑体" w:eastAsia="黑体"/>
          <w:sz w:val="32"/>
        </w:rPr>
      </w:pPr>
    </w:p>
    <w:p>
      <w:pPr>
        <w:spacing w:line="500" w:lineRule="exact"/>
        <w:rPr>
          <w:rFonts w:hint="eastAsia" w:ascii="黑体" w:hAnsi="黑体" w:eastAsia="黑体"/>
          <w:sz w:val="32"/>
        </w:rPr>
      </w:pPr>
    </w:p>
    <w:p>
      <w:pPr>
        <w:spacing w:line="500" w:lineRule="exact"/>
        <w:rPr>
          <w:rFonts w:ascii="Times New Roman" w:hAnsi="Times New Roman" w:eastAsia="仿宋_GB2312"/>
          <w:b/>
          <w:sz w:val="32"/>
        </w:rPr>
      </w:pPr>
      <w:r>
        <w:rPr>
          <w:rFonts w:hint="eastAsia" w:ascii="黑体" w:hAnsi="黑体" w:eastAsia="黑体"/>
          <w:sz w:val="32"/>
        </w:rPr>
        <w:t>附表2</w:t>
      </w:r>
    </w:p>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2023年医疗机构国家随机监督抽查汇总表</w:t>
      </w:r>
    </w:p>
    <w:tbl>
      <w:tblPr>
        <w:tblStyle w:val="13"/>
        <w:tblW w:w="15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365"/>
        <w:gridCol w:w="347"/>
        <w:gridCol w:w="362"/>
        <w:gridCol w:w="600"/>
        <w:gridCol w:w="579"/>
        <w:gridCol w:w="322"/>
        <w:gridCol w:w="356"/>
        <w:gridCol w:w="351"/>
        <w:gridCol w:w="595"/>
        <w:gridCol w:w="413"/>
        <w:gridCol w:w="443"/>
        <w:gridCol w:w="366"/>
        <w:gridCol w:w="316"/>
        <w:gridCol w:w="707"/>
        <w:gridCol w:w="406"/>
        <w:gridCol w:w="612"/>
        <w:gridCol w:w="577"/>
        <w:gridCol w:w="648"/>
        <w:gridCol w:w="363"/>
        <w:gridCol w:w="327"/>
        <w:gridCol w:w="619"/>
        <w:gridCol w:w="430"/>
        <w:gridCol w:w="429"/>
        <w:gridCol w:w="523"/>
        <w:gridCol w:w="337"/>
        <w:gridCol w:w="430"/>
        <w:gridCol w:w="430"/>
        <w:gridCol w:w="342"/>
        <w:gridCol w:w="321"/>
        <w:gridCol w:w="290"/>
        <w:gridCol w:w="357"/>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ind w:left="364" w:hanging="363" w:hangingChars="202"/>
              <w:jc w:val="center"/>
              <w:rPr>
                <w:rFonts w:hint="eastAsia" w:ascii="黑体" w:hAnsi="黑体" w:eastAsia="黑体" w:cs="黑体"/>
                <w:sz w:val="18"/>
                <w:szCs w:val="18"/>
              </w:rPr>
            </w:pPr>
            <w:r>
              <w:rPr>
                <w:rFonts w:hint="eastAsia" w:ascii="黑体" w:hAnsi="黑体" w:eastAsia="黑体" w:cs="黑体"/>
                <w:sz w:val="18"/>
                <w:szCs w:val="18"/>
              </w:rPr>
              <w:t>单位</w:t>
            </w:r>
          </w:p>
          <w:p>
            <w:pPr>
              <w:spacing w:before="100" w:beforeAutospacing="1" w:after="100" w:afterAutospacing="1" w:line="220" w:lineRule="exact"/>
              <w:ind w:left="364" w:hanging="363" w:hangingChars="202"/>
              <w:jc w:val="center"/>
              <w:rPr>
                <w:rFonts w:hint="eastAsia" w:ascii="黑体" w:hAnsi="黑体" w:eastAsia="黑体" w:cs="黑体"/>
                <w:sz w:val="18"/>
                <w:szCs w:val="18"/>
              </w:rPr>
            </w:pPr>
            <w:r>
              <w:rPr>
                <w:rFonts w:hint="eastAsia" w:ascii="黑体" w:hAnsi="黑体" w:eastAsia="黑体" w:cs="黑体"/>
                <w:sz w:val="18"/>
                <w:szCs w:val="18"/>
              </w:rPr>
              <w:t>类别</w:t>
            </w:r>
          </w:p>
        </w:tc>
        <w:tc>
          <w:tcPr>
            <w:tcW w:w="3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辖区内单位总数</w:t>
            </w:r>
          </w:p>
        </w:tc>
        <w:tc>
          <w:tcPr>
            <w:tcW w:w="3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 xml:space="preserve">   检查单位数</w:t>
            </w:r>
          </w:p>
        </w:tc>
        <w:tc>
          <w:tcPr>
            <w:tcW w:w="11883" w:type="dxa"/>
            <w:gridSpan w:val="2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不合格情况</w:t>
            </w:r>
          </w:p>
        </w:tc>
        <w:tc>
          <w:tcPr>
            <w:tcW w:w="14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3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1863"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医疗机构资质管理</w:t>
            </w:r>
          </w:p>
        </w:tc>
        <w:tc>
          <w:tcPr>
            <w:tcW w:w="28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医疗卫生人员管理</w:t>
            </w:r>
          </w:p>
        </w:tc>
        <w:tc>
          <w:tcPr>
            <w:tcW w:w="17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药品和医疗器械管理</w:t>
            </w:r>
          </w:p>
        </w:tc>
        <w:tc>
          <w:tcPr>
            <w:tcW w:w="2534"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医疗技术与生物医学研究管理</w:t>
            </w:r>
          </w:p>
        </w:tc>
        <w:tc>
          <w:tcPr>
            <w:tcW w:w="1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医疗文书管理</w:t>
            </w:r>
          </w:p>
        </w:tc>
        <w:tc>
          <w:tcPr>
            <w:tcW w:w="15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临床用血管理</w:t>
            </w:r>
          </w:p>
        </w:tc>
        <w:tc>
          <w:tcPr>
            <w:tcW w:w="32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 xml:space="preserve"> 查处案件数</w:t>
            </w:r>
          </w:p>
        </w:tc>
        <w:tc>
          <w:tcPr>
            <w:tcW w:w="2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 xml:space="preserve"> 罚没款金额（万元）</w:t>
            </w:r>
          </w:p>
        </w:tc>
        <w:tc>
          <w:tcPr>
            <w:tcW w:w="3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 xml:space="preserve"> 吊销《医疗机构执业许可证》单位数</w:t>
            </w:r>
          </w:p>
        </w:tc>
        <w:tc>
          <w:tcPr>
            <w:tcW w:w="4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 xml:space="preserve"> 吊销诊疗科目单位数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0" w:hRule="atLeast"/>
          <w:jc w:val="center"/>
        </w:trPr>
        <w:tc>
          <w:tcPr>
            <w:tcW w:w="13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3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执业许可证管理不符合要求单位数</w:t>
            </w: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人员资格管理（未使用非卫生技术人员）不符合要求单位数</w:t>
            </w: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医疗机构诊疗活动管理不符合要求单位数</w:t>
            </w: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 xml:space="preserve">    </w:t>
            </w:r>
          </w:p>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健康体检管理不符合要求单位数</w:t>
            </w: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医师管理不符合要求单位数</w:t>
            </w: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外国医师管理不符合要求单位数</w:t>
            </w: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香港、澳门特别行政区医师管理不符合要求单位数</w:t>
            </w: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台湾医师管理不符合要求单位数</w:t>
            </w: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乡村医生管理不符合要求单位数</w:t>
            </w: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护士管理不符合要求单位数</w:t>
            </w: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医技人员管理不符合要求单位数</w:t>
            </w: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麻醉药品和精神药品管理不符合要求单位数</w:t>
            </w: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抗菌药物管理不符合要求单位数</w:t>
            </w: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医疗器械管理不符合要求单位数</w:t>
            </w: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禁止临床应用技术管理不符合要求单位数</w:t>
            </w: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限制临床应用技术管理不符合要求单位数</w:t>
            </w: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医疗美容管理不符合要求单位数</w:t>
            </w: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临床基因扩增管理不符合要求单位数</w:t>
            </w: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生物医学研究研究管理不符合要求单位数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处方管理不符合要求单位数</w:t>
            </w: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病历管理不符合要求单位数</w:t>
            </w: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医学证明文件管理不符合要求单位数</w:t>
            </w: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 xml:space="preserve"> 用血来源管理不符合要求单位数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 xml:space="preserve"> 血液储存管理不符合要求的单位数</w:t>
            </w: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黑体" w:hAnsi="黑体" w:eastAsia="黑体" w:cs="黑体"/>
                <w:sz w:val="18"/>
                <w:szCs w:val="18"/>
              </w:rPr>
            </w:pPr>
            <w:r>
              <w:rPr>
                <w:rFonts w:hint="eastAsia" w:ascii="黑体" w:hAnsi="黑体" w:eastAsia="黑体" w:cs="黑体"/>
                <w:sz w:val="18"/>
                <w:szCs w:val="18"/>
              </w:rPr>
              <w:t xml:space="preserve"> 用血管理组织和制度不符合要求单位数</w:t>
            </w: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黑体" w:hAnsi="黑体" w:eastAsia="黑体" w:cs="黑体"/>
                <w:sz w:val="18"/>
                <w:szCs w:val="18"/>
              </w:rPr>
            </w:pPr>
            <w:r>
              <w:rPr>
                <w:rFonts w:hint="eastAsia" w:ascii="黑体" w:hAnsi="黑体" w:eastAsia="黑体" w:cs="黑体"/>
                <w:sz w:val="18"/>
                <w:szCs w:val="18"/>
              </w:rPr>
              <w:t xml:space="preserve"> 应急用血采血管理不符合要求单位数</w:t>
            </w:r>
          </w:p>
        </w:tc>
        <w:tc>
          <w:tcPr>
            <w:tcW w:w="32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2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3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c>
          <w:tcPr>
            <w:tcW w:w="4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黑体" w:hAnsi="黑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医院（含中医院、妇幼保健院）</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社区卫生服务机构</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卫生院</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村卫生室（所）</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诊  所</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其他医疗机构</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3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合计</w:t>
            </w:r>
          </w:p>
        </w:tc>
        <w:tc>
          <w:tcPr>
            <w:tcW w:w="36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9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1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70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7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6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6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2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52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37"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43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4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仿宋_GB2312" w:hAnsi="仿宋_GB2312" w:eastAsia="仿宋_GB2312" w:cs="仿宋_GB2312"/>
                <w:sz w:val="18"/>
                <w:szCs w:val="18"/>
              </w:rPr>
            </w:pPr>
          </w:p>
        </w:tc>
        <w:tc>
          <w:tcPr>
            <w:tcW w:w="3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2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35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c>
          <w:tcPr>
            <w:tcW w:w="43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仿宋_GB2312" w:hAnsi="仿宋_GB2312" w:eastAsia="仿宋_GB2312" w:cs="仿宋_GB2312"/>
                <w:sz w:val="18"/>
                <w:szCs w:val="18"/>
              </w:rPr>
            </w:pPr>
          </w:p>
        </w:tc>
      </w:tr>
    </w:tbl>
    <w:p>
      <w:pPr>
        <w:spacing w:line="360" w:lineRule="auto"/>
        <w:rPr>
          <w:rFonts w:hint="eastAsia" w:ascii="宋体" w:hAnsi="宋体" w:eastAsia="黑体"/>
          <w:b/>
          <w:sz w:val="44"/>
        </w:rPr>
      </w:pPr>
      <w:r>
        <w:rPr>
          <w:rFonts w:hint="eastAsia" w:ascii="仿宋_GB2312" w:hAnsi="仿宋_GB2312" w:eastAsia="仿宋_GB2312" w:cs="仿宋_GB2312"/>
          <w:sz w:val="32"/>
        </w:rPr>
        <w:br w:type="page"/>
      </w:r>
      <w:r>
        <w:rPr>
          <w:rFonts w:hint="eastAsia" w:ascii="黑体" w:hAnsi="黑体" w:eastAsia="黑体"/>
          <w:sz w:val="32"/>
        </w:rPr>
        <w:t>附表3</w:t>
      </w:r>
    </w:p>
    <w:p>
      <w:pPr>
        <w:snapToGrid w:val="0"/>
        <w:ind w:right="56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2023年医疗美容机构国家随机监督抽查工作计划表</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3" w:type="dxa"/>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序号</w:t>
            </w:r>
          </w:p>
        </w:tc>
        <w:tc>
          <w:tcPr>
            <w:tcW w:w="1033" w:type="dxa"/>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监督检查对象</w:t>
            </w:r>
          </w:p>
        </w:tc>
        <w:tc>
          <w:tcPr>
            <w:tcW w:w="883" w:type="dxa"/>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抽检比例</w:t>
            </w:r>
          </w:p>
        </w:tc>
        <w:tc>
          <w:tcPr>
            <w:tcW w:w="8860" w:type="dxa"/>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检查内容</w:t>
            </w:r>
          </w:p>
        </w:tc>
        <w:tc>
          <w:tcPr>
            <w:tcW w:w="2835" w:type="dxa"/>
            <w:vAlign w:val="center"/>
          </w:tcPr>
          <w:p>
            <w:pPr>
              <w:ind w:right="560"/>
              <w:jc w:val="center"/>
              <w:rPr>
                <w:rFonts w:hint="eastAsia" w:ascii="黑体" w:hAnsi="黑体" w:eastAsia="黑体" w:cs="黑体"/>
                <w:b/>
                <w:sz w:val="44"/>
              </w:rPr>
            </w:pPr>
            <w:r>
              <w:rPr>
                <w:rFonts w:hint="eastAsia" w:ascii="黑体" w:hAnsi="黑体" w:eastAsia="黑体" w:cs="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56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03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医疗美容机构</w:t>
            </w:r>
          </w:p>
        </w:tc>
        <w:tc>
          <w:tcPr>
            <w:tcW w:w="88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8860" w:type="dxa"/>
            <w:vMerge w:val="restart"/>
            <w:vAlign w:val="center"/>
          </w:tcPr>
          <w:p>
            <w:pPr>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pPr>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2.执业人员管理情况，执业人员是否取得资质并完成执业注册，执业人员是否满足工作要求；是否存在执业医师超执业范围或在非注册的地点开展诊疗活动的情况；</w:t>
            </w:r>
          </w:p>
          <w:p>
            <w:pPr>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3.药品、医疗器械管理情况，在使用环节是否存在违法违规行为，包括使用不符合法定要求的药品、医疗器械，超出适应症范围使用药品、医疗器械等；</w:t>
            </w:r>
          </w:p>
          <w:p>
            <w:pPr>
              <w:widowControl/>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4.医疗美容广告发布管理情况，是否存在未经批准和篡改《医疗广告审查证明》内容发布医疗美容广告的行为；</w:t>
            </w:r>
          </w:p>
          <w:p>
            <w:pPr>
              <w:widowControl/>
              <w:spacing w:line="5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5.医疗文书管理情况。</w:t>
            </w:r>
          </w:p>
        </w:tc>
        <w:tc>
          <w:tcPr>
            <w:tcW w:w="2835" w:type="dxa"/>
            <w:vMerge w:val="restart"/>
            <w:vAlign w:val="center"/>
          </w:tcPr>
          <w:p>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56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03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内设医疗美容科室的医疗机构</w:t>
            </w:r>
          </w:p>
        </w:tc>
        <w:tc>
          <w:tcPr>
            <w:tcW w:w="88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20%</w:t>
            </w:r>
          </w:p>
        </w:tc>
        <w:tc>
          <w:tcPr>
            <w:tcW w:w="8860" w:type="dxa"/>
            <w:vMerge w:val="continue"/>
            <w:vAlign w:val="center"/>
          </w:tcPr>
          <w:p>
            <w:pPr>
              <w:widowControl/>
              <w:jc w:val="left"/>
              <w:rPr>
                <w:rFonts w:hint="eastAsia" w:ascii="仿宋_GB2312" w:hAnsi="仿宋_GB2312" w:eastAsia="仿宋_GB2312" w:cs="仿宋_GB2312"/>
                <w:szCs w:val="21"/>
              </w:rPr>
            </w:pPr>
          </w:p>
        </w:tc>
        <w:tc>
          <w:tcPr>
            <w:tcW w:w="2835" w:type="dxa"/>
            <w:vMerge w:val="continue"/>
            <w:vAlign w:val="center"/>
          </w:tcPr>
          <w:p>
            <w:pPr>
              <w:spacing w:line="360" w:lineRule="auto"/>
              <w:jc w:val="left"/>
              <w:rPr>
                <w:rFonts w:hint="eastAsia" w:ascii="仿宋_GB2312" w:hAnsi="仿宋_GB2312" w:eastAsia="仿宋_GB2312" w:cs="仿宋_GB2312"/>
                <w:szCs w:val="21"/>
              </w:rPr>
            </w:pPr>
          </w:p>
        </w:tc>
      </w:tr>
    </w:tbl>
    <w:p>
      <w:pPr>
        <w:spacing w:line="360" w:lineRule="auto"/>
        <w:rPr>
          <w:rFonts w:hint="eastAsia" w:ascii="黑体" w:hAnsi="黑体" w:eastAsia="黑体"/>
          <w:sz w:val="32"/>
        </w:rPr>
      </w:pPr>
    </w:p>
    <w:p>
      <w:pPr>
        <w:spacing w:line="360" w:lineRule="auto"/>
        <w:rPr>
          <w:rFonts w:hint="eastAsia" w:ascii="Times New Roman" w:hAnsi="Times New Roman" w:eastAsia="黑体"/>
          <w:sz w:val="28"/>
          <w:szCs w:val="28"/>
        </w:rPr>
      </w:pPr>
      <w:r>
        <w:rPr>
          <w:rFonts w:hint="eastAsia" w:ascii="黑体" w:hAnsi="黑体" w:eastAsia="黑体"/>
          <w:sz w:val="32"/>
        </w:rPr>
        <w:t>附表4</w:t>
      </w:r>
    </w:p>
    <w:p>
      <w:pPr>
        <w:snapToGrid w:val="0"/>
        <w:ind w:right="56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2023年医疗美容机构国家随机监督抽查汇总表</w:t>
      </w:r>
    </w:p>
    <w:tbl>
      <w:tblPr>
        <w:tblStyle w:val="13"/>
        <w:tblW w:w="14157"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806"/>
        <w:gridCol w:w="691"/>
        <w:gridCol w:w="821"/>
        <w:gridCol w:w="873"/>
        <w:gridCol w:w="890"/>
        <w:gridCol w:w="760"/>
        <w:gridCol w:w="648"/>
        <w:gridCol w:w="727"/>
        <w:gridCol w:w="885"/>
        <w:gridCol w:w="960"/>
        <w:gridCol w:w="855"/>
        <w:gridCol w:w="983"/>
        <w:gridCol w:w="639"/>
        <w:gridCol w:w="1031"/>
        <w:gridCol w:w="86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1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黑体"/>
                <w:w w:val="78"/>
                <w:szCs w:val="21"/>
              </w:rPr>
            </w:pPr>
            <w:r>
              <w:rPr>
                <w:rFonts w:hint="eastAsia" w:ascii="宋体" w:hAnsi="宋体" w:eastAsia="宋体" w:cs="黑体"/>
                <w:w w:val="78"/>
                <w:szCs w:val="21"/>
              </w:rPr>
              <w:t>单位</w:t>
            </w:r>
          </w:p>
          <w:p>
            <w:pPr>
              <w:spacing w:line="440" w:lineRule="exact"/>
              <w:jc w:val="center"/>
              <w:rPr>
                <w:rFonts w:hint="eastAsia" w:ascii="宋体" w:hAnsi="宋体" w:eastAsia="宋体" w:cs="黑体"/>
                <w:w w:val="78"/>
                <w:szCs w:val="21"/>
              </w:rPr>
            </w:pPr>
            <w:r>
              <w:rPr>
                <w:rFonts w:hint="eastAsia" w:ascii="宋体" w:hAnsi="宋体" w:eastAsia="宋体" w:cs="黑体"/>
                <w:w w:val="78"/>
                <w:szCs w:val="21"/>
              </w:rPr>
              <w:t>类别</w:t>
            </w:r>
          </w:p>
        </w:tc>
        <w:tc>
          <w:tcPr>
            <w:tcW w:w="80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黑体"/>
                <w:w w:val="78"/>
                <w:szCs w:val="21"/>
              </w:rPr>
            </w:pPr>
            <w:r>
              <w:rPr>
                <w:rFonts w:hint="eastAsia" w:ascii="宋体" w:hAnsi="宋体" w:eastAsia="宋体" w:cs="黑体"/>
                <w:w w:val="78"/>
                <w:szCs w:val="21"/>
              </w:rPr>
              <w:t>辖区内机构总数</w:t>
            </w:r>
          </w:p>
        </w:tc>
        <w:tc>
          <w:tcPr>
            <w:tcW w:w="6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黑体"/>
                <w:w w:val="78"/>
                <w:szCs w:val="21"/>
              </w:rPr>
            </w:pPr>
            <w:r>
              <w:rPr>
                <w:rFonts w:hint="eastAsia" w:ascii="宋体" w:hAnsi="宋体" w:eastAsia="宋体" w:cs="黑体"/>
                <w:w w:val="78"/>
                <w:szCs w:val="21"/>
              </w:rPr>
              <w:t>检查机构数</w:t>
            </w:r>
          </w:p>
        </w:tc>
        <w:tc>
          <w:tcPr>
            <w:tcW w:w="8402" w:type="dxa"/>
            <w:gridSpan w:val="10"/>
            <w:tcBorders>
              <w:top w:val="single" w:color="auto" w:sz="4" w:space="0"/>
              <w:left w:val="single" w:color="auto" w:sz="4" w:space="0"/>
              <w:right w:val="single" w:color="auto" w:sz="4" w:space="0"/>
              <w:tl2br w:val="nil"/>
              <w:tr2bl w:val="nil"/>
            </w:tcBorders>
            <w:vAlign w:val="center"/>
          </w:tcPr>
          <w:p>
            <w:pPr>
              <w:spacing w:line="440" w:lineRule="exact"/>
              <w:jc w:val="center"/>
              <w:rPr>
                <w:rFonts w:hint="eastAsia" w:ascii="宋体" w:hAnsi="宋体" w:eastAsia="宋体" w:cs="黑体"/>
                <w:w w:val="78"/>
                <w:szCs w:val="21"/>
              </w:rPr>
            </w:pPr>
            <w:r>
              <w:rPr>
                <w:rFonts w:hint="eastAsia" w:ascii="宋体" w:hAnsi="宋体" w:eastAsia="宋体" w:cs="黑体"/>
                <w:w w:val="78"/>
                <w:szCs w:val="21"/>
              </w:rPr>
              <w:t>不合格情况</w:t>
            </w:r>
          </w:p>
        </w:tc>
        <w:tc>
          <w:tcPr>
            <w:tcW w:w="33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黑体"/>
                <w:w w:val="78"/>
                <w:szCs w:val="21"/>
              </w:rPr>
            </w:pPr>
            <w:r>
              <w:rPr>
                <w:rFonts w:hint="eastAsia" w:ascii="宋体" w:hAnsi="宋体" w:eastAsia="宋体" w:cs="黑体"/>
                <w:w w:val="78"/>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91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黑体"/>
                <w:w w:val="78"/>
                <w:szCs w:val="21"/>
              </w:rPr>
            </w:pPr>
          </w:p>
        </w:tc>
        <w:tc>
          <w:tcPr>
            <w:tcW w:w="8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黑体"/>
                <w:w w:val="78"/>
                <w:szCs w:val="21"/>
              </w:rPr>
            </w:pPr>
          </w:p>
        </w:tc>
        <w:tc>
          <w:tcPr>
            <w:tcW w:w="6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黑体"/>
                <w:w w:val="78"/>
                <w:szCs w:val="21"/>
              </w:rPr>
            </w:pP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医疗美容机构执业资质管理不符合要求机构数</w:t>
            </w: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未按照备案的医疗美容项目级别开展医疗美容服务机构数</w:t>
            </w: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使用非卫生专业人员开展医学检验机构数</w:t>
            </w: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执业人员资格管理不符合要求机构数</w:t>
            </w: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医师管理不符合要求机构数</w:t>
            </w:r>
          </w:p>
        </w:tc>
        <w:tc>
          <w:tcPr>
            <w:tcW w:w="72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护士管理不符合要求机构数</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药物管理不符合要求机构数</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医疗器械管理不符合要求机构数</w:t>
            </w: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医疗美容广告发布管理不符合要求机构数</w:t>
            </w:r>
          </w:p>
        </w:tc>
        <w:tc>
          <w:tcPr>
            <w:tcW w:w="983"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医疗文书管理不符合要求机构数</w:t>
            </w: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查处案件数</w:t>
            </w: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罚没款金额（万元）</w:t>
            </w: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吊销执业机构许可证机构数</w:t>
            </w: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宋体" w:hAnsi="宋体" w:eastAsia="宋体" w:cs="黑体"/>
                <w:w w:val="78"/>
                <w:szCs w:val="21"/>
              </w:rPr>
            </w:pPr>
            <w:r>
              <w:rPr>
                <w:rFonts w:hint="eastAsia" w:ascii="宋体" w:hAnsi="宋体" w:eastAsia="宋体" w:cs="黑体"/>
                <w:w w:val="78"/>
                <w:szCs w:val="21"/>
              </w:rPr>
              <w:t>吊销人员资格证机构数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w w:val="78"/>
                <w:szCs w:val="21"/>
              </w:rPr>
            </w:pPr>
            <w:r>
              <w:rPr>
                <w:rFonts w:hint="eastAsia" w:ascii="仿宋_GB2312" w:hAnsi="仿宋_GB2312" w:eastAsia="仿宋_GB2312" w:cs="仿宋_GB2312"/>
                <w:w w:val="78"/>
                <w:szCs w:val="21"/>
              </w:rPr>
              <w:t>医疗美容机构</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hint="eastAsia" w:ascii="仿宋_GB2312" w:hAnsi="仿宋_GB2312" w:eastAsia="仿宋_GB2312" w:cs="仿宋_GB2312"/>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hint="eastAsia" w:ascii="仿宋_GB2312" w:hAnsi="仿宋_GB2312" w:eastAsia="仿宋_GB2312" w:cs="仿宋_GB2312"/>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hint="eastAsia" w:ascii="仿宋_GB2312" w:hAnsi="仿宋_GB2312" w:eastAsia="仿宋_GB2312" w:cs="仿宋_GB2312"/>
                <w:w w:val="78"/>
                <w:szCs w:val="21"/>
              </w:rPr>
            </w:pPr>
            <w:r>
              <w:rPr>
                <w:rFonts w:hint="eastAsia" w:ascii="仿宋_GB2312" w:hAnsi="仿宋_GB2312" w:eastAsia="仿宋_GB2312" w:cs="仿宋_GB2312"/>
                <w:w w:val="78"/>
                <w:szCs w:val="21"/>
              </w:rPr>
              <w:t>内设医疗美容科室的医疗机构</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hint="eastAsia" w:ascii="仿宋_GB2312" w:hAnsi="仿宋_GB2312" w:eastAsia="仿宋_GB2312" w:cs="仿宋_GB2312"/>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hint="eastAsia" w:ascii="仿宋_GB2312" w:hAnsi="仿宋_GB2312" w:eastAsia="仿宋_GB2312" w:cs="仿宋_GB2312"/>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1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360" w:lineRule="exact"/>
              <w:jc w:val="center"/>
              <w:rPr>
                <w:rFonts w:hint="eastAsia" w:ascii="仿宋_GB2312" w:hAnsi="仿宋_GB2312" w:eastAsia="仿宋_GB2312" w:cs="仿宋_GB2312"/>
                <w:w w:val="78"/>
                <w:szCs w:val="21"/>
              </w:rPr>
            </w:pPr>
            <w:r>
              <w:rPr>
                <w:rFonts w:hint="eastAsia" w:ascii="仿宋_GB2312" w:hAnsi="仿宋_GB2312" w:eastAsia="仿宋_GB2312" w:cs="仿宋_GB2312"/>
                <w:w w:val="78"/>
                <w:szCs w:val="21"/>
              </w:rPr>
              <w:t>合计</w:t>
            </w:r>
          </w:p>
        </w:tc>
        <w:tc>
          <w:tcPr>
            <w:tcW w:w="80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9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hint="eastAsia" w:ascii="仿宋_GB2312" w:hAnsi="仿宋_GB2312" w:eastAsia="仿宋_GB2312" w:cs="仿宋_GB2312"/>
                <w:w w:val="78"/>
                <w:sz w:val="18"/>
                <w:szCs w:val="18"/>
              </w:rPr>
            </w:pPr>
          </w:p>
        </w:tc>
        <w:tc>
          <w:tcPr>
            <w:tcW w:w="87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hint="eastAsia" w:ascii="仿宋_GB2312" w:hAnsi="仿宋_GB2312" w:eastAsia="仿宋_GB2312" w:cs="仿宋_GB2312"/>
                <w:w w:val="78"/>
                <w:sz w:val="18"/>
                <w:szCs w:val="18"/>
              </w:rPr>
            </w:pPr>
          </w:p>
        </w:tc>
        <w:tc>
          <w:tcPr>
            <w:tcW w:w="7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72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98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63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103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c>
          <w:tcPr>
            <w:tcW w:w="80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仿宋_GB2312" w:hAnsi="仿宋_GB2312" w:eastAsia="仿宋_GB2312" w:cs="仿宋_GB2312"/>
                <w:w w:val="78"/>
                <w:sz w:val="18"/>
                <w:szCs w:val="18"/>
              </w:rPr>
            </w:pPr>
          </w:p>
        </w:tc>
      </w:tr>
    </w:tbl>
    <w:p>
      <w:pPr>
        <w:spacing w:line="360" w:lineRule="auto"/>
        <w:rPr>
          <w:rFonts w:hint="eastAsia" w:ascii="黑体" w:hAnsi="黑体" w:eastAsia="黑体"/>
          <w:sz w:val="32"/>
        </w:rPr>
      </w:pPr>
    </w:p>
    <w:p>
      <w:pPr>
        <w:spacing w:line="360" w:lineRule="auto"/>
        <w:rPr>
          <w:rFonts w:hint="eastAsia" w:ascii="黑体" w:hAnsi="黑体" w:eastAsia="黑体"/>
          <w:sz w:val="32"/>
        </w:rPr>
      </w:pPr>
    </w:p>
    <w:p>
      <w:pPr>
        <w:spacing w:line="360" w:lineRule="auto"/>
        <w:rPr>
          <w:rFonts w:hint="eastAsia" w:ascii="宋体" w:hAnsi="宋体" w:eastAsia="黑体"/>
          <w:b/>
          <w:sz w:val="44"/>
        </w:rPr>
      </w:pPr>
      <w:r>
        <w:rPr>
          <w:rFonts w:hint="eastAsia" w:ascii="黑体" w:hAnsi="黑体" w:eastAsia="黑体"/>
          <w:sz w:val="32"/>
        </w:rPr>
        <w:t>附表5</w:t>
      </w:r>
    </w:p>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2023年母婴保健技术服务机构国家随机监督抽查工作计划表</w:t>
      </w:r>
    </w:p>
    <w:tbl>
      <w:tblPr>
        <w:tblStyle w:val="13"/>
        <w:tblW w:w="13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41"/>
        <w:gridCol w:w="1176"/>
        <w:gridCol w:w="900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641" w:type="dxa"/>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监督检查对象</w:t>
            </w:r>
          </w:p>
        </w:tc>
        <w:tc>
          <w:tcPr>
            <w:tcW w:w="1176" w:type="dxa"/>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抽检比例</w:t>
            </w:r>
          </w:p>
        </w:tc>
        <w:tc>
          <w:tcPr>
            <w:tcW w:w="9001" w:type="dxa"/>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检查内容</w:t>
            </w:r>
          </w:p>
        </w:tc>
        <w:tc>
          <w:tcPr>
            <w:tcW w:w="1362" w:type="dxa"/>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妇幼保健机构</w:t>
            </w: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900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1.机构及人员资质情况。开展母婴保健技术服务的机构执业资质和人员执业资格情况；开展人类辅助生殖技术等服务的机构执业资质情况；开展人类精子库的机构执业资质情况；</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p>
          <w:p>
            <w:pPr>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6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根据各机构业务开展情况，检查内容可合理缺项。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tcBorders>
              <w:top w:val="single" w:color="auto" w:sz="4" w:space="0"/>
              <w:left w:val="single" w:color="auto" w:sz="4" w:space="0"/>
              <w:right w:val="single" w:color="auto" w:sz="4" w:space="0"/>
              <w:tl2br w:val="nil"/>
              <w:tr2bl w:val="nil"/>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641" w:type="dxa"/>
            <w:tcBorders>
              <w:top w:val="single" w:color="auto" w:sz="4" w:space="0"/>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其他医疗、保健机构</w:t>
            </w: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900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hint="eastAsia" w:ascii="仿宋_GB2312" w:hAnsi="仿宋_GB2312" w:eastAsia="仿宋_GB2312" w:cs="仿宋_GB2312"/>
                <w:szCs w:val="21"/>
              </w:rPr>
            </w:pPr>
          </w:p>
        </w:tc>
        <w:tc>
          <w:tcPr>
            <w:tcW w:w="1362"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spacing w:line="360" w:lineRule="auto"/>
              <w:rPr>
                <w:rFonts w:hint="eastAsia" w:ascii="仿宋_GB2312" w:hAnsi="仿宋_GB2312" w:eastAsia="仿宋_GB2312" w:cs="仿宋_GB2312"/>
                <w:szCs w:val="21"/>
              </w:rPr>
            </w:pPr>
          </w:p>
        </w:tc>
      </w:tr>
    </w:tbl>
    <w:p>
      <w:pPr>
        <w:spacing w:line="560" w:lineRule="exact"/>
        <w:jc w:val="left"/>
        <w:rPr>
          <w:rFonts w:hint="eastAsia" w:ascii="仿宋_GB2312" w:hAnsi="仿宋_GB2312" w:eastAsia="仿宋_GB2312" w:cs="仿宋_GB2312"/>
          <w:sz w:val="32"/>
        </w:rPr>
      </w:pPr>
    </w:p>
    <w:p>
      <w:pPr>
        <w:spacing w:line="560" w:lineRule="exact"/>
        <w:jc w:val="left"/>
        <w:rPr>
          <w:rFonts w:hint="eastAsia" w:ascii="黑体" w:hAnsi="黑体" w:eastAsia="黑体"/>
          <w:sz w:val="32"/>
        </w:rPr>
      </w:pPr>
    </w:p>
    <w:p>
      <w:pPr>
        <w:spacing w:line="560" w:lineRule="exact"/>
        <w:jc w:val="left"/>
        <w:rPr>
          <w:rFonts w:hint="eastAsia" w:ascii="黑体" w:hAnsi="黑体" w:eastAsia="黑体"/>
          <w:sz w:val="32"/>
        </w:rPr>
      </w:pPr>
    </w:p>
    <w:p>
      <w:pPr>
        <w:spacing w:line="560" w:lineRule="exact"/>
        <w:jc w:val="left"/>
        <w:rPr>
          <w:rFonts w:hint="eastAsia" w:ascii="黑体" w:hAnsi="黑体" w:eastAsia="黑体"/>
          <w:sz w:val="32"/>
        </w:rPr>
      </w:pPr>
      <w:r>
        <w:rPr>
          <w:rFonts w:hint="eastAsia" w:ascii="黑体" w:hAnsi="黑体" w:eastAsia="黑体"/>
          <w:sz w:val="32"/>
        </w:rPr>
        <w:t xml:space="preserve">附表6     </w:t>
      </w:r>
    </w:p>
    <w:p>
      <w:pPr>
        <w:snapToGrid w:val="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2023年母婴保健技术服务机构国家随机监督抽查汇总表</w:t>
      </w:r>
    </w:p>
    <w:tbl>
      <w:tblPr>
        <w:tblStyle w:val="13"/>
        <w:tblW w:w="14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98"/>
        <w:gridCol w:w="251"/>
        <w:gridCol w:w="548"/>
        <w:gridCol w:w="517"/>
        <w:gridCol w:w="555"/>
        <w:gridCol w:w="503"/>
        <w:gridCol w:w="540"/>
        <w:gridCol w:w="525"/>
        <w:gridCol w:w="585"/>
        <w:gridCol w:w="566"/>
        <w:gridCol w:w="525"/>
        <w:gridCol w:w="521"/>
        <w:gridCol w:w="585"/>
        <w:gridCol w:w="540"/>
        <w:gridCol w:w="559"/>
        <w:gridCol w:w="690"/>
        <w:gridCol w:w="525"/>
        <w:gridCol w:w="570"/>
        <w:gridCol w:w="525"/>
        <w:gridCol w:w="514"/>
        <w:gridCol w:w="540"/>
        <w:gridCol w:w="562"/>
        <w:gridCol w:w="503"/>
        <w:gridCol w:w="602"/>
        <w:gridCol w:w="689"/>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4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单位</w:t>
            </w:r>
          </w:p>
          <w:p>
            <w:pPr>
              <w:spacing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类别</w:t>
            </w:r>
          </w:p>
        </w:tc>
        <w:tc>
          <w:tcPr>
            <w:tcW w:w="2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辖区内单位总数</w:t>
            </w:r>
          </w:p>
        </w:tc>
        <w:tc>
          <w:tcPr>
            <w:tcW w:w="2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检查单位数</w:t>
            </w:r>
          </w:p>
        </w:tc>
        <w:tc>
          <w:tcPr>
            <w:tcW w:w="10995" w:type="dxa"/>
            <w:gridSpan w:val="20"/>
            <w:tcBorders>
              <w:top w:val="single" w:color="auto" w:sz="4" w:space="0"/>
              <w:left w:val="single" w:color="auto" w:sz="4" w:space="0"/>
              <w:bottom w:val="single" w:color="auto" w:sz="4" w:space="0"/>
              <w:right w:val="single" w:color="auto" w:sz="4" w:space="0"/>
              <w:tl2br w:val="nil"/>
              <w:tr2bl w:val="nil"/>
            </w:tcBorders>
            <w:vAlign w:val="center"/>
          </w:tcPr>
          <w:p>
            <w:pPr>
              <w:spacing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不合格情况</w:t>
            </w:r>
          </w:p>
        </w:tc>
        <w:tc>
          <w:tcPr>
            <w:tcW w:w="24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2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10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机构及人员资质情况</w:t>
            </w:r>
          </w:p>
        </w:tc>
        <w:tc>
          <w:tcPr>
            <w:tcW w:w="6694" w:type="dxa"/>
            <w:gridSpan w:val="12"/>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法律法规执行情况</w:t>
            </w:r>
          </w:p>
        </w:tc>
        <w:tc>
          <w:tcPr>
            <w:tcW w:w="3236"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制度建立情况</w:t>
            </w: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查处案件数</w:t>
            </w: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罚没款金额（万元）</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吊销执业机构许可证单位数</w:t>
            </w: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吊销人员资格证单位数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0" w:hRule="atLeast"/>
        </w:trPr>
        <w:tc>
          <w:tcPr>
            <w:tcW w:w="64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2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2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left"/>
              <w:rPr>
                <w:rFonts w:hint="eastAsia" w:ascii="宋体" w:hAnsi="宋体" w:eastAsia="宋体" w:cs="仿宋_GB2312"/>
                <w:w w:val="78"/>
                <w:sz w:val="18"/>
                <w:szCs w:val="18"/>
              </w:rPr>
            </w:pPr>
            <w:r>
              <w:rPr>
                <w:rFonts w:hint="eastAsia" w:ascii="宋体" w:hAnsi="宋体" w:eastAsia="宋体" w:cs="仿宋_GB2312"/>
                <w:w w:val="78"/>
                <w:sz w:val="18"/>
                <w:szCs w:val="18"/>
              </w:rPr>
              <w:t xml:space="preserve">机构执业资质管理不符合要求单位数 </w:t>
            </w: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人员资格管理不符合要求单位数</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机构未按照批准的业务范围和服务项目执业单位数</w:t>
            </w: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人员未按照批准的服务项目执业单位数</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不符合开展技术服务的机构设置标准单位数</w:t>
            </w: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未按要求开展终止中期以上妊娠手术进行查验登记单位数</w:t>
            </w: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未按要求开展人类辅助生殖技术查验身份证、结婚证单位数</w:t>
            </w:r>
          </w:p>
        </w:tc>
        <w:tc>
          <w:tcPr>
            <w:tcW w:w="566"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开展相关技术服务未按要求遵守知情同意原则单位数</w:t>
            </w: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出具医学证明文件和诊断报告不符合相关规定单位数</w:t>
            </w: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病历、记录、档案等文书不符合相关规定单位数</w:t>
            </w: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未按要求设置禁止“两非”警示标志单位数</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违法发布母婴保健技术服务广告单位数</w:t>
            </w:r>
          </w:p>
        </w:tc>
        <w:tc>
          <w:tcPr>
            <w:tcW w:w="55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开展产前诊断、人类辅助生殖技术等服务是否符合相关要求</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存在买卖精子、买卖卵子、代孕、伪造和买卖出生医学证明等违法犯罪行为单位数</w:t>
            </w: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未建立禁止胎儿性别鉴定管理制度单位数</w:t>
            </w:r>
          </w:p>
        </w:tc>
        <w:tc>
          <w:tcPr>
            <w:tcW w:w="57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未建立终止中期以上妊娠查验登记制度单位数</w:t>
            </w: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未建立健全技术档案管理、转诊、追踪观察制度单位数</w:t>
            </w:r>
          </w:p>
        </w:tc>
        <w:tc>
          <w:tcPr>
            <w:tcW w:w="514"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未建立孕产妇死亡、婴儿死亡以及新生儿初生缺陷报告制度单位数</w:t>
            </w: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未建立出生医学证明管理制度和未按要求实施单位数</w:t>
            </w:r>
          </w:p>
        </w:tc>
        <w:tc>
          <w:tcPr>
            <w:tcW w:w="56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不具有保证技术服务安全和服务质量的其他管理制度单位数</w:t>
            </w: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妇幼保健机构</w:t>
            </w: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其他医疗、保健机构</w:t>
            </w: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宋体"/>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jc w:val="center"/>
              <w:rPr>
                <w:rFonts w:hint="eastAsia" w:ascii="宋体" w:hAnsi="宋体" w:eastAsia="宋体" w:cs="宋体"/>
                <w:w w:val="7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4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jc w:val="center"/>
              <w:rPr>
                <w:rFonts w:hint="eastAsia" w:ascii="宋体" w:hAnsi="宋体" w:eastAsia="宋体" w:cs="仿宋_GB2312"/>
                <w:w w:val="78"/>
                <w:sz w:val="18"/>
                <w:szCs w:val="18"/>
              </w:rPr>
            </w:pPr>
            <w:r>
              <w:rPr>
                <w:rFonts w:hint="eastAsia" w:ascii="宋体" w:hAnsi="宋体" w:eastAsia="宋体" w:cs="仿宋_GB2312"/>
                <w:w w:val="78"/>
                <w:sz w:val="18"/>
                <w:szCs w:val="18"/>
              </w:rPr>
              <w:t>合计</w:t>
            </w:r>
          </w:p>
        </w:tc>
        <w:tc>
          <w:tcPr>
            <w:tcW w:w="29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仿宋_GB2312"/>
                <w:w w:val="78"/>
                <w:sz w:val="18"/>
                <w:szCs w:val="18"/>
              </w:rPr>
            </w:pPr>
          </w:p>
        </w:tc>
        <w:tc>
          <w:tcPr>
            <w:tcW w:w="25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仿宋_GB2312"/>
                <w:w w:val="78"/>
                <w:sz w:val="18"/>
                <w:szCs w:val="18"/>
              </w:rPr>
            </w:pPr>
          </w:p>
        </w:tc>
        <w:tc>
          <w:tcPr>
            <w:tcW w:w="548"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66"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20" w:lineRule="exact"/>
              <w:rPr>
                <w:rFonts w:hint="eastAsia" w:ascii="宋体" w:hAnsi="宋体" w:eastAsia="宋体" w:cs="宋体"/>
                <w:w w:val="78"/>
                <w:sz w:val="18"/>
                <w:szCs w:val="18"/>
              </w:rPr>
            </w:pPr>
          </w:p>
        </w:tc>
        <w:tc>
          <w:tcPr>
            <w:tcW w:w="55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69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7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2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14"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40"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6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503"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602"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689"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spacing w:before="100" w:beforeAutospacing="1" w:after="100" w:afterAutospacing="1" w:line="220" w:lineRule="exact"/>
              <w:rPr>
                <w:rFonts w:hint="eastAsia" w:ascii="宋体" w:hAnsi="宋体" w:eastAsia="宋体" w:cs="宋体"/>
                <w:w w:val="78"/>
                <w:sz w:val="18"/>
                <w:szCs w:val="18"/>
              </w:rPr>
            </w:pPr>
          </w:p>
        </w:tc>
      </w:tr>
    </w:tbl>
    <w:p>
      <w:pPr>
        <w:spacing w:line="360" w:lineRule="auto"/>
        <w:rPr>
          <w:rFonts w:hint="eastAsia" w:ascii="宋体" w:hAnsi="宋体" w:eastAsia="黑体"/>
          <w:b/>
          <w:sz w:val="44"/>
          <w:lang w:val="en-US"/>
        </w:rPr>
      </w:pPr>
      <w:r>
        <w:rPr>
          <w:rFonts w:hint="eastAsia" w:ascii="黑体" w:hAnsi="黑体" w:eastAsia="黑体"/>
          <w:sz w:val="32"/>
        </w:rPr>
        <w:br w:type="page"/>
      </w:r>
      <w:r>
        <w:rPr>
          <w:rFonts w:hint="eastAsia" w:ascii="黑体" w:hAnsi="黑体" w:eastAsia="黑体"/>
          <w:sz w:val="32"/>
        </w:rPr>
        <w:t>附表</w:t>
      </w:r>
      <w:r>
        <w:rPr>
          <w:rFonts w:hint="eastAsia" w:ascii="黑体" w:hAnsi="黑体" w:eastAsia="黑体"/>
          <w:sz w:val="32"/>
          <w:lang w:val="en-US" w:eastAsia="zh-CN"/>
        </w:rPr>
        <w:t>7</w:t>
      </w:r>
    </w:p>
    <w:p>
      <w:pPr>
        <w:snapToGrid w:val="0"/>
        <w:ind w:right="56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2023年医学检验实验室国家随机监督抽查工作计划表</w:t>
      </w:r>
    </w:p>
    <w:tbl>
      <w:tblPr>
        <w:tblStyle w:val="1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033"/>
        <w:gridCol w:w="883"/>
        <w:gridCol w:w="88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03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监督检查对象</w:t>
            </w:r>
          </w:p>
        </w:tc>
        <w:tc>
          <w:tcPr>
            <w:tcW w:w="88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抽检比例</w:t>
            </w:r>
          </w:p>
        </w:tc>
        <w:tc>
          <w:tcPr>
            <w:tcW w:w="8860"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检查内容</w:t>
            </w:r>
          </w:p>
        </w:tc>
        <w:tc>
          <w:tcPr>
            <w:tcW w:w="2835" w:type="dxa"/>
            <w:vAlign w:val="center"/>
          </w:tcPr>
          <w:p>
            <w:pPr>
              <w:ind w:right="560"/>
              <w:jc w:val="center"/>
              <w:rPr>
                <w:rFonts w:hint="eastAsia" w:ascii="仿宋_GB2312" w:hAnsi="仿宋_GB2312" w:eastAsia="仿宋_GB2312" w:cs="仿宋_GB2312"/>
                <w:b/>
                <w:sz w:val="44"/>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03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医学检验实验室</w:t>
            </w:r>
          </w:p>
        </w:tc>
        <w:tc>
          <w:tcPr>
            <w:tcW w:w="883"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50%</w:t>
            </w:r>
          </w:p>
        </w:tc>
        <w:tc>
          <w:tcPr>
            <w:tcW w:w="8860"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1.医学检验实验室机构资质（取得《医疗机构执业许可证》或备案情况、人员资格、诊疗科目登记、校验）管理情况：是否取得资质并按要求开展校验；是否进行医学检验诊疗科目登记；是否按照登记的医学检验诊疗科目开展医学检验服务；</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2.技术人员管理情况：是否满足工作要求，是否存在使用非卫生技术人员从事医学检验工作的情况；实验室技术人员操作及流程是否规范，检测能力与接收样本是否匹配；</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3.仪器设备场所管理情况：是否满足工作要求，检测试剂采购渠道和质量是否合格；</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4.质量控制管理情况：程序是否符合相关要求，是否开展室内质量控制，是否按要求参加省级及以上临床检验中心组织的室间质量评价的；或者已参加室间质量评价是否连续两次以上结果合格，或经整改后结果是否合格；</w:t>
            </w:r>
          </w:p>
          <w:p>
            <w:pPr>
              <w:widowControl/>
              <w:jc w:val="left"/>
              <w:rPr>
                <w:rFonts w:hint="eastAsia" w:ascii="仿宋_GB2312" w:hAnsi="仿宋_GB2312" w:eastAsia="仿宋_GB2312" w:cs="仿宋_GB2312"/>
                <w:szCs w:val="21"/>
              </w:rPr>
            </w:pPr>
            <w:r>
              <w:rPr>
                <w:rFonts w:hint="eastAsia" w:ascii="仿宋_GB2312" w:hAnsi="仿宋_GB2312" w:eastAsia="仿宋_GB2312" w:cs="仿宋_GB2312"/>
                <w:szCs w:val="21"/>
              </w:rPr>
              <w:t>5.医学证明文件管理情况：出具医学证明文件是否符合相关规定；是否出具虚假证明文件。</w:t>
            </w:r>
          </w:p>
        </w:tc>
        <w:tc>
          <w:tcPr>
            <w:tcW w:w="2835" w:type="dxa"/>
            <w:vAlign w:val="center"/>
          </w:tcPr>
          <w:p>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根据各机构业务开展情况，检查内容可合理缺项。</w:t>
            </w:r>
          </w:p>
        </w:tc>
      </w:tr>
    </w:tbl>
    <w:p>
      <w:pPr>
        <w:ind w:right="560"/>
        <w:rPr>
          <w:rFonts w:ascii="Times New Roman" w:hAnsi="Times New Roman" w:eastAsia="仿宋_GB2312"/>
          <w:sz w:val="28"/>
          <w:szCs w:val="28"/>
        </w:rPr>
      </w:pPr>
    </w:p>
    <w:p>
      <w:pPr>
        <w:spacing w:line="360" w:lineRule="auto"/>
        <w:rPr>
          <w:rFonts w:ascii="Times New Roman" w:hAnsi="Times New Roman" w:eastAsia="黑体"/>
          <w:sz w:val="28"/>
          <w:szCs w:val="28"/>
        </w:rPr>
      </w:pPr>
      <w:r>
        <w:rPr>
          <w:rFonts w:hint="eastAsia" w:ascii="黑体" w:hAnsi="黑体" w:eastAsia="黑体"/>
          <w:sz w:val="32"/>
        </w:rPr>
        <w:br w:type="page"/>
      </w:r>
      <w:r>
        <w:rPr>
          <w:rFonts w:hint="eastAsia" w:ascii="黑体" w:hAnsi="黑体" w:eastAsia="黑体"/>
          <w:sz w:val="32"/>
        </w:rPr>
        <w:t>附表</w:t>
      </w:r>
      <w:r>
        <w:rPr>
          <w:rFonts w:hint="eastAsia" w:ascii="黑体" w:hAnsi="黑体" w:eastAsia="黑体"/>
          <w:sz w:val="32"/>
          <w:lang w:val="en-US" w:eastAsia="zh-CN"/>
        </w:rPr>
        <w:t>8</w:t>
      </w:r>
    </w:p>
    <w:p>
      <w:pPr>
        <w:snapToGrid w:val="0"/>
        <w:ind w:right="560"/>
        <w:jc w:val="center"/>
        <w:rPr>
          <w:rFonts w:hint="eastAsia"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2023年医学检验实验室国家随机监督抽查汇总表</w:t>
      </w:r>
    </w:p>
    <w:tbl>
      <w:tblPr>
        <w:tblStyle w:val="13"/>
        <w:tblW w:w="14573"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645"/>
        <w:gridCol w:w="553"/>
        <w:gridCol w:w="550"/>
        <w:gridCol w:w="500"/>
        <w:gridCol w:w="700"/>
        <w:gridCol w:w="667"/>
        <w:gridCol w:w="750"/>
        <w:gridCol w:w="717"/>
        <w:gridCol w:w="700"/>
        <w:gridCol w:w="650"/>
        <w:gridCol w:w="750"/>
        <w:gridCol w:w="733"/>
        <w:gridCol w:w="733"/>
        <w:gridCol w:w="712"/>
        <w:gridCol w:w="885"/>
        <w:gridCol w:w="787"/>
        <w:gridCol w:w="511"/>
        <w:gridCol w:w="825"/>
        <w:gridCol w:w="689"/>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仿宋_GB2312"/>
                <w:w w:val="78"/>
                <w:szCs w:val="21"/>
              </w:rPr>
            </w:pPr>
            <w:r>
              <w:rPr>
                <w:rFonts w:hint="eastAsia" w:ascii="宋体" w:hAnsi="宋体" w:eastAsia="宋体" w:cs="仿宋_GB2312"/>
                <w:w w:val="78"/>
                <w:szCs w:val="21"/>
              </w:rPr>
              <w:t>单位</w:t>
            </w:r>
          </w:p>
          <w:p>
            <w:pPr>
              <w:spacing w:line="440" w:lineRule="exact"/>
              <w:jc w:val="center"/>
              <w:rPr>
                <w:rFonts w:hint="eastAsia" w:ascii="宋体" w:hAnsi="宋体" w:eastAsia="宋体" w:cs="仿宋_GB2312"/>
                <w:w w:val="78"/>
                <w:szCs w:val="21"/>
              </w:rPr>
            </w:pPr>
            <w:r>
              <w:rPr>
                <w:rFonts w:hint="eastAsia" w:ascii="宋体" w:hAnsi="宋体" w:eastAsia="宋体" w:cs="仿宋_GB2312"/>
                <w:w w:val="78"/>
                <w:szCs w:val="21"/>
              </w:rPr>
              <w:t>类别</w:t>
            </w:r>
          </w:p>
        </w:tc>
        <w:tc>
          <w:tcPr>
            <w:tcW w:w="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仿宋_GB2312"/>
                <w:w w:val="78"/>
                <w:szCs w:val="21"/>
              </w:rPr>
            </w:pPr>
            <w:r>
              <w:rPr>
                <w:rFonts w:hint="eastAsia" w:ascii="宋体" w:hAnsi="宋体" w:eastAsia="宋体" w:cs="仿宋_GB2312"/>
                <w:w w:val="78"/>
                <w:szCs w:val="21"/>
              </w:rPr>
              <w:t>辖区内机构总数</w:t>
            </w:r>
          </w:p>
        </w:tc>
        <w:tc>
          <w:tcPr>
            <w:tcW w:w="55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仿宋_GB2312"/>
                <w:w w:val="78"/>
                <w:szCs w:val="21"/>
              </w:rPr>
            </w:pPr>
            <w:r>
              <w:rPr>
                <w:rFonts w:hint="eastAsia" w:ascii="宋体" w:hAnsi="宋体" w:eastAsia="宋体" w:cs="仿宋_GB2312"/>
                <w:w w:val="78"/>
                <w:szCs w:val="21"/>
              </w:rPr>
              <w:t>检查机构数</w:t>
            </w:r>
          </w:p>
        </w:tc>
        <w:tc>
          <w:tcPr>
            <w:tcW w:w="9834" w:type="dxa"/>
            <w:gridSpan w:val="14"/>
            <w:tcBorders>
              <w:top w:val="single" w:color="auto" w:sz="4" w:space="0"/>
              <w:left w:val="single" w:color="auto" w:sz="4" w:space="0"/>
              <w:right w:val="single" w:color="auto" w:sz="4" w:space="0"/>
              <w:tl2br w:val="nil"/>
              <w:tr2bl w:val="nil"/>
            </w:tcBorders>
            <w:vAlign w:val="center"/>
          </w:tcPr>
          <w:p>
            <w:pPr>
              <w:spacing w:line="440" w:lineRule="exact"/>
              <w:jc w:val="center"/>
              <w:rPr>
                <w:rFonts w:hint="eastAsia" w:ascii="宋体" w:hAnsi="宋体" w:eastAsia="宋体" w:cs="仿宋_GB2312"/>
                <w:w w:val="78"/>
                <w:szCs w:val="21"/>
              </w:rPr>
            </w:pPr>
            <w:r>
              <w:rPr>
                <w:rFonts w:hint="eastAsia" w:ascii="宋体" w:hAnsi="宋体" w:eastAsia="宋体" w:cs="仿宋_GB2312"/>
                <w:w w:val="78"/>
                <w:szCs w:val="21"/>
              </w:rPr>
              <w:t>不合格情况</w:t>
            </w:r>
          </w:p>
        </w:tc>
        <w:tc>
          <w:tcPr>
            <w:tcW w:w="280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40" w:lineRule="exact"/>
              <w:jc w:val="center"/>
              <w:rPr>
                <w:rFonts w:hint="eastAsia" w:ascii="宋体" w:hAnsi="宋体" w:eastAsia="宋体" w:cs="仿宋_GB2312"/>
                <w:w w:val="78"/>
                <w:szCs w:val="21"/>
              </w:rPr>
            </w:pPr>
            <w:r>
              <w:rPr>
                <w:rFonts w:hint="eastAsia" w:ascii="宋体" w:hAnsi="宋体" w:eastAsia="宋体" w:cs="仿宋_GB2312"/>
                <w:w w:val="78"/>
                <w:szCs w:val="21"/>
              </w:rPr>
              <w:t>行政处罚情况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7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p>
        </w:tc>
        <w:tc>
          <w:tcPr>
            <w:tcW w:w="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p>
        </w:tc>
        <w:tc>
          <w:tcPr>
            <w:tcW w:w="55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p>
        </w:tc>
        <w:tc>
          <w:tcPr>
            <w:tcW w:w="5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机构执业资质管理不符合要求机构数</w:t>
            </w: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人员资格管理不符合要求机构数</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机构未按照批准的业务范围和医学检验服务项目执业机构数</w:t>
            </w: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使用非卫生专业人员开展医学检验机构数</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不符合开展技术服务的机构设置标准机构数</w:t>
            </w: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出具虚假证明文件机构数</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未按要求开展室内质控机构数</w:t>
            </w: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未按要求参加省级及以上临床检验中心组织的室间质量评价机构数</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室间质评未达连续两次以上结果合格机构数</w:t>
            </w: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室间质评经整改后结果仍不合格机构数</w:t>
            </w: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实验室技术人员操作及流程不规范机构数</w:t>
            </w:r>
          </w:p>
        </w:tc>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检测能力与接收样本不匹配机构数</w:t>
            </w: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仪器设备场所不满足工作要求，检测试剂采购渠道和质量是不合格机构数</w:t>
            </w:r>
          </w:p>
        </w:tc>
        <w:tc>
          <w:tcPr>
            <w:tcW w:w="78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管理制度不完善，不具备质量保证体系和服务质量的其他管理制度机构数</w:t>
            </w: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查处案件数</w:t>
            </w: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罚没款金额（万元）</w:t>
            </w: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吊销执业机构许可证机构数</w:t>
            </w: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仿宋_GB2312"/>
                <w:w w:val="78"/>
                <w:szCs w:val="21"/>
              </w:rPr>
            </w:pPr>
            <w:r>
              <w:rPr>
                <w:rFonts w:hint="eastAsia" w:ascii="宋体" w:hAnsi="宋体" w:eastAsia="宋体" w:cs="仿宋_GB2312"/>
                <w:w w:val="78"/>
                <w:szCs w:val="21"/>
              </w:rPr>
              <w:t>吊销人员资格证机构数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55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5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left"/>
              <w:rPr>
                <w:rFonts w:hint="eastAsia" w:ascii="宋体" w:hAnsi="宋体" w:eastAsia="宋体" w:cs="宋体"/>
                <w:w w:val="78"/>
                <w:szCs w:val="21"/>
              </w:rPr>
            </w:pPr>
          </w:p>
        </w:tc>
        <w:tc>
          <w:tcPr>
            <w:tcW w:w="5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rPr>
                <w:rFonts w:hint="eastAsia" w:ascii="宋体" w:hAnsi="宋体" w:eastAsia="宋体" w:cs="宋体"/>
                <w:w w:val="78"/>
                <w:szCs w:val="21"/>
              </w:rPr>
            </w:pPr>
          </w:p>
        </w:tc>
        <w:tc>
          <w:tcPr>
            <w:tcW w:w="66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1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6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33"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12"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88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87"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51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689"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c>
          <w:tcPr>
            <w:tcW w:w="781" w:type="dxa"/>
            <w:tcBorders>
              <w:top w:val="single" w:color="auto" w:sz="4" w:space="0"/>
              <w:left w:val="single" w:color="auto" w:sz="4" w:space="0"/>
              <w:bottom w:val="single" w:color="auto" w:sz="4" w:space="0"/>
              <w:right w:val="single" w:color="auto" w:sz="4" w:space="0"/>
              <w:tl2br w:val="nil"/>
              <w:tr2bl w:val="nil"/>
            </w:tcBorders>
            <w:vAlign w:val="center"/>
          </w:tcPr>
          <w:p>
            <w:pPr>
              <w:spacing w:before="100" w:beforeAutospacing="1" w:after="100" w:afterAutospacing="1" w:line="240" w:lineRule="exact"/>
              <w:jc w:val="center"/>
              <w:rPr>
                <w:rFonts w:hint="eastAsia" w:ascii="宋体" w:hAnsi="宋体" w:eastAsia="宋体" w:cs="宋体"/>
                <w:w w:val="78"/>
                <w:szCs w:val="21"/>
              </w:rPr>
            </w:pPr>
          </w:p>
        </w:tc>
      </w:tr>
    </w:tbl>
    <w:p>
      <w:pPr>
        <w:ind w:firstLine="420"/>
      </w:pPr>
    </w:p>
    <w:p>
      <w:pPr>
        <w:ind w:firstLine="420"/>
        <w:sectPr>
          <w:headerReference r:id="rId7" w:type="default"/>
          <w:footerReference r:id="rId8" w:type="default"/>
          <w:pgSz w:w="16838" w:h="11906" w:orient="landscape"/>
          <w:pgMar w:top="1587" w:right="1644" w:bottom="1531" w:left="1417" w:header="851" w:footer="992" w:gutter="0"/>
          <w:cols w:space="720" w:num="1"/>
          <w:docGrid w:type="lines" w:linePitch="312" w:charSpace="0"/>
        </w:sectPr>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bookmarkStart w:id="0" w:name="_GoBack"/>
      <w:bookmarkEnd w:id="0"/>
    </w:p>
    <w:p>
      <w:pPr>
        <w:ind w:firstLine="420"/>
      </w:pPr>
    </w:p>
    <w:p>
      <w:pPr>
        <w:ind w:firstLine="420"/>
      </w:pPr>
    </w:p>
    <w:p>
      <w:pPr>
        <w:ind w:firstLine="420"/>
      </w:pPr>
    </w:p>
    <w:p>
      <w:pPr>
        <w:ind w:firstLine="420"/>
      </w:pPr>
    </w:p>
    <w:p>
      <w:pPr>
        <w:ind w:firstLine="420"/>
      </w:pPr>
    </w:p>
    <w:p>
      <w:pPr>
        <w:ind w:firstLine="420"/>
      </w:pPr>
    </w:p>
    <w:p/>
    <w:tbl>
      <w:tblPr>
        <w:tblStyle w:val="14"/>
        <w:tblpPr w:leftFromText="180" w:rightFromText="180" w:vertAnchor="text" w:horzAnchor="page" w:tblpX="1671" w:tblpY="83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24" w:hRule="atLeast"/>
        </w:trPr>
        <w:tc>
          <w:tcPr>
            <w:tcW w:w="8780" w:type="dxa"/>
            <w:tcBorders>
              <w:tl2br w:val="nil"/>
              <w:tr2bl w:val="nil"/>
            </w:tcBorders>
            <w:noWrap w:val="0"/>
            <w:vAlign w:val="center"/>
          </w:tcPr>
          <w:p>
            <w:pPr>
              <w:pStyle w:val="9"/>
              <w:keepNext w:val="0"/>
              <w:keepLines w:val="0"/>
              <w:pageBreakBefore w:val="0"/>
              <w:widowControl w:val="0"/>
              <w:kinsoku/>
              <w:wordWrap/>
              <w:overflowPunct/>
              <w:topLinePunct w:val="0"/>
              <w:autoSpaceDE/>
              <w:autoSpaceDN/>
              <w:bidi w:val="0"/>
              <w:adjustRightInd/>
              <w:snapToGrid w:val="0"/>
              <w:spacing w:line="560" w:lineRule="exact"/>
              <w:ind w:firstLine="280" w:firstLineChars="100"/>
              <w:jc w:val="both"/>
              <w:textAlignment w:val="auto"/>
              <w:rPr>
                <w:rFonts w:hint="default" w:ascii="Times New Roman" w:hAnsi="Times New Roman" w:eastAsia="仿宋_GB2312" w:cs="Times New Roman"/>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南安市卫生健康局                       2023年6月1日印发    </w:t>
            </w:r>
          </w:p>
        </w:tc>
      </w:tr>
    </w:tbl>
    <w:p/>
    <w:sectPr>
      <w:footerReference r:id="rId9" w:type="default"/>
      <w:pgSz w:w="11906" w:h="16838"/>
      <w:pgMar w:top="1644" w:right="1531" w:bottom="1417"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rPr>
    </w:pPr>
    <w:r>
      <w:rPr>
        <w:rFonts w:ascii="Calibri" w:hAnsi="Calibri" w:eastAsia="宋体" w:cs="Times New Roman"/>
        <w:kern w:val="2"/>
        <w:sz w:val="18"/>
        <w:szCs w:val="24"/>
        <w:lang w:val="en-US" w:eastAsia="zh-CN" w:bidi="ar-SA"/>
      </w:rPr>
      <w:pict>
        <v:shape id="文本框 8" o:spid="_x0000_s4097"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jc w:val="center"/>
                  <w:rPr>
                    <w:rFonts w:hint="eastAsia" w:ascii="宋体" w:hAnsi="宋体" w:cs="宋体"/>
                    <w:sz w:val="28"/>
                    <w:szCs w:val="28"/>
                  </w:rPr>
                </w:pPr>
              </w:p>
              <w:p>
                <w:pPr>
                  <w:snapToGrid w:val="0"/>
                  <w:jc w:val="both"/>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rPr>
        <w:rFonts w:ascii="Times New Roman" w:hAnsi="Times New Roman" w:eastAsia="仿宋_GB2312"/>
        <w:sz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Cs w:val="24"/>
      </w:rPr>
    </w:pPr>
    <w:r>
      <w:rPr>
        <w:rFonts w:ascii="Calibri" w:hAnsi="Calibri" w:eastAsia="宋体" w:cs="Times New Roman"/>
        <w:kern w:val="2"/>
        <w:sz w:val="18"/>
        <w:szCs w:val="18"/>
        <w:lang w:val="en-US" w:eastAsia="zh-CN" w:bidi="ar-SA"/>
      </w:rPr>
      <w:pict>
        <v:shape id="文本框 9" o:spid="_x0000_s4098"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8"/>
                  <w:jc w:val="center"/>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57</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rPr>
        <w:rFonts w:ascii="Times New Roman" w:hAnsi="Times New Roman"/>
        <w:sz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Cs w:val="24"/>
      </w:rPr>
    </w:pPr>
  </w:p>
  <w:p>
    <w:pPr>
      <w:rPr>
        <w:rFonts w:ascii="Times New Roman" w:hAnsi="Times New Roman"/>
        <w:sz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ascii="Times New Roman" w:hAnsi="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FEFCE6"/>
    <w:multiLevelType w:val="multilevel"/>
    <w:tmpl w:val="DEFEFCE6"/>
    <w:lvl w:ilvl="0" w:tentative="0">
      <w:start w:val="2"/>
      <w:numFmt w:val="chineseCounting"/>
      <w:suff w:val="nothing"/>
      <w:lvlText w:val="%1、"/>
      <w:lvlJc w:val="left"/>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WI5ZTdjYTNjYjJkZDZlMDgyMTQ2YmM2NDM4OTU5YzMifQ=="/>
    <w:docVar w:name="KSO_WPS_MARK_KEY" w:val="57bbe351-0e59-410c-9c0d-0f7afaf80d89"/>
  </w:docVars>
  <w:rsids>
    <w:rsidRoot w:val="00335252"/>
    <w:rsid w:val="00057698"/>
    <w:rsid w:val="0008369C"/>
    <w:rsid w:val="00092CFB"/>
    <w:rsid w:val="00141DEB"/>
    <w:rsid w:val="00185109"/>
    <w:rsid w:val="002A5E6A"/>
    <w:rsid w:val="002F0957"/>
    <w:rsid w:val="00335252"/>
    <w:rsid w:val="00473708"/>
    <w:rsid w:val="00512492"/>
    <w:rsid w:val="005B1A76"/>
    <w:rsid w:val="0061428E"/>
    <w:rsid w:val="00675687"/>
    <w:rsid w:val="006D64D2"/>
    <w:rsid w:val="006E69F0"/>
    <w:rsid w:val="007B49F1"/>
    <w:rsid w:val="00825347"/>
    <w:rsid w:val="008B77B7"/>
    <w:rsid w:val="008F235C"/>
    <w:rsid w:val="0099647E"/>
    <w:rsid w:val="009A44F4"/>
    <w:rsid w:val="009D759D"/>
    <w:rsid w:val="00AD1842"/>
    <w:rsid w:val="00B07499"/>
    <w:rsid w:val="00B45C5A"/>
    <w:rsid w:val="00BE6856"/>
    <w:rsid w:val="00C86D8F"/>
    <w:rsid w:val="00D917F1"/>
    <w:rsid w:val="00DE2B0D"/>
    <w:rsid w:val="00E11F3A"/>
    <w:rsid w:val="00E35BF3"/>
    <w:rsid w:val="00EC42A4"/>
    <w:rsid w:val="00FB49F2"/>
    <w:rsid w:val="33371656"/>
    <w:rsid w:val="336B450E"/>
    <w:rsid w:val="3F2D1069"/>
    <w:rsid w:val="4B0466D4"/>
    <w:rsid w:val="4BA24111"/>
    <w:rsid w:val="552B4EEB"/>
    <w:rsid w:val="56EF3E72"/>
    <w:rsid w:val="58920216"/>
    <w:rsid w:val="5FFC26A7"/>
    <w:rsid w:val="756269BE"/>
    <w:rsid w:val="7C5456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0" w:firstLineChars="0"/>
      <w:jc w:val="both"/>
    </w:pPr>
    <w:rPr>
      <w:rFonts w:ascii="Calibri" w:hAnsi="Calibri" w:eastAsia="宋体" w:cs="Times New Roman"/>
      <w:kern w:val="2"/>
      <w:sz w:val="21"/>
      <w:szCs w:val="24"/>
      <w:lang w:val="en-US" w:eastAsia="zh-CN" w:bidi="ar-SA"/>
    </w:rPr>
  </w:style>
  <w:style w:type="paragraph" w:styleId="3">
    <w:name w:val="heading 1"/>
    <w:basedOn w:val="1"/>
    <w:next w:val="1"/>
    <w:link w:val="36"/>
    <w:qFormat/>
    <w:uiPriority w:val="0"/>
    <w:pPr>
      <w:keepNext/>
      <w:keepLines/>
      <w:spacing w:before="340" w:after="330" w:line="576" w:lineRule="auto"/>
      <w:outlineLvl w:val="0"/>
    </w:pPr>
    <w:rPr>
      <w:rFonts w:ascii="Times New Roman" w:hAnsi="Times New Roman"/>
      <w:b/>
      <w:bCs/>
      <w:kern w:val="44"/>
      <w:sz w:val="44"/>
      <w:szCs w:val="4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 w:type="paragraph" w:styleId="4">
    <w:name w:val="annotation text"/>
    <w:basedOn w:val="1"/>
    <w:link w:val="37"/>
    <w:unhideWhenUsed/>
    <w:qFormat/>
    <w:uiPriority w:val="0"/>
    <w:pPr>
      <w:jc w:val="left"/>
    </w:pPr>
  </w:style>
  <w:style w:type="paragraph" w:styleId="5">
    <w:name w:val="Plain Text"/>
    <w:basedOn w:val="1"/>
    <w:link w:val="41"/>
    <w:qFormat/>
    <w:uiPriority w:val="0"/>
    <w:rPr>
      <w:rFonts w:ascii="宋体" w:hAnsi="Courier New"/>
      <w:szCs w:val="21"/>
    </w:rPr>
  </w:style>
  <w:style w:type="paragraph" w:styleId="6">
    <w:name w:val="Date"/>
    <w:basedOn w:val="1"/>
    <w:next w:val="1"/>
    <w:link w:val="40"/>
    <w:qFormat/>
    <w:uiPriority w:val="0"/>
    <w:pPr>
      <w:ind w:left="100" w:leftChars="2500"/>
    </w:pPr>
    <w:rPr>
      <w:rFonts w:ascii="Times New Roman" w:hAnsi="Times New Roman"/>
    </w:rPr>
  </w:style>
  <w:style w:type="paragraph" w:styleId="7">
    <w:name w:val="Balloon Text"/>
    <w:basedOn w:val="1"/>
    <w:link w:val="43"/>
    <w:qFormat/>
    <w:uiPriority w:val="0"/>
    <w:rPr>
      <w:sz w:val="18"/>
      <w:szCs w:val="18"/>
    </w:rPr>
  </w:style>
  <w:style w:type="paragraph" w:styleId="8">
    <w:name w:val="footer"/>
    <w:basedOn w:val="1"/>
    <w:link w:val="39"/>
    <w:qFormat/>
    <w:uiPriority w:val="99"/>
    <w:pPr>
      <w:tabs>
        <w:tab w:val="center" w:pos="4153"/>
        <w:tab w:val="right" w:pos="8306"/>
      </w:tabs>
      <w:snapToGrid w:val="0"/>
      <w:jc w:val="left"/>
    </w:pPr>
    <w:rPr>
      <w:sz w:val="18"/>
      <w:szCs w:val="18"/>
    </w:rPr>
  </w:style>
  <w:style w:type="paragraph" w:styleId="9">
    <w:name w:val="envelope return"/>
    <w:basedOn w:val="1"/>
    <w:qFormat/>
    <w:uiPriority w:val="0"/>
    <w:pPr>
      <w:snapToGrid w:val="0"/>
    </w:pPr>
    <w:rPr>
      <w:rFonts w:ascii="Arial" w:hAnsi="Arial" w:cs="Times New Roman"/>
      <w:szCs w:val="24"/>
      <w:lang w:bidi="ar-SA"/>
    </w:rPr>
  </w:style>
  <w:style w:type="paragraph" w:styleId="10">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42"/>
    <w:qFormat/>
    <w:uiPriority w:val="0"/>
    <w:rPr>
      <w:rFonts w:ascii="Times New Roman" w:hAnsi="Times New Roman"/>
      <w:b/>
      <w:bCs/>
    </w:rPr>
  </w:style>
  <w:style w:type="table" w:styleId="14">
    <w:name w:val="Table Grid"/>
    <w:qFormat/>
    <w:uiPriority w:val="59"/>
    <w:pPr>
      <w:spacing w:line="240" w:lineRule="auto"/>
      <w:ind w:firstLine="0" w:firstLineChars="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6">
    <w:name w:val="page number"/>
    <w:qFormat/>
    <w:uiPriority w:val="0"/>
  </w:style>
  <w:style w:type="character" w:styleId="17">
    <w:name w:val="FollowedHyperlink"/>
    <w:qFormat/>
    <w:uiPriority w:val="99"/>
    <w:rPr>
      <w:color w:val="800080"/>
      <w:u w:val="single"/>
    </w:rPr>
  </w:style>
  <w:style w:type="character" w:styleId="18">
    <w:name w:val="annotation reference"/>
    <w:qFormat/>
    <w:uiPriority w:val="0"/>
    <w:rPr>
      <w:sz w:val="21"/>
      <w:szCs w:val="21"/>
    </w:rPr>
  </w:style>
  <w:style w:type="paragraph" w:customStyle="1" w:styleId="19">
    <w:name w:val="No Spacing"/>
    <w:qFormat/>
    <w:uiPriority w:val="0"/>
    <w:pPr>
      <w:widowControl w:val="0"/>
      <w:spacing w:line="6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20">
    <w:name w:val="List Paragraph"/>
    <w:basedOn w:val="1"/>
    <w:qFormat/>
    <w:uiPriority w:val="72"/>
    <w:pPr>
      <w:ind w:firstLine="420"/>
    </w:pPr>
    <w:rPr>
      <w:rFonts w:ascii="Times New Roman" w:hAnsi="Times New Roman"/>
    </w:rPr>
  </w:style>
  <w:style w:type="paragraph" w:customStyle="1" w:styleId="21">
    <w:name w:val="样式1"/>
    <w:basedOn w:val="1"/>
    <w:qFormat/>
    <w:uiPriority w:val="0"/>
    <w:rPr>
      <w:rFonts w:ascii="仿宋_GB2312" w:hAnsi="Times New Roman" w:eastAsia="仿宋_GB2312"/>
      <w:sz w:val="28"/>
    </w:rPr>
  </w:style>
  <w:style w:type="paragraph" w:customStyle="1" w:styleId="22">
    <w:name w:val="修订1"/>
    <w:qFormat/>
    <w:uiPriority w:val="71"/>
    <w:pPr>
      <w:spacing w:line="60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23">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4">
    <w:name w:val="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25">
    <w:name w:val="_Style 16"/>
    <w:next w:val="1"/>
    <w:qFormat/>
    <w:uiPriority w:val="0"/>
    <w:pPr>
      <w:widowControl w:val="0"/>
      <w:spacing w:line="6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26">
    <w:name w:val="Char1 Char Char Char Char Char Char1"/>
    <w:basedOn w:val="1"/>
    <w:qFormat/>
    <w:uiPriority w:val="0"/>
    <w:rPr>
      <w:rFonts w:ascii="Tahoma" w:hAnsi="Tahoma"/>
      <w:sz w:val="24"/>
      <w:szCs w:val="20"/>
    </w:rPr>
  </w:style>
  <w:style w:type="paragraph" w:customStyle="1" w:styleId="27">
    <w:name w:val="Char Char"/>
    <w:basedOn w:val="1"/>
    <w:next w:val="1"/>
    <w:qFormat/>
    <w:uiPriority w:val="0"/>
    <w:pPr>
      <w:spacing w:line="240" w:lineRule="atLeast"/>
      <w:ind w:left="420" w:firstLine="420"/>
      <w:jc w:val="left"/>
    </w:pPr>
    <w:rPr>
      <w:rFonts w:ascii="Times New Roman" w:hAnsi="Times New Roman"/>
      <w:kern w:val="0"/>
      <w:szCs w:val="21"/>
    </w:rPr>
  </w:style>
  <w:style w:type="paragraph" w:customStyle="1" w:styleId="28">
    <w:name w:val="教材正文"/>
    <w:basedOn w:val="1"/>
    <w:qFormat/>
    <w:uiPriority w:val="0"/>
    <w:pPr>
      <w:adjustRightInd w:val="0"/>
      <w:snapToGrid w:val="0"/>
      <w:spacing w:line="360" w:lineRule="auto"/>
    </w:pPr>
    <w:rPr>
      <w:rFonts w:ascii="宋体" w:hAnsi="宋体"/>
      <w:sz w:val="24"/>
    </w:rPr>
  </w:style>
  <w:style w:type="paragraph" w:customStyle="1" w:styleId="29">
    <w:name w:val="_Style 2"/>
    <w:basedOn w:val="1"/>
    <w:next w:val="1"/>
    <w:qFormat/>
    <w:uiPriority w:val="0"/>
    <w:pPr>
      <w:spacing w:line="240" w:lineRule="atLeast"/>
      <w:ind w:left="420" w:firstLine="420"/>
      <w:jc w:val="left"/>
    </w:pPr>
    <w:rPr>
      <w:rFonts w:ascii="Times New Roman" w:hAnsi="Times New Roman"/>
    </w:rPr>
  </w:style>
  <w:style w:type="paragraph" w:customStyle="1" w:styleId="30">
    <w:name w:val="Char Char1"/>
    <w:basedOn w:val="1"/>
    <w:qFormat/>
    <w:uiPriority w:val="0"/>
    <w:rPr>
      <w:rFonts w:ascii="Times New Roman" w:hAnsi="Times New Roman"/>
    </w:rPr>
  </w:style>
  <w:style w:type="paragraph" w:customStyle="1" w:styleId="31">
    <w:name w:val="_Style 15"/>
    <w:next w:val="1"/>
    <w:qFormat/>
    <w:uiPriority w:val="0"/>
    <w:pPr>
      <w:widowControl w:val="0"/>
      <w:spacing w:line="600" w:lineRule="exact"/>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2">
    <w:name w:val="Char1"/>
    <w:basedOn w:val="1"/>
    <w:qFormat/>
    <w:uiPriority w:val="0"/>
    <w:rPr>
      <w:rFonts w:ascii="Times New Roman" w:hAnsi="Times New Roman"/>
    </w:rPr>
  </w:style>
  <w:style w:type="paragraph" w:customStyle="1" w:styleId="33">
    <w:name w:val="Char Char Char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4">
    <w:name w:val="Char1 Char Char Char Char Char Char"/>
    <w:basedOn w:val="1"/>
    <w:qFormat/>
    <w:uiPriority w:val="0"/>
    <w:rPr>
      <w:rFonts w:ascii="Tahoma" w:hAnsi="Tahoma"/>
      <w:sz w:val="24"/>
      <w:szCs w:val="20"/>
    </w:rPr>
  </w:style>
  <w:style w:type="paragraph" w:customStyle="1" w:styleId="35">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36">
    <w:name w:val="标题 1 Char"/>
    <w:link w:val="3"/>
    <w:qFormat/>
    <w:uiPriority w:val="0"/>
    <w:rPr>
      <w:rFonts w:ascii="Times New Roman" w:hAnsi="Times New Roman"/>
      <w:b/>
      <w:bCs/>
      <w:kern w:val="44"/>
      <w:sz w:val="44"/>
      <w:szCs w:val="44"/>
    </w:rPr>
  </w:style>
  <w:style w:type="character" w:customStyle="1" w:styleId="37">
    <w:name w:val="批注文字 Char"/>
    <w:link w:val="4"/>
    <w:qFormat/>
    <w:uiPriority w:val="0"/>
    <w:rPr>
      <w:kern w:val="2"/>
      <w:sz w:val="21"/>
      <w:szCs w:val="22"/>
    </w:rPr>
  </w:style>
  <w:style w:type="character" w:customStyle="1" w:styleId="38">
    <w:name w:val="页眉 Char"/>
    <w:link w:val="10"/>
    <w:qFormat/>
    <w:uiPriority w:val="0"/>
    <w:rPr>
      <w:kern w:val="2"/>
      <w:sz w:val="18"/>
      <w:szCs w:val="18"/>
    </w:rPr>
  </w:style>
  <w:style w:type="character" w:customStyle="1" w:styleId="39">
    <w:name w:val="页脚 Char"/>
    <w:link w:val="8"/>
    <w:qFormat/>
    <w:uiPriority w:val="99"/>
    <w:rPr>
      <w:kern w:val="2"/>
      <w:sz w:val="18"/>
      <w:szCs w:val="18"/>
    </w:rPr>
  </w:style>
  <w:style w:type="character" w:customStyle="1" w:styleId="40">
    <w:name w:val="日期 Char"/>
    <w:link w:val="6"/>
    <w:qFormat/>
    <w:uiPriority w:val="0"/>
    <w:rPr>
      <w:rFonts w:ascii="Times New Roman" w:hAnsi="Times New Roman"/>
      <w:kern w:val="2"/>
      <w:sz w:val="21"/>
      <w:szCs w:val="24"/>
    </w:rPr>
  </w:style>
  <w:style w:type="character" w:customStyle="1" w:styleId="41">
    <w:name w:val="纯文本 Char"/>
    <w:link w:val="5"/>
    <w:qFormat/>
    <w:uiPriority w:val="0"/>
    <w:rPr>
      <w:rFonts w:ascii="宋体" w:hAnsi="Courier New"/>
      <w:kern w:val="2"/>
      <w:sz w:val="21"/>
      <w:szCs w:val="21"/>
    </w:rPr>
  </w:style>
  <w:style w:type="character" w:customStyle="1" w:styleId="42">
    <w:name w:val="批注主题 Char"/>
    <w:link w:val="12"/>
    <w:qFormat/>
    <w:uiPriority w:val="0"/>
    <w:rPr>
      <w:rFonts w:ascii="Times New Roman" w:hAnsi="Times New Roman"/>
      <w:b/>
      <w:bCs/>
      <w:kern w:val="2"/>
      <w:sz w:val="21"/>
      <w:szCs w:val="24"/>
    </w:rPr>
  </w:style>
  <w:style w:type="character" w:customStyle="1" w:styleId="43">
    <w:name w:val="批注框文本 Char"/>
    <w:link w:val="7"/>
    <w:qFormat/>
    <w:uiPriority w:val="0"/>
    <w:rPr>
      <w:kern w:val="2"/>
      <w:sz w:val="18"/>
      <w:szCs w:val="18"/>
    </w:rPr>
  </w:style>
  <w:style w:type="character" w:customStyle="1" w:styleId="44">
    <w:name w:val="font11"/>
    <w:qFormat/>
    <w:uiPriority w:val="0"/>
    <w:rPr>
      <w:rFonts w:hint="eastAsia" w:ascii="仿宋_GB2312" w:eastAsia="仿宋_GB2312" w:cs="仿宋_GB2312"/>
      <w:color w:val="000000"/>
      <w:sz w:val="20"/>
      <w:szCs w:val="20"/>
      <w:u w:val="none"/>
    </w:rPr>
  </w:style>
  <w:style w:type="character" w:customStyle="1" w:styleId="45">
    <w:name w:val="批注框文本 Char2"/>
    <w:qFormat/>
    <w:uiPriority w:val="0"/>
    <w:rPr>
      <w:kern w:val="2"/>
      <w:sz w:val="18"/>
      <w:szCs w:val="18"/>
    </w:rPr>
  </w:style>
  <w:style w:type="character" w:customStyle="1" w:styleId="46">
    <w:name w:val="页眉 Char1"/>
    <w:qFormat/>
    <w:uiPriority w:val="0"/>
    <w:rPr>
      <w:kern w:val="2"/>
      <w:sz w:val="18"/>
      <w:szCs w:val="18"/>
    </w:rPr>
  </w:style>
  <w:style w:type="character" w:customStyle="1" w:styleId="47">
    <w:name w:val="日期 Char1"/>
    <w:qFormat/>
    <w:uiPriority w:val="0"/>
    <w:rPr>
      <w:kern w:val="2"/>
      <w:sz w:val="21"/>
      <w:szCs w:val="24"/>
    </w:rPr>
  </w:style>
  <w:style w:type="character" w:customStyle="1" w:styleId="48">
    <w:name w:val="页脚 Char2"/>
    <w:qFormat/>
    <w:uiPriority w:val="0"/>
    <w:rPr>
      <w:kern w:val="2"/>
      <w:sz w:val="18"/>
      <w:szCs w:val="18"/>
    </w:rPr>
  </w:style>
  <w:style w:type="character" w:customStyle="1" w:styleId="49">
    <w:name w:val="批注框文本 Char1"/>
    <w:qFormat/>
    <w:uiPriority w:val="0"/>
    <w:rPr>
      <w:kern w:val="2"/>
      <w:sz w:val="18"/>
      <w:szCs w:val="18"/>
    </w:rPr>
  </w:style>
  <w:style w:type="character" w:customStyle="1" w:styleId="50">
    <w:name w:val="页脚 Char1"/>
    <w:qFormat/>
    <w:uiPriority w:val="0"/>
    <w:rPr>
      <w:kern w:val="2"/>
      <w:sz w:val="18"/>
      <w:szCs w:val="18"/>
    </w:rPr>
  </w:style>
  <w:style w:type="character" w:customStyle="1" w:styleId="51">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14</Pages>
  <Words>5684</Words>
  <Characters>5825</Characters>
  <Lines>47</Lines>
  <Paragraphs>13</Paragraphs>
  <TotalTime>0</TotalTime>
  <ScaleCrop>false</ScaleCrop>
  <LinksUpToDate>false</LinksUpToDate>
  <CharactersWithSpaces>5911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2023-05-10T07:22:00Z</dcterms:created>
  <dc:creator>HP Inc.</dc:creator>
  <cp:lastModifiedBy>Administrator</cp:lastModifiedBy>
  <dcterms:modified xsi:type="dcterms:W3CDTF">2023-06-01T01:20:11Z</dcterms:modified>
  <dc:title>附件5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49347F617BA046A0A762D44EAB57EBEB</vt:lpwstr>
  </property>
</Properties>
</file>