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sz w:val="32"/>
          <w:szCs w:val="32"/>
        </w:rPr>
      </w:pPr>
      <w:r>
        <w:rPr>
          <w:rFonts w:hint="eastAsia" w:ascii="黑体" w:hAnsi="黑体" w:eastAsia="黑体" w:cs="黑体"/>
          <w:sz w:val="32"/>
          <w:szCs w:val="32"/>
        </w:rPr>
        <w:t>附件1</w:t>
      </w:r>
    </w:p>
    <w:p/>
    <w:p>
      <w:pPr>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2023年公共卫生国家随机监督抽查计划</w:t>
      </w:r>
    </w:p>
    <w:p>
      <w:pPr>
        <w:jc w:val="center"/>
        <w:rPr>
          <w:rFonts w:ascii="宋体" w:hAnsi="宋体"/>
          <w:b/>
          <w:sz w:val="44"/>
          <w:szCs w:val="44"/>
        </w:rPr>
      </w:pPr>
    </w:p>
    <w:p>
      <w:pPr>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一、监督检查内容</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（一）学校卫生。</w:t>
      </w:r>
      <w:r>
        <w:rPr>
          <w:rFonts w:hint="eastAsia" w:ascii="仿宋_GB2312" w:hAnsi="仿宋_GB2312" w:eastAsia="仿宋_GB2312" w:cs="仿宋_GB2312"/>
          <w:sz w:val="32"/>
          <w:szCs w:val="32"/>
        </w:rPr>
        <w:t>抽查学校教学和生活环境、学习用品、</w:t>
      </w:r>
    </w:p>
    <w:p>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传染病防控、学校饮用水的卫生管理情况，抽检教室采光、</w:t>
      </w:r>
    </w:p>
    <w:p>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照明及人均面积和水质。加强学校新型冠状病毒感染常态化</w:t>
      </w:r>
    </w:p>
    <w:p>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防控措施落实情况监督检查。</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（二）公共场所卫生。</w:t>
      </w:r>
      <w:r>
        <w:rPr>
          <w:rFonts w:hint="eastAsia" w:ascii="仿宋_GB2312" w:hAnsi="仿宋_GB2312" w:eastAsia="仿宋_GB2312" w:cs="仿宋_GB2312"/>
          <w:sz w:val="32"/>
          <w:szCs w:val="32"/>
        </w:rPr>
        <w:t>抽查游泳、住宿、沐浴、美容美</w:t>
      </w:r>
    </w:p>
    <w:p>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发等场所卫生管理情况，抽查顾客用品用具、水质、空气以</w:t>
      </w:r>
    </w:p>
    <w:p>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及集中空调通风系统卫生质量。加强公共场所新型冠状病毒</w:t>
      </w:r>
    </w:p>
    <w:p>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感染防控措施落实情况监督检查。</w:t>
      </w:r>
    </w:p>
    <w:p>
      <w:pPr>
        <w:snapToGrid w:val="0"/>
        <w:spacing w:line="560" w:lineRule="exact"/>
        <w:ind w:firstLine="640" w:firstLineChars="20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（三）生活饮用水卫生。</w:t>
      </w:r>
      <w:r>
        <w:rPr>
          <w:rFonts w:hint="eastAsia" w:ascii="仿宋_GB2312" w:hAnsi="仿宋_GB2312" w:eastAsia="仿宋_GB2312" w:cs="仿宋_GB2312"/>
          <w:sz w:val="32"/>
          <w:szCs w:val="32"/>
        </w:rPr>
        <w:t>抽查集中式供水、小型集中式</w:t>
      </w:r>
    </w:p>
    <w:p>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供水、二次供水的卫生管理情况，抽查供水水质。监督供水</w:t>
      </w:r>
    </w:p>
    <w:p>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单位全面实施新版《生活饮用水卫生标准》（GB5749-2022）。</w:t>
      </w:r>
    </w:p>
    <w:p>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建立健全供水单位卫生监督档案。推进落实城乡饮用水卫生</w:t>
      </w:r>
    </w:p>
    <w:p>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安全巡查服务。</w:t>
      </w:r>
    </w:p>
    <w:p>
      <w:pPr>
        <w:snapToGrid w:val="0"/>
        <w:spacing w:line="560" w:lineRule="exact"/>
        <w:ind w:firstLine="480" w:firstLineChars="15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（四）涉及饮用水卫生安全的产品。</w:t>
      </w:r>
      <w:r>
        <w:rPr>
          <w:rFonts w:hint="eastAsia" w:ascii="仿宋_GB2312" w:hAnsi="仿宋_GB2312" w:eastAsia="仿宋_GB2312" w:cs="仿宋_GB2312"/>
          <w:sz w:val="32"/>
          <w:szCs w:val="32"/>
        </w:rPr>
        <w:t>抽查涉水产品生产</w:t>
      </w:r>
    </w:p>
    <w:p>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经营单位、在华责任单位生产经营合规性情况，抽查输配水</w:t>
      </w:r>
    </w:p>
    <w:p>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设备、水处理材料、化学处理剂和水质处理器产品卫生质量。</w:t>
      </w:r>
    </w:p>
    <w:p>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建立完善涉水产品卫生许可和监督信息平台。抽查现制现售</w:t>
      </w:r>
    </w:p>
    <w:p>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饮用水自动售水机的应用现场。2022年抽检不合格涉水产品应纳入2023年抽检任务。</w:t>
      </w:r>
    </w:p>
    <w:p>
      <w:pPr>
        <w:snapToGrid w:val="0"/>
        <w:spacing w:line="560" w:lineRule="exact"/>
        <w:ind w:firstLine="480" w:firstLineChars="150"/>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（五）餐具饮具集中消毒服务单位。</w:t>
      </w:r>
      <w:r>
        <w:rPr>
          <w:rFonts w:hint="eastAsia" w:ascii="仿宋_GB2312" w:hAnsi="仿宋_GB2312" w:eastAsia="仿宋_GB2312" w:cs="仿宋_GB2312"/>
          <w:sz w:val="32"/>
          <w:szCs w:val="32"/>
        </w:rPr>
        <w:t>抽查餐具饮具集中</w:t>
      </w:r>
    </w:p>
    <w:p>
      <w:pPr>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消毒服务单位依法生产情况，抽查消毒餐具饮具卫生质量。</w:t>
      </w:r>
    </w:p>
    <w:p>
      <w:pPr>
        <w:snapToGrid w:val="0"/>
        <w:spacing w:line="560" w:lineRule="exact"/>
        <w:ind w:firstLine="640" w:firstLineChars="200"/>
        <w:rPr>
          <w:rFonts w:hint="eastAsia" w:ascii="黑体" w:hAnsi="黑体" w:eastAsia="黑体" w:cs="黑体"/>
          <w:sz w:val="32"/>
          <w:szCs w:val="32"/>
        </w:rPr>
      </w:pPr>
      <w:r>
        <w:rPr>
          <w:rFonts w:hint="eastAsia" w:ascii="黑体" w:hAnsi="黑体" w:eastAsia="黑体" w:cs="黑体"/>
          <w:sz w:val="32"/>
          <w:szCs w:val="32"/>
        </w:rPr>
        <w:t>二、抽查及结果报送要求</w:t>
      </w:r>
    </w:p>
    <w:p>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（一）切实加强对上报数据信息的审核，按照抽查工作计划表及监督信息报告卡要求填报数据信息，保证数据信息项目齐全、质量可靠。请</w:t>
      </w:r>
      <w:r>
        <w:rPr>
          <w:rFonts w:hint="eastAsia" w:ascii="仿宋_GB2312" w:hAnsi="仿宋_GB2312" w:eastAsia="仿宋_GB2312" w:cs="仿宋_GB2312"/>
          <w:color w:val="auto"/>
          <w:sz w:val="32"/>
          <w:szCs w:val="32"/>
        </w:rPr>
        <w:t>于2023年10月31日</w:t>
      </w:r>
      <w:r>
        <w:rPr>
          <w:rFonts w:hint="eastAsia" w:ascii="仿宋_GB2312" w:hAnsi="仿宋_GB2312" w:eastAsia="仿宋_GB2312" w:cs="仿宋_GB2312"/>
          <w:color w:val="000000"/>
          <w:sz w:val="32"/>
          <w:szCs w:val="32"/>
        </w:rPr>
        <w:t>前完成国家随机监督抽查工作任务和数据填报工作。目前尚不能通过监督信息报告卡上报的数据信息，需以网络填报汇总表方式上报。所有数据以信息报告系统填报数据为准，不需另外报送纸质报表。</w:t>
      </w:r>
    </w:p>
    <w:p>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（二）将完成本抽查计划中的学校采光和照明检查任务，作为贯彻落实《综合防控儿童青少年近视实施方案》的一项重要内容，会同辖区教育行政部门做好抽查、记录和公布工作。</w:t>
      </w:r>
    </w:p>
    <w:p>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对辖区内设计日供水100m³以上集中式供水水厂、二次供水单位进行全面摸底，排查符合《生活饮用水卫生标准》（GB5749-2022）情况，全面建立卫生监督档案；通过检查辖区建立省级涉水产品卫生许可信息平台，推动及时公布省级涉水产品卫生许可批件目录和批准文件内容，补充完善卫生监督档案。</w:t>
      </w:r>
    </w:p>
    <w:p>
      <w:pPr>
        <w:snapToGrid w:val="0"/>
        <w:spacing w:line="56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（四）强化处理措施，对监督检查中发现的突出问题，及时向当地政府主管部门通报情况，促进协同监管；重大案件信息要及时向国家疾控局报告。</w:t>
      </w:r>
    </w:p>
    <w:p>
      <w:pPr>
        <w:ind w:firstLine="1280" w:firstLineChars="400"/>
        <w:rPr>
          <w:rFonts w:hint="eastAsia" w:ascii="仿宋_GB2312" w:hAnsi="仿宋_GB2312" w:eastAsia="仿宋_GB2312" w:cs="仿宋_GB2312"/>
          <w:sz w:val="32"/>
          <w:szCs w:val="32"/>
        </w:rPr>
      </w:pPr>
    </w:p>
    <w:p>
      <w:pPr>
        <w:adjustRightInd w:val="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1.2023年学校卫生国家随机监督抽查工作计划表</w:t>
      </w:r>
    </w:p>
    <w:p>
      <w:pPr>
        <w:adjustRightInd w:val="0"/>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pacing w:val="-17"/>
          <w:sz w:val="32"/>
          <w:szCs w:val="32"/>
        </w:rPr>
        <w:t>2023年公共场所卫生国家随机监督抽查工作计划表</w:t>
      </w:r>
    </w:p>
    <w:p>
      <w:pPr>
        <w:adjustRightInd w:val="0"/>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3.2023年餐具饮具集中消毒服务单位国家随机监</w:t>
      </w:r>
    </w:p>
    <w:p>
      <w:pPr>
        <w:adjustRightInd w:val="0"/>
        <w:ind w:left="634" w:leftChars="302" w:firstLine="1123" w:firstLineChars="351"/>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督抽查工作计划表</w:t>
      </w:r>
    </w:p>
    <w:p>
      <w:pPr>
        <w:adjustRightInd w:val="0"/>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4.2023年生活饮用水卫生监督抽查工作计划表</w:t>
      </w:r>
    </w:p>
    <w:p>
      <w:pPr>
        <w:adjustRightInd w:val="0"/>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5.2023年涉水产品监督抽查工作计划表</w:t>
      </w:r>
    </w:p>
    <w:p>
      <w:pPr>
        <w:adjustRightInd w:val="0"/>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6.2023年饮用水供水单位卫生监督信息汇总表</w:t>
      </w:r>
    </w:p>
    <w:p>
      <w:pPr>
        <w:adjustRightInd w:val="0"/>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7.2023年小型集中式供水卫生安全巡查服务实施</w:t>
      </w:r>
    </w:p>
    <w:p>
      <w:pPr>
        <w:adjustRightInd w:val="0"/>
        <w:ind w:firstLine="1760" w:firstLineChars="5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情况汇总表</w:t>
      </w:r>
    </w:p>
    <w:p>
      <w:pPr>
        <w:adjustRightInd w:val="0"/>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年二次供水和农村小型集中式供水水质监</w:t>
      </w:r>
    </w:p>
    <w:p>
      <w:pPr>
        <w:adjustRightInd w:val="0"/>
        <w:ind w:firstLine="1760" w:firstLineChars="5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督抽查信息汇总表</w:t>
      </w:r>
    </w:p>
    <w:p>
      <w:pPr>
        <w:adjustRightInd w:val="0"/>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年二次供水卫生管理监督抽查信息汇总表</w:t>
      </w:r>
    </w:p>
    <w:p>
      <w:pPr>
        <w:adjustRightInd w:val="0"/>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10.2023年省级涉水产品卫生许可信息平台和监</w:t>
      </w:r>
    </w:p>
    <w:p>
      <w:pPr>
        <w:adjustRightInd w:val="0"/>
        <w:ind w:firstLine="1920" w:firstLineChars="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督档案情况汇总表</w:t>
      </w:r>
    </w:p>
    <w:p>
      <w:pPr>
        <w:tabs>
          <w:tab w:val="left" w:pos="1470"/>
        </w:tabs>
        <w:adjustRightInd w:val="0"/>
        <w:ind w:firstLine="1600" w:firstLineChars="5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11.2023年涉水产品经营单位国家随机监督抽查</w:t>
      </w:r>
    </w:p>
    <w:p>
      <w:pPr>
        <w:adjustRightInd w:val="0"/>
        <w:ind w:firstLine="1920" w:firstLineChars="600"/>
        <w:rPr>
          <w:rFonts w:hint="eastAsia" w:ascii="仿宋_GB2312" w:hAnsi="仿宋_GB2312" w:eastAsia="仿宋_GB2312" w:cs="仿宋_GB2312"/>
          <w:sz w:val="32"/>
          <w:szCs w:val="32"/>
        </w:rPr>
        <w:sectPr>
          <w:footerReference r:id="rId3" w:type="default"/>
          <w:pgSz w:w="11906" w:h="16838"/>
          <w:pgMar w:top="1644" w:right="1531" w:bottom="1417" w:left="1587" w:header="851" w:footer="992" w:gutter="0"/>
          <w:pgNumType w:start="5"/>
          <w:cols w:space="720" w:num="1"/>
          <w:docGrid w:type="lines" w:linePitch="312" w:charSpace="0"/>
        </w:sectPr>
      </w:pPr>
      <w:r>
        <w:rPr>
          <w:rFonts w:hint="eastAsia" w:ascii="仿宋_GB2312" w:hAnsi="仿宋_GB2312" w:eastAsia="仿宋_GB2312" w:cs="仿宋_GB2312"/>
          <w:sz w:val="32"/>
          <w:szCs w:val="32"/>
        </w:rPr>
        <w:t>信息汇总表</w:t>
      </w:r>
    </w:p>
    <w:p>
      <w:pPr>
        <w:adjustRightInd w:val="0"/>
        <w:snapToGrid w:val="0"/>
        <w:spacing w:line="590" w:lineRule="exact"/>
        <w:rPr>
          <w:rFonts w:ascii="黑体" w:hAnsi="黑体" w:eastAsia="黑体" w:cs="黑体"/>
          <w:sz w:val="32"/>
          <w:szCs w:val="32"/>
        </w:rPr>
      </w:pPr>
      <w:r>
        <w:rPr>
          <w:rFonts w:hint="eastAsia" w:ascii="黑体" w:hAnsi="黑体" w:eastAsia="黑体" w:cs="黑体"/>
          <w:sz w:val="32"/>
          <w:szCs w:val="32"/>
        </w:rPr>
        <w:t>附表1</w:t>
      </w:r>
      <w:bookmarkStart w:id="0" w:name="_GoBack"/>
      <w:bookmarkEnd w:id="0"/>
    </w:p>
    <w:p>
      <w:pPr>
        <w:adjustRightInd w:val="0"/>
        <w:snapToGrid w:val="0"/>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rPr>
        <w:t>2023年学校卫生国家随机监督抽查工作计划表</w:t>
      </w:r>
      <w:r>
        <w:rPr>
          <w:rFonts w:hint="eastAsia" w:ascii="方正小标宋简体" w:hAnsi="方正小标宋简体" w:eastAsia="方正小标宋简体" w:cs="方正小标宋简体"/>
          <w:sz w:val="44"/>
          <w:szCs w:val="44"/>
          <w:lang w:eastAsia="zh-CN"/>
        </w:rPr>
        <w:t>（按国家平台任务开展）</w:t>
      </w:r>
    </w:p>
    <w:tbl>
      <w:tblPr>
        <w:tblStyle w:val="3"/>
        <w:tblW w:w="148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
        <w:gridCol w:w="1102"/>
        <w:gridCol w:w="9023"/>
        <w:gridCol w:w="3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7"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b w:val="0"/>
                <w:bCs w:val="0"/>
                <w:sz w:val="21"/>
                <w:szCs w:val="21"/>
              </w:rPr>
            </w:pPr>
            <w:r>
              <w:rPr>
                <w:rFonts w:ascii="Times New Roman" w:hAnsi="Times New Roman" w:eastAsia="黑体"/>
                <w:b w:val="0"/>
                <w:bCs w:val="0"/>
                <w:sz w:val="21"/>
                <w:szCs w:val="21"/>
              </w:rPr>
              <w:t>监督检查对象</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adjustRightInd w:val="0"/>
              <w:snapToGrid w:val="0"/>
              <w:jc w:val="center"/>
              <w:rPr>
                <w:rFonts w:ascii="Times New Roman" w:hAnsi="Times New Roman" w:eastAsia="黑体"/>
                <w:b w:val="0"/>
                <w:bCs w:val="0"/>
                <w:sz w:val="21"/>
                <w:szCs w:val="21"/>
              </w:rPr>
            </w:pPr>
            <w:r>
              <w:rPr>
                <w:rFonts w:ascii="Times New Roman" w:hAnsi="Times New Roman" w:eastAsia="黑体"/>
                <w:b w:val="0"/>
                <w:bCs w:val="0"/>
                <w:sz w:val="21"/>
                <w:szCs w:val="21"/>
              </w:rPr>
              <w:t>范围和数量</w:t>
            </w:r>
          </w:p>
        </w:tc>
        <w:tc>
          <w:tcPr>
            <w:tcW w:w="9023"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adjustRightInd w:val="0"/>
              <w:snapToGrid w:val="0"/>
              <w:jc w:val="center"/>
              <w:rPr>
                <w:rFonts w:ascii="Times New Roman" w:hAnsi="Times New Roman" w:eastAsia="黑体"/>
                <w:b w:val="0"/>
                <w:bCs w:val="0"/>
                <w:sz w:val="21"/>
                <w:szCs w:val="21"/>
              </w:rPr>
            </w:pPr>
            <w:r>
              <w:rPr>
                <w:rFonts w:ascii="Times New Roman" w:hAnsi="Times New Roman" w:eastAsia="黑体"/>
                <w:b w:val="0"/>
                <w:bCs w:val="0"/>
                <w:sz w:val="21"/>
                <w:szCs w:val="21"/>
              </w:rPr>
              <w:t>检查内容</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adjustRightInd w:val="0"/>
              <w:snapToGrid w:val="0"/>
              <w:jc w:val="center"/>
              <w:rPr>
                <w:rFonts w:ascii="Times New Roman" w:hAnsi="Times New Roman" w:eastAsia="黑体"/>
                <w:b w:val="0"/>
                <w:bCs w:val="0"/>
                <w:sz w:val="21"/>
                <w:szCs w:val="21"/>
              </w:rPr>
            </w:pPr>
            <w:r>
              <w:rPr>
                <w:rFonts w:ascii="Times New Roman" w:hAnsi="Times New Roman" w:eastAsia="黑体"/>
                <w:b w:val="0"/>
                <w:bCs w:val="0"/>
                <w:sz w:val="21"/>
                <w:szCs w:val="21"/>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1" w:hRule="atLeast"/>
          <w:jc w:val="center"/>
        </w:trPr>
        <w:tc>
          <w:tcPr>
            <w:tcW w:w="888"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中小学校及高校</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adjustRightInd w:val="0"/>
              <w:snapToGrid w:val="0"/>
              <w:rPr>
                <w:rFonts w:hint="eastAsia" w:ascii="仿宋_GB2312" w:hAnsi="仿宋_GB2312" w:eastAsia="仿宋_GB2312" w:cs="仿宋_GB2312"/>
                <w:sz w:val="24"/>
                <w:vertAlign w:val="baseline"/>
                <w:lang w:eastAsia="zh-CN"/>
              </w:rPr>
            </w:pPr>
            <w:r>
              <w:rPr>
                <w:rFonts w:hint="eastAsia" w:ascii="仿宋_GB2312" w:hAnsi="仿宋_GB2312" w:eastAsia="仿宋_GB2312" w:cs="仿宋_GB2312"/>
                <w:sz w:val="24"/>
              </w:rPr>
              <w:t>辖区学校总数的15％</w:t>
            </w:r>
            <w:r>
              <w:rPr>
                <w:rFonts w:hint="eastAsia" w:ascii="仿宋_GB2312" w:hAnsi="仿宋_GB2312" w:eastAsia="仿宋_GB2312" w:cs="仿宋_GB2312"/>
                <w:sz w:val="24"/>
                <w:vertAlign w:val="baseline"/>
              </w:rPr>
              <w:t xml:space="preserve"> </w:t>
            </w:r>
          </w:p>
          <w:p>
            <w:pPr>
              <w:keepNext/>
              <w:keepLines/>
              <w:widowControl/>
              <w:adjustRightInd w:val="0"/>
              <w:snapToGrid w:val="0"/>
              <w:rPr>
                <w:rFonts w:hint="default" w:ascii="仿宋_GB2312" w:hAnsi="仿宋_GB2312" w:eastAsia="仿宋_GB2312" w:cs="仿宋_GB2312"/>
                <w:sz w:val="24"/>
              </w:rPr>
            </w:pPr>
          </w:p>
        </w:tc>
        <w:tc>
          <w:tcPr>
            <w:tcW w:w="9023"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adjustRightInd w:val="0"/>
              <w:snapToGrid w:val="0"/>
              <w:rPr>
                <w:rFonts w:hint="eastAsia" w:ascii="仿宋_GB2312" w:hAnsi="仿宋_GB2312" w:eastAsia="仿宋_GB2312" w:cs="仿宋_GB2312"/>
                <w:sz w:val="24"/>
                <w:vertAlign w:val="superscript"/>
              </w:rPr>
            </w:pPr>
            <w:r>
              <w:rPr>
                <w:rFonts w:hint="eastAsia" w:ascii="仿宋_GB2312" w:hAnsi="仿宋_GB2312" w:eastAsia="仿宋_GB2312" w:cs="仿宋_GB2312"/>
                <w:sz w:val="24"/>
              </w:rPr>
              <w:t>1.学校落实教学和生活环境卫生要求情况，包括教室课桌椅配备</w:t>
            </w:r>
            <w:r>
              <w:rPr>
                <w:rFonts w:hint="eastAsia" w:ascii="仿宋_GB2312" w:hAnsi="仿宋_GB2312" w:eastAsia="仿宋_GB2312" w:cs="仿宋_GB2312"/>
                <w:sz w:val="24"/>
                <w:vertAlign w:val="superscript"/>
              </w:rPr>
              <w:t>(a)</w:t>
            </w:r>
            <w:r>
              <w:rPr>
                <w:rFonts w:hint="eastAsia" w:ascii="仿宋_GB2312" w:hAnsi="仿宋_GB2312" w:eastAsia="仿宋_GB2312" w:cs="仿宋_GB2312"/>
                <w:sz w:val="24"/>
              </w:rPr>
              <w:t>、教室采光和照明</w:t>
            </w:r>
            <w:r>
              <w:rPr>
                <w:rFonts w:hint="eastAsia" w:ascii="仿宋_GB2312" w:hAnsi="仿宋_GB2312" w:eastAsia="仿宋_GB2312" w:cs="仿宋_GB2312"/>
                <w:sz w:val="24"/>
                <w:vertAlign w:val="superscript"/>
              </w:rPr>
              <w:t>(b)</w:t>
            </w:r>
            <w:r>
              <w:rPr>
                <w:rFonts w:hint="eastAsia" w:ascii="仿宋_GB2312" w:hAnsi="仿宋_GB2312" w:eastAsia="仿宋_GB2312" w:cs="仿宋_GB2312"/>
                <w:sz w:val="24"/>
              </w:rPr>
              <w:t>、教室人均面积、教室和宿舍通风设施、教学楼厕所及洗手设施设置等情况。学校提供的学习用品达标情况</w:t>
            </w:r>
            <w:r>
              <w:rPr>
                <w:rFonts w:hint="eastAsia" w:ascii="仿宋_GB2312" w:hAnsi="仿宋_GB2312" w:eastAsia="仿宋_GB2312" w:cs="仿宋_GB2312"/>
                <w:sz w:val="24"/>
                <w:vertAlign w:val="superscript"/>
              </w:rPr>
              <w:t>(c)</w:t>
            </w:r>
            <w:r>
              <w:rPr>
                <w:rFonts w:hint="eastAsia" w:ascii="仿宋_GB2312" w:hAnsi="仿宋_GB2312" w:eastAsia="仿宋_GB2312" w:cs="仿宋_GB2312"/>
                <w:sz w:val="24"/>
              </w:rPr>
              <w:t>，包括教室灯具</w:t>
            </w:r>
            <w:r>
              <w:rPr>
                <w:rFonts w:hint="eastAsia" w:ascii="仿宋_GB2312" w:hAnsi="仿宋_GB2312" w:eastAsia="仿宋_GB2312" w:cs="仿宋_GB2312"/>
                <w:sz w:val="24"/>
                <w:vertAlign w:val="superscript"/>
              </w:rPr>
              <w:t>(d)</w:t>
            </w:r>
            <w:r>
              <w:rPr>
                <w:rFonts w:hint="eastAsia" w:ascii="仿宋_GB2312" w:hAnsi="仿宋_GB2312" w:eastAsia="仿宋_GB2312" w:cs="仿宋_GB2312"/>
                <w:sz w:val="24"/>
              </w:rPr>
              <w:t>、考试试卷</w:t>
            </w:r>
            <w:r>
              <w:rPr>
                <w:rFonts w:hint="eastAsia" w:ascii="仿宋_GB2312" w:hAnsi="仿宋_GB2312" w:eastAsia="仿宋_GB2312" w:cs="仿宋_GB2312"/>
                <w:sz w:val="24"/>
                <w:vertAlign w:val="superscript"/>
              </w:rPr>
              <w:t>(e)</w:t>
            </w:r>
            <w:r>
              <w:rPr>
                <w:rFonts w:hint="eastAsia" w:ascii="仿宋_GB2312" w:hAnsi="仿宋_GB2312" w:eastAsia="仿宋_GB2312" w:cs="仿宋_GB2312"/>
                <w:sz w:val="24"/>
              </w:rPr>
              <w:t>等情况；</w:t>
            </w:r>
          </w:p>
          <w:p>
            <w:pPr>
              <w:keepNext/>
              <w:keepLines/>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2.学校落实传染病和常见病防控要求情况，包括专人负责疫情报告、传染病防控“一案八制”</w:t>
            </w:r>
            <w:r>
              <w:rPr>
                <w:rFonts w:hint="eastAsia" w:ascii="仿宋_GB2312" w:hAnsi="仿宋_GB2312" w:eastAsia="仿宋_GB2312" w:cs="仿宋_GB2312"/>
                <w:sz w:val="24"/>
                <w:vertAlign w:val="superscript"/>
              </w:rPr>
              <w:t>(f)</w:t>
            </w:r>
            <w:r>
              <w:rPr>
                <w:rFonts w:hint="eastAsia" w:ascii="仿宋_GB2312" w:hAnsi="仿宋_GB2312" w:eastAsia="仿宋_GB2312" w:cs="仿宋_GB2312"/>
                <w:sz w:val="24"/>
              </w:rPr>
              <w:t>、晨检记录和因病缺勤病因追查与登记记录、复课证明查验、新生入学接种证查验登记、每年按规定实施学生健康体检等情况。学校新型冠状病毒感染防控措施落实情况；</w:t>
            </w:r>
            <w:r>
              <w:rPr>
                <w:rFonts w:hint="eastAsia" w:ascii="仿宋_GB2312" w:hAnsi="仿宋_GB2312" w:eastAsia="仿宋_GB2312" w:cs="仿宋_GB2312"/>
                <w:sz w:val="24"/>
                <w:vertAlign w:val="superscript"/>
              </w:rPr>
              <w:t>(g)</w:t>
            </w:r>
          </w:p>
          <w:p>
            <w:pPr>
              <w:keepNext/>
              <w:keepLines/>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3.学校落实饮用水卫生要求情况，包括使用自建设施集中式供水的学校落实水源卫生防护、配备使用水质消毒设施设备情况和使用二次供水的学校防止蓄水池周围污染和按规定开展蓄水池清洗消毒情况；</w:t>
            </w:r>
          </w:p>
          <w:p>
            <w:pPr>
              <w:keepNext/>
              <w:keepLines/>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4.学校纳入卫生监督协管服务情况。</w:t>
            </w:r>
          </w:p>
        </w:tc>
        <w:tc>
          <w:tcPr>
            <w:tcW w:w="3805"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 xml:space="preserve">1.教室采光、照明及教室人均面积。 </w:t>
            </w:r>
          </w:p>
          <w:p>
            <w:pPr>
              <w:keepNext/>
              <w:keepLines/>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2.学校自建设施集中式供水和二次供水水质色度、浑浊度、臭和味、肉眼可见物、pH和消毒剂余量。</w:t>
            </w:r>
          </w:p>
        </w:tc>
      </w:tr>
    </w:tbl>
    <w:p>
      <w:pPr>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a.指每间教室至少设有 2 种不同高低型号的课桌椅，且每人一席。</w:t>
      </w:r>
    </w:p>
    <w:p>
      <w:pPr>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b.教室采光和照明检查项目含窗地面积比、采光方向、防眩光措施、装设人工照明、黑板局部照明灯设置、课桌面照度及均匀度、黑板照度及均匀度，</w:t>
      </w:r>
    </w:p>
    <w:p>
      <w:pPr>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按照《中小学校教室采光和照明卫生标准》（GB7793）的规定进行达标判定。</w:t>
      </w:r>
    </w:p>
    <w:p>
      <w:pPr>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c.指达到《儿童青少年学习用品近视防控卫生要求》（GB40070）相关规定情况。</w:t>
      </w:r>
    </w:p>
    <w:p>
      <w:pPr>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d.灯具检查包括强制性产品认证、色温、显色指数、蓝光。可通过现场查看灯具标志标识及索证资料来完成。对于 GB7001 中不免除视网膜蓝光危害评估</w:t>
      </w:r>
    </w:p>
    <w:p>
      <w:pPr>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的灯具，根据 IEC/TR 62778 进行蓝光危害评估，黑板局部照明灯或教室一般照明灯中有一种不合格即判定为该项不合格；其他免除视网膜蓝光危害评估</w:t>
      </w:r>
    </w:p>
    <w:p>
      <w:pPr>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的灯具默认蓝光合格。</w:t>
      </w:r>
    </w:p>
    <w:p>
      <w:pPr>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e.考试试卷检查包括学校自制考试试卷纸张 D65 亮度及 D65 荧光亮度、字体字号、行空。可通过实验室检测或现场查看索证资料来完成。</w:t>
      </w:r>
    </w:p>
    <w:p>
      <w:pPr>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f.指《中小学校传染病预防控制工作管理规范》（GB28932）第 4.8 条规定的传染病预防控制应急预案和相关制度。</w:t>
      </w:r>
    </w:p>
    <w:p>
      <w:pPr>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g.落实国家及属地新型冠状病毒感染防控措施要求即为合格。</w:t>
      </w:r>
    </w:p>
    <w:p>
      <w:pPr>
        <w:jc w:val="left"/>
        <w:rPr>
          <w:rFonts w:ascii="黑体" w:hAnsi="黑体" w:eastAsia="黑体"/>
          <w:sz w:val="32"/>
          <w:szCs w:val="32"/>
        </w:rPr>
        <w:sectPr>
          <w:pgSz w:w="16838" w:h="11906" w:orient="landscape"/>
          <w:pgMar w:top="1587" w:right="1644" w:bottom="1531" w:left="1417" w:header="851" w:footer="992" w:gutter="0"/>
          <w:cols w:space="720" w:num="1"/>
          <w:docGrid w:type="linesAndChars" w:linePitch="312" w:charSpace="0"/>
        </w:sectPr>
      </w:pPr>
    </w:p>
    <w:p>
      <w:pPr>
        <w:jc w:val="left"/>
        <w:rPr>
          <w:rFonts w:ascii="黑体" w:hAnsi="黑体" w:eastAsia="黑体"/>
          <w:sz w:val="32"/>
          <w:szCs w:val="32"/>
        </w:rPr>
      </w:pPr>
      <w:r>
        <w:rPr>
          <w:rFonts w:hint="eastAsia" w:ascii="黑体" w:hAnsi="黑体" w:eastAsia="黑体"/>
          <w:sz w:val="32"/>
          <w:szCs w:val="32"/>
        </w:rPr>
        <w:t>附表2</w:t>
      </w:r>
    </w:p>
    <w:p>
      <w:pPr>
        <w:adjustRightInd w:val="0"/>
        <w:snapToGrid w:val="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2023年公共场所卫生国家随机监督抽查工作计划表</w:t>
      </w:r>
      <w:r>
        <w:rPr>
          <w:rFonts w:hint="eastAsia" w:ascii="方正小标宋简体" w:hAnsi="方正小标宋简体" w:eastAsia="方正小标宋简体" w:cs="方正小标宋简体"/>
          <w:sz w:val="36"/>
          <w:szCs w:val="36"/>
          <w:lang w:eastAsia="zh-CN"/>
        </w:rPr>
        <w:t>（按国家平台任务开展）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2904"/>
        <w:gridCol w:w="4520"/>
        <w:gridCol w:w="5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blHeader/>
          <w:jc w:val="center"/>
        </w:trPr>
        <w:tc>
          <w:tcPr>
            <w:tcW w:w="17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黑体"/>
                <w:sz w:val="24"/>
              </w:rPr>
            </w:pPr>
            <w:r>
              <w:rPr>
                <w:rFonts w:ascii="Times New Roman" w:hAnsi="Times New Roman" w:eastAsia="黑体"/>
                <w:sz w:val="24"/>
              </w:rPr>
              <w:t>监督检查对象</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黑体"/>
                <w:sz w:val="24"/>
              </w:rPr>
            </w:pPr>
            <w:r>
              <w:rPr>
                <w:rFonts w:ascii="Times New Roman" w:hAnsi="Times New Roman" w:eastAsia="黑体"/>
                <w:sz w:val="24"/>
              </w:rPr>
              <w:t>抽查范围和数量</w:t>
            </w:r>
          </w:p>
        </w:tc>
        <w:tc>
          <w:tcPr>
            <w:tcW w:w="452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黑体"/>
                <w:sz w:val="24"/>
              </w:rPr>
            </w:pPr>
            <w:r>
              <w:rPr>
                <w:rFonts w:ascii="Times New Roman" w:hAnsi="Times New Roman" w:eastAsia="黑体"/>
                <w:sz w:val="24"/>
              </w:rPr>
              <w:t>检查内容</w:t>
            </w:r>
          </w:p>
        </w:tc>
        <w:tc>
          <w:tcPr>
            <w:tcW w:w="5607"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黑体"/>
                <w:sz w:val="24"/>
              </w:rPr>
            </w:pPr>
            <w:r>
              <w:rPr>
                <w:rFonts w:ascii="Times New Roman" w:hAnsi="Times New Roman" w:eastAsia="黑体"/>
                <w:sz w:val="24"/>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游泳场所</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辖区全部人工游泳场所（含学校内游泳场所）</w:t>
            </w:r>
            <w:r>
              <w:rPr>
                <w:rFonts w:hint="eastAsia" w:ascii="仿宋_GB2312" w:hAnsi="仿宋_GB2312" w:eastAsia="仿宋_GB2312" w:cs="仿宋_GB2312"/>
                <w:sz w:val="24"/>
                <w:vertAlign w:val="superscript"/>
              </w:rPr>
              <w:t>(a)</w:t>
            </w:r>
          </w:p>
        </w:tc>
        <w:tc>
          <w:tcPr>
            <w:tcW w:w="4520" w:type="dxa"/>
            <w:vMerge w:val="restart"/>
            <w:tcBorders>
              <w:top w:val="single" w:color="auto" w:sz="4" w:space="0"/>
              <w:left w:val="single" w:color="auto" w:sz="4" w:space="0"/>
              <w:bottom w:val="single" w:color="auto" w:sz="4" w:space="0"/>
              <w:right w:val="single" w:color="auto" w:sz="4" w:space="0"/>
            </w:tcBorders>
            <w:noWrap w:val="0"/>
            <w:vAlign w:val="center"/>
          </w:tcPr>
          <w:p>
            <w:pPr>
              <w:keepNext/>
              <w:keepLines/>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1.设置卫生管理部门或人员情况；</w:t>
            </w:r>
          </w:p>
          <w:p>
            <w:pPr>
              <w:keepNext/>
              <w:keepLines/>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2.建立卫生管理档案情况；</w:t>
            </w:r>
          </w:p>
          <w:p>
            <w:pPr>
              <w:keepNext/>
              <w:keepLines/>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3.从业人员健康体检情况；</w:t>
            </w:r>
          </w:p>
          <w:p>
            <w:pPr>
              <w:keepNext/>
              <w:keepLines/>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4.设置禁止吸烟警语标志情况；</w:t>
            </w:r>
          </w:p>
          <w:p>
            <w:pPr>
              <w:keepNext/>
              <w:keepLines/>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5.对空气、水质、顾客用品用具等进行卫生检测情况；</w:t>
            </w:r>
          </w:p>
          <w:p>
            <w:pPr>
              <w:keepNext/>
              <w:keepLines/>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6.公示卫生许可证、卫生信誉度等级和卫生检测信息情况；</w:t>
            </w:r>
          </w:p>
          <w:p>
            <w:pPr>
              <w:keepNext/>
              <w:keepLines/>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7.对顾客用品用具进行清洗、消毒、保洁情况；</w:t>
            </w:r>
          </w:p>
          <w:p>
            <w:pPr>
              <w:keepNext/>
              <w:keepLines/>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8.实施卫生监督量化分级管理情况；</w:t>
            </w:r>
          </w:p>
          <w:p>
            <w:pPr>
              <w:keepNext/>
              <w:keepLines/>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9.住宿场所按照《艾滋病防治条例》放置安全套或者设置安全套发售设施情况；</w:t>
            </w:r>
          </w:p>
          <w:p>
            <w:pPr>
              <w:keepNext/>
              <w:keepLines/>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10.生活美容场所违法开展医疗美容情况；</w:t>
            </w:r>
          </w:p>
          <w:p>
            <w:pPr>
              <w:keepNext/>
              <w:keepLines/>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11.公共场所新型冠状病毒感染防控措施落实情况。</w:t>
            </w:r>
            <w:r>
              <w:rPr>
                <w:rFonts w:hint="eastAsia" w:ascii="仿宋_GB2312" w:hAnsi="仿宋_GB2312" w:eastAsia="仿宋_GB2312" w:cs="仿宋_GB2312"/>
                <w:sz w:val="24"/>
                <w:vertAlign w:val="superscript"/>
              </w:rPr>
              <w:t>(b)</w:t>
            </w:r>
          </w:p>
        </w:tc>
        <w:tc>
          <w:tcPr>
            <w:tcW w:w="5607"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1.泳池水浑浊度、pH、游离性余氯、尿素、菌落总数、大肠菌群</w:t>
            </w:r>
          </w:p>
          <w:p>
            <w:pPr>
              <w:keepNext/>
              <w:keepLines/>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2.浸脚池水游离性余氯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住宿场所</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辖区总数25％</w:t>
            </w:r>
            <w:r>
              <w:rPr>
                <w:rFonts w:hint="eastAsia" w:ascii="仿宋_GB2312" w:hAnsi="仿宋_GB2312" w:eastAsia="仿宋_GB2312" w:cs="仿宋_GB2312"/>
                <w:sz w:val="24"/>
                <w:vertAlign w:val="superscript"/>
              </w:rPr>
              <w:t>(a)</w:t>
            </w:r>
          </w:p>
        </w:tc>
        <w:tc>
          <w:tcPr>
            <w:tcW w:w="4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rPr>
            </w:pPr>
          </w:p>
        </w:tc>
        <w:tc>
          <w:tcPr>
            <w:tcW w:w="5607"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1.棉织品外观、细菌总数、大肠菌群、金黄色葡萄球菌、pH</w:t>
            </w:r>
          </w:p>
          <w:p>
            <w:pPr>
              <w:keepNext/>
              <w:keepLines/>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2.杯具外观、细菌总数、大肠菌群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沐浴场所</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辖区总数16％</w:t>
            </w:r>
            <w:r>
              <w:rPr>
                <w:rFonts w:hint="eastAsia" w:ascii="仿宋_GB2312" w:hAnsi="仿宋_GB2312" w:eastAsia="仿宋_GB2312" w:cs="仿宋_GB2312"/>
                <w:sz w:val="24"/>
                <w:vertAlign w:val="superscript"/>
              </w:rPr>
              <w:t>(a)</w:t>
            </w:r>
          </w:p>
        </w:tc>
        <w:tc>
          <w:tcPr>
            <w:tcW w:w="4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rPr>
            </w:pPr>
          </w:p>
        </w:tc>
        <w:tc>
          <w:tcPr>
            <w:tcW w:w="5607"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1.棉织品外观、细菌总数、大肠菌群、金黄色葡萄球菌、pH</w:t>
            </w:r>
          </w:p>
          <w:p>
            <w:pPr>
              <w:keepNext/>
              <w:keepLines/>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2.沐浴用水嗜肺军团菌、池水浊度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美容美发场所</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辖区总数8％</w:t>
            </w:r>
            <w:r>
              <w:rPr>
                <w:rFonts w:hint="eastAsia" w:ascii="仿宋_GB2312" w:hAnsi="仿宋_GB2312" w:eastAsia="仿宋_GB2312" w:cs="仿宋_GB2312"/>
                <w:sz w:val="24"/>
                <w:vertAlign w:val="superscript"/>
              </w:rPr>
              <w:t>(a)</w:t>
            </w:r>
          </w:p>
        </w:tc>
        <w:tc>
          <w:tcPr>
            <w:tcW w:w="4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rPr>
            </w:pPr>
          </w:p>
        </w:tc>
        <w:tc>
          <w:tcPr>
            <w:tcW w:w="5607"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1.美容美发工具细菌总数、大肠菌群、金黄色葡萄球菌</w:t>
            </w:r>
          </w:p>
          <w:p>
            <w:pPr>
              <w:keepNext/>
              <w:keepLines/>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2.棉织品外观、细菌总数、大肠菌群、金黄色葡萄球菌、pH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jc w:val="center"/>
        </w:trPr>
        <w:tc>
          <w:tcPr>
            <w:tcW w:w="17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其他公共场所</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辖区全部候车（机、船）室。</w:t>
            </w:r>
          </w:p>
          <w:p>
            <w:pPr>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辖区营业面积2000m</w:t>
            </w:r>
            <w:r>
              <w:rPr>
                <w:rFonts w:hint="eastAsia" w:ascii="仿宋_GB2312" w:hAnsi="仿宋_GB2312" w:eastAsia="仿宋_GB2312" w:cs="仿宋_GB2312"/>
                <w:sz w:val="24"/>
                <w:vertAlign w:val="superscript"/>
              </w:rPr>
              <w:t>2</w:t>
            </w:r>
            <w:r>
              <w:rPr>
                <w:rFonts w:hint="eastAsia" w:ascii="仿宋_GB2312" w:hAnsi="仿宋_GB2312" w:eastAsia="仿宋_GB2312" w:cs="仿宋_GB2312"/>
                <w:sz w:val="24"/>
              </w:rPr>
              <w:t>以上商场（超市）9户，影剧院5户，游艺厅、歌舞厅、音乐厅共18户，数量不足的全部检查。</w:t>
            </w:r>
            <w:r>
              <w:rPr>
                <w:rFonts w:hint="eastAsia" w:ascii="仿宋_GB2312" w:hAnsi="仿宋_GB2312" w:eastAsia="仿宋_GB2312" w:cs="仿宋_GB2312"/>
                <w:sz w:val="24"/>
                <w:vertAlign w:val="superscript"/>
              </w:rPr>
              <w:t>(a)</w:t>
            </w:r>
          </w:p>
        </w:tc>
        <w:tc>
          <w:tcPr>
            <w:tcW w:w="4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hint="eastAsia" w:ascii="仿宋_GB2312" w:hAnsi="仿宋_GB2312" w:eastAsia="仿宋_GB2312" w:cs="仿宋_GB2312"/>
                <w:sz w:val="24"/>
              </w:rPr>
            </w:pPr>
          </w:p>
        </w:tc>
        <w:tc>
          <w:tcPr>
            <w:tcW w:w="5607"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室内空气中CO</w:t>
            </w:r>
            <w:r>
              <w:rPr>
                <w:rFonts w:hint="eastAsia" w:ascii="仿宋_GB2312" w:hAnsi="仿宋_GB2312" w:eastAsia="仿宋_GB2312" w:cs="仿宋_GB2312"/>
                <w:sz w:val="24"/>
                <w:vertAlign w:val="subscript"/>
              </w:rPr>
              <w:t>2</w:t>
            </w:r>
            <w:r>
              <w:rPr>
                <w:rFonts w:hint="eastAsia" w:ascii="仿宋_GB2312" w:hAnsi="仿宋_GB2312" w:eastAsia="仿宋_GB2312" w:cs="仿宋_GB2312"/>
                <w:sz w:val="24"/>
              </w:rPr>
              <w:t>、甲醛、苯、甲苯、二甲苯</w:t>
            </w:r>
            <w:r>
              <w:rPr>
                <w:rFonts w:hint="eastAsia" w:ascii="仿宋_GB2312" w:hAnsi="仿宋_GB2312" w:eastAsia="仿宋_GB2312" w:cs="仿宋_GB2312"/>
                <w:sz w:val="24"/>
                <w:vertAlign w:val="superscript"/>
              </w:rPr>
              <w:t>(e)</w:t>
            </w:r>
          </w:p>
          <w:p>
            <w:pPr>
              <w:keepNext/>
              <w:keepLines/>
              <w:widowControl/>
              <w:adjustRightInd w:val="0"/>
              <w:snapToGrid w:val="0"/>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集中空调</w:t>
            </w:r>
          </w:p>
        </w:tc>
        <w:tc>
          <w:tcPr>
            <w:tcW w:w="290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辖区已抽取公共场所中使用集中空调通风系统的全部检查；其中抽取5户进行检测，数量不足的全部检测</w:t>
            </w:r>
          </w:p>
        </w:tc>
        <w:tc>
          <w:tcPr>
            <w:tcW w:w="4520"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1.建立集中空调通风系统卫生档案；</w:t>
            </w:r>
            <w:r>
              <w:rPr>
                <w:rFonts w:hint="eastAsia" w:ascii="仿宋_GB2312" w:hAnsi="仿宋_GB2312" w:eastAsia="仿宋_GB2312" w:cs="仿宋_GB2312"/>
                <w:sz w:val="24"/>
                <w:vertAlign w:val="superscript"/>
              </w:rPr>
              <w:t>(c)</w:t>
            </w:r>
          </w:p>
          <w:p>
            <w:pPr>
              <w:keepNext/>
              <w:keepLines/>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2.建立预防空气传播性疾病应急预案情况；</w:t>
            </w:r>
            <w:r>
              <w:rPr>
                <w:rFonts w:hint="eastAsia" w:ascii="仿宋_GB2312" w:hAnsi="仿宋_GB2312" w:eastAsia="仿宋_GB2312" w:cs="仿宋_GB2312"/>
                <w:sz w:val="24"/>
                <w:vertAlign w:val="superscript"/>
              </w:rPr>
              <w:t>(c)</w:t>
            </w:r>
          </w:p>
          <w:p>
            <w:pPr>
              <w:keepNext/>
              <w:keepLines/>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3.开展集中空调通风系统卫生检测或卫生学评价情况；</w:t>
            </w:r>
            <w:r>
              <w:rPr>
                <w:rFonts w:hint="eastAsia" w:ascii="仿宋_GB2312" w:hAnsi="仿宋_GB2312" w:eastAsia="仿宋_GB2312" w:cs="仿宋_GB2312"/>
                <w:sz w:val="24"/>
                <w:vertAlign w:val="superscript"/>
              </w:rPr>
              <w:t>(d)</w:t>
            </w:r>
          </w:p>
          <w:p>
            <w:pPr>
              <w:keepNext/>
              <w:keepLines/>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4.开展集中空调通风系统清洗消毒情况；</w:t>
            </w:r>
          </w:p>
        </w:tc>
        <w:tc>
          <w:tcPr>
            <w:tcW w:w="5607" w:type="dxa"/>
            <w:tcBorders>
              <w:top w:val="single" w:color="auto" w:sz="4" w:space="0"/>
              <w:left w:val="single" w:color="auto" w:sz="4" w:space="0"/>
              <w:bottom w:val="single" w:color="auto" w:sz="4" w:space="0"/>
              <w:right w:val="single" w:color="auto" w:sz="4" w:space="0"/>
            </w:tcBorders>
            <w:noWrap w:val="0"/>
            <w:vAlign w:val="center"/>
          </w:tcPr>
          <w:p>
            <w:pPr>
              <w:keepNext/>
              <w:keepLines/>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1.风管内表面积尘量、细菌总数、真菌总数</w:t>
            </w:r>
            <w:r>
              <w:rPr>
                <w:rFonts w:hint="eastAsia" w:ascii="仿宋_GB2312" w:hAnsi="仿宋_GB2312" w:eastAsia="仿宋_GB2312" w:cs="仿宋_GB2312"/>
                <w:sz w:val="24"/>
                <w:vertAlign w:val="superscript"/>
              </w:rPr>
              <w:t>(f)</w:t>
            </w:r>
          </w:p>
          <w:p>
            <w:pPr>
              <w:keepNext/>
              <w:keepLines/>
              <w:widowControl/>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2.冷却水中嗜肺军团菌</w:t>
            </w:r>
            <w:r>
              <w:rPr>
                <w:rFonts w:hint="eastAsia" w:ascii="仿宋_GB2312" w:hAnsi="仿宋_GB2312" w:eastAsia="仿宋_GB2312" w:cs="仿宋_GB2312"/>
                <w:sz w:val="24"/>
                <w:vertAlign w:val="superscript"/>
              </w:rPr>
              <w:t>(g)</w:t>
            </w:r>
          </w:p>
        </w:tc>
      </w:tr>
    </w:tbl>
    <w:p>
      <w:pPr>
        <w:adjustRightInd w:val="0"/>
        <w:snapToGrid w:val="0"/>
        <w:ind w:left="147" w:hanging="147" w:hangingChars="70"/>
        <w:rPr>
          <w:rFonts w:hint="eastAsia" w:ascii="仿宋_GB2312" w:hAnsi="仿宋_GB2312" w:eastAsia="仿宋_GB2312" w:cs="仿宋_GB2312"/>
          <w:szCs w:val="21"/>
        </w:rPr>
      </w:pPr>
      <w:r>
        <w:rPr>
          <w:rFonts w:hint="eastAsia" w:ascii="仿宋_GB2312" w:hAnsi="仿宋_GB2312" w:eastAsia="仿宋_GB2312" w:cs="仿宋_GB2312"/>
          <w:szCs w:val="21"/>
        </w:rPr>
        <w:t>a.游泳场所按抽查任务的100％进行检测，住宿场所、沐浴场所、其他公共场所按抽查任务的50％进行检测，美容美发场所按抽查任务的20%进行检测。</w:t>
      </w:r>
    </w:p>
    <w:p>
      <w:pPr>
        <w:adjustRightInd w:val="0"/>
        <w:snapToGrid w:val="0"/>
        <w:ind w:left="147" w:hanging="147" w:hangingChars="70"/>
        <w:rPr>
          <w:rFonts w:hint="eastAsia" w:ascii="仿宋_GB2312" w:hAnsi="仿宋_GB2312" w:eastAsia="仿宋_GB2312" w:cs="仿宋_GB2312"/>
          <w:szCs w:val="21"/>
        </w:rPr>
      </w:pPr>
      <w:r>
        <w:rPr>
          <w:rFonts w:hint="eastAsia" w:ascii="仿宋_GB2312" w:hAnsi="仿宋_GB2312" w:eastAsia="仿宋_GB2312" w:cs="仿宋_GB2312"/>
          <w:szCs w:val="21"/>
        </w:rPr>
        <w:t>b.落实属地</w:t>
      </w:r>
      <w:r>
        <w:rPr>
          <w:rFonts w:hint="eastAsia" w:ascii="仿宋_GB2312" w:hAnsi="仿宋_GB2312" w:eastAsia="仿宋_GB2312" w:cs="仿宋_GB2312"/>
          <w:sz w:val="24"/>
        </w:rPr>
        <w:t>新型冠状病毒感染</w:t>
      </w:r>
      <w:r>
        <w:rPr>
          <w:rFonts w:hint="eastAsia" w:ascii="仿宋_GB2312" w:hAnsi="仿宋_GB2312" w:eastAsia="仿宋_GB2312" w:cs="仿宋_GB2312"/>
          <w:szCs w:val="21"/>
        </w:rPr>
        <w:t>防控措施要求即为合格。</w:t>
      </w:r>
    </w:p>
    <w:p>
      <w:pPr>
        <w:adjustRightInd w:val="0"/>
        <w:snapToGrid w:val="0"/>
        <w:ind w:left="147" w:hanging="147" w:hangingChars="70"/>
        <w:rPr>
          <w:rFonts w:hint="eastAsia" w:ascii="仿宋_GB2312" w:hAnsi="仿宋_GB2312" w:eastAsia="仿宋_GB2312" w:cs="仿宋_GB2312"/>
          <w:szCs w:val="21"/>
        </w:rPr>
      </w:pPr>
      <w:r>
        <w:rPr>
          <w:rFonts w:hint="eastAsia" w:ascii="仿宋_GB2312" w:hAnsi="仿宋_GB2312" w:eastAsia="仿宋_GB2312" w:cs="仿宋_GB2312"/>
          <w:szCs w:val="21"/>
        </w:rPr>
        <w:t>c.指《公共场所集中空调通风系统卫生规范》（WS394－2012）规定的集中空调通风系统卫生档案和预防空气传播性疾病应急预案。</w:t>
      </w:r>
    </w:p>
    <w:p>
      <w:pPr>
        <w:adjustRightInd w:val="0"/>
        <w:snapToGrid w:val="0"/>
        <w:ind w:left="147" w:hanging="147" w:hangingChars="70"/>
        <w:rPr>
          <w:rFonts w:hint="eastAsia" w:ascii="仿宋_GB2312" w:hAnsi="仿宋_GB2312" w:eastAsia="仿宋_GB2312" w:cs="仿宋_GB2312"/>
          <w:szCs w:val="21"/>
        </w:rPr>
      </w:pPr>
      <w:r>
        <w:rPr>
          <w:rFonts w:hint="eastAsia" w:ascii="仿宋_GB2312" w:hAnsi="仿宋_GB2312" w:eastAsia="仿宋_GB2312" w:cs="仿宋_GB2312"/>
          <w:szCs w:val="21"/>
        </w:rPr>
        <w:t>d.使用单位需提供集中空调通风系统卫生检测报告复印件。</w:t>
      </w:r>
    </w:p>
    <w:p>
      <w:pPr>
        <w:adjustRightInd w:val="0"/>
        <w:snapToGrid w:val="0"/>
        <w:ind w:left="147" w:hanging="147" w:hangingChars="70"/>
        <w:rPr>
          <w:rFonts w:hint="eastAsia" w:ascii="仿宋_GB2312" w:hAnsi="仿宋_GB2312" w:eastAsia="仿宋_GB2312" w:cs="仿宋_GB2312"/>
          <w:szCs w:val="21"/>
        </w:rPr>
      </w:pPr>
      <w:r>
        <w:rPr>
          <w:rFonts w:hint="eastAsia" w:ascii="仿宋_GB2312" w:hAnsi="仿宋_GB2312" w:eastAsia="仿宋_GB2312" w:cs="仿宋_GB2312"/>
          <w:szCs w:val="21"/>
        </w:rPr>
        <w:t>e.只对6个月内进行过室内大面积装修的场所检测甲醛、苯、甲苯、二甲苯项目。</w:t>
      </w:r>
    </w:p>
    <w:p>
      <w:pPr>
        <w:adjustRightInd w:val="0"/>
        <w:snapToGrid w:val="0"/>
        <w:ind w:left="147" w:hanging="147" w:hangingChars="70"/>
        <w:rPr>
          <w:rFonts w:hint="eastAsia" w:ascii="仿宋_GB2312" w:hAnsi="仿宋_GB2312" w:eastAsia="仿宋_GB2312" w:cs="仿宋_GB2312"/>
          <w:szCs w:val="21"/>
        </w:rPr>
      </w:pPr>
      <w:r>
        <w:rPr>
          <w:rFonts w:hint="eastAsia" w:ascii="仿宋_GB2312" w:hAnsi="仿宋_GB2312" w:eastAsia="仿宋_GB2312" w:cs="仿宋_GB2312"/>
          <w:szCs w:val="21"/>
        </w:rPr>
        <w:t>f.使用无风管集中空调通风系统的，该指标合理缺项。</w:t>
      </w:r>
    </w:p>
    <w:p>
      <w:pPr>
        <w:adjustRightInd w:val="0"/>
        <w:snapToGrid w:val="0"/>
        <w:ind w:left="147" w:hanging="147" w:hangingChars="70"/>
        <w:rPr>
          <w:rFonts w:hint="eastAsia" w:ascii="仿宋_GB2312" w:hAnsi="仿宋_GB2312" w:eastAsia="仿宋_GB2312" w:cs="仿宋_GB2312"/>
          <w:szCs w:val="21"/>
        </w:rPr>
      </w:pPr>
      <w:r>
        <w:rPr>
          <w:rFonts w:hint="eastAsia" w:ascii="仿宋_GB2312" w:hAnsi="仿宋_GB2312" w:eastAsia="仿宋_GB2312" w:cs="仿宋_GB2312"/>
          <w:szCs w:val="21"/>
        </w:rPr>
        <w:t>g.使用非开放式冷却塔集中空调通风系统的，该指标合理缺项。</w:t>
      </w:r>
    </w:p>
    <w:p>
      <w:pPr>
        <w:jc w:val="left"/>
        <w:rPr>
          <w:rFonts w:hint="eastAsia" w:ascii="仿宋_GB2312" w:hAnsi="仿宋_GB2312" w:eastAsia="仿宋_GB2312" w:cs="仿宋_GB2312"/>
          <w:sz w:val="32"/>
          <w:szCs w:val="32"/>
        </w:rPr>
      </w:pPr>
    </w:p>
    <w:p>
      <w:pPr>
        <w:jc w:val="left"/>
        <w:rPr>
          <w:rFonts w:hint="eastAsia" w:ascii="仿宋_GB2312" w:hAnsi="仿宋_GB2312" w:eastAsia="仿宋_GB2312" w:cs="仿宋_GB2312"/>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jc w:val="left"/>
        <w:rPr>
          <w:rFonts w:ascii="黑体" w:hAnsi="黑体" w:eastAsia="黑体"/>
          <w:sz w:val="32"/>
          <w:szCs w:val="32"/>
        </w:rPr>
      </w:pPr>
    </w:p>
    <w:p>
      <w:pPr>
        <w:snapToGrid/>
        <w:spacing w:after="156" w:afterLines="0" w:line="240" w:lineRule="auto"/>
        <w:jc w:val="left"/>
        <w:rPr>
          <w:rFonts w:hint="eastAsia" w:ascii="黑体" w:hAnsi="宋体" w:eastAsia="黑体"/>
          <w:sz w:val="30"/>
        </w:rPr>
      </w:pPr>
      <w:r>
        <w:rPr>
          <w:rFonts w:hint="eastAsia" w:ascii="黑体" w:hAnsi="宋体" w:eastAsia="黑体"/>
          <w:sz w:val="30"/>
        </w:rPr>
        <w:t>附表3</w:t>
      </w:r>
    </w:p>
    <w:p>
      <w:pPr>
        <w:spacing w:before="156" w:beforeLines="50" w:line="600" w:lineRule="exact"/>
        <w:jc w:val="center"/>
        <w:rPr>
          <w:rFonts w:hint="eastAsia" w:ascii="方正小标宋简体" w:hAnsi="方正小标宋简体" w:eastAsia="方正小标宋简体" w:cs="方正小标宋简体"/>
          <w:b w:val="0"/>
          <w:bCs/>
          <w:sz w:val="44"/>
        </w:rPr>
      </w:pPr>
      <w:r>
        <w:rPr>
          <w:rFonts w:hint="eastAsia" w:ascii="方正小标宋简体" w:hAnsi="方正小标宋简体" w:eastAsia="方正小标宋简体" w:cs="方正小标宋简体"/>
          <w:b w:val="0"/>
          <w:bCs/>
          <w:sz w:val="44"/>
        </w:rPr>
        <w:t>2023年餐具饮具集中消毒服务单位国家随机监督抽查工作计划表</w:t>
      </w:r>
      <w:r>
        <w:rPr>
          <w:rFonts w:hint="eastAsia" w:ascii="方正小标宋简体" w:hAnsi="方正小标宋简体" w:eastAsia="方正小标宋简体" w:cs="方正小标宋简体"/>
          <w:sz w:val="44"/>
          <w:szCs w:val="44"/>
          <w:lang w:eastAsia="zh-CN"/>
        </w:rPr>
        <w:t>（按国家平台任务开展）</w:t>
      </w:r>
    </w:p>
    <w:tbl>
      <w:tblPr>
        <w:tblStyle w:val="3"/>
        <w:tblW w:w="0" w:type="auto"/>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3577"/>
        <w:gridCol w:w="5215"/>
        <w:gridCol w:w="3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kern w:val="0"/>
              </w:rPr>
            </w:pPr>
            <w:r>
              <w:rPr>
                <w:rFonts w:hint="eastAsia" w:ascii="黑体" w:hAnsi="黑体" w:eastAsia="黑体" w:cs="黑体"/>
                <w:kern w:val="0"/>
              </w:rPr>
              <w:t>监督检查对象</w:t>
            </w:r>
          </w:p>
        </w:tc>
        <w:tc>
          <w:tcPr>
            <w:tcW w:w="35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kern w:val="0"/>
              </w:rPr>
            </w:pPr>
            <w:r>
              <w:rPr>
                <w:rFonts w:hint="eastAsia" w:ascii="黑体" w:hAnsi="黑体" w:eastAsia="黑体" w:cs="黑体"/>
                <w:kern w:val="0"/>
              </w:rPr>
              <w:t>范围和数量</w:t>
            </w:r>
          </w:p>
        </w:tc>
        <w:tc>
          <w:tcPr>
            <w:tcW w:w="521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kern w:val="0"/>
              </w:rPr>
            </w:pPr>
            <w:r>
              <w:rPr>
                <w:rFonts w:hint="eastAsia" w:ascii="黑体" w:hAnsi="黑体" w:eastAsia="黑体" w:cs="黑体"/>
                <w:kern w:val="0"/>
              </w:rPr>
              <w:t>检查内容</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黑体" w:hAnsi="黑体" w:eastAsia="黑体" w:cs="黑体"/>
                <w:kern w:val="0"/>
              </w:rPr>
            </w:pPr>
            <w:r>
              <w:rPr>
                <w:rFonts w:hint="eastAsia" w:ascii="黑体" w:hAnsi="黑体" w:eastAsia="黑体" w:cs="黑体"/>
                <w:kern w:val="0"/>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02" w:hRule="atLeast"/>
        </w:trPr>
        <w:tc>
          <w:tcPr>
            <w:tcW w:w="17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rPr>
            </w:pPr>
            <w:r>
              <w:rPr>
                <w:rFonts w:hint="eastAsia" w:ascii="仿宋_GB2312" w:hAnsi="仿宋_GB2312" w:eastAsia="仿宋_GB2312" w:cs="仿宋_GB2312"/>
                <w:kern w:val="0"/>
              </w:rPr>
              <w:t>餐具饮具集中</w:t>
            </w:r>
          </w:p>
          <w:p>
            <w:pPr>
              <w:jc w:val="center"/>
              <w:rPr>
                <w:rFonts w:hint="eastAsia" w:ascii="仿宋_GB2312" w:hAnsi="仿宋_GB2312" w:eastAsia="仿宋_GB2312" w:cs="仿宋_GB2312"/>
                <w:kern w:val="0"/>
              </w:rPr>
            </w:pPr>
            <w:r>
              <w:rPr>
                <w:rFonts w:hint="eastAsia" w:ascii="仿宋_GB2312" w:hAnsi="仿宋_GB2312" w:eastAsia="仿宋_GB2312" w:cs="仿宋_GB2312"/>
                <w:kern w:val="0"/>
              </w:rPr>
              <w:t>消毒服务单位</w:t>
            </w:r>
          </w:p>
        </w:tc>
        <w:tc>
          <w:tcPr>
            <w:tcW w:w="35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0"/>
              </w:rPr>
            </w:pPr>
            <w:r>
              <w:rPr>
                <w:rFonts w:hint="eastAsia" w:ascii="仿宋_GB2312" w:hAnsi="仿宋_GB2312" w:eastAsia="仿宋_GB2312" w:cs="仿宋_GB2312"/>
                <w:kern w:val="0"/>
                <w:highlight w:val="none"/>
              </w:rPr>
              <w:t>国家随机监督抽查到的餐具饮具集中消毒服务单位</w:t>
            </w:r>
          </w:p>
        </w:tc>
        <w:tc>
          <w:tcPr>
            <w:tcW w:w="52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0"/>
              </w:rPr>
            </w:pPr>
            <w:r>
              <w:rPr>
                <w:rFonts w:hint="eastAsia" w:ascii="仿宋_GB2312" w:hAnsi="仿宋_GB2312" w:eastAsia="仿宋_GB2312" w:cs="仿宋_GB2312"/>
                <w:kern w:val="0"/>
              </w:rPr>
              <w:t>1.用水符合国家饮用水卫生标准情况</w:t>
            </w:r>
            <w:r>
              <w:rPr>
                <w:rFonts w:hint="eastAsia" w:ascii="仿宋_GB2312" w:hAnsi="仿宋_GB2312" w:eastAsia="仿宋_GB2312" w:cs="仿宋_GB2312"/>
                <w:kern w:val="0"/>
                <w:vertAlign w:val="superscript"/>
              </w:rPr>
              <w:t>(a)</w:t>
            </w:r>
          </w:p>
          <w:p>
            <w:pPr>
              <w:rPr>
                <w:rFonts w:hint="eastAsia" w:ascii="仿宋_GB2312" w:hAnsi="仿宋_GB2312" w:eastAsia="仿宋_GB2312" w:cs="仿宋_GB2312"/>
                <w:kern w:val="0"/>
              </w:rPr>
            </w:pPr>
            <w:r>
              <w:rPr>
                <w:rFonts w:hint="eastAsia" w:ascii="仿宋_GB2312" w:hAnsi="仿宋_GB2312" w:eastAsia="仿宋_GB2312" w:cs="仿宋_GB2312"/>
                <w:kern w:val="0"/>
              </w:rPr>
              <w:t>2.使用的洗涤剂、消毒剂符合国家食品安全标准情况</w:t>
            </w:r>
            <w:r>
              <w:rPr>
                <w:rFonts w:hint="eastAsia" w:ascii="仿宋_GB2312" w:hAnsi="仿宋_GB2312" w:eastAsia="仿宋_GB2312" w:cs="仿宋_GB2312"/>
                <w:kern w:val="0"/>
                <w:vertAlign w:val="superscript"/>
              </w:rPr>
              <w:t>(b)</w:t>
            </w:r>
          </w:p>
          <w:p>
            <w:pPr>
              <w:rPr>
                <w:rFonts w:hint="eastAsia" w:ascii="仿宋_GB2312" w:hAnsi="仿宋_GB2312" w:eastAsia="仿宋_GB2312" w:cs="仿宋_GB2312"/>
                <w:kern w:val="0"/>
              </w:rPr>
            </w:pPr>
            <w:r>
              <w:rPr>
                <w:rFonts w:hint="eastAsia" w:ascii="仿宋_GB2312" w:hAnsi="仿宋_GB2312" w:eastAsia="仿宋_GB2312" w:cs="仿宋_GB2312"/>
                <w:kern w:val="0"/>
              </w:rPr>
              <w:t>3.消毒后的餐饮具进行逐批检验情况</w:t>
            </w:r>
          </w:p>
          <w:p>
            <w:pPr>
              <w:rPr>
                <w:rFonts w:hint="eastAsia" w:ascii="仿宋_GB2312" w:hAnsi="仿宋_GB2312" w:eastAsia="仿宋_GB2312" w:cs="仿宋_GB2312"/>
                <w:kern w:val="0"/>
              </w:rPr>
            </w:pPr>
            <w:r>
              <w:rPr>
                <w:rFonts w:hint="eastAsia" w:ascii="仿宋_GB2312" w:hAnsi="仿宋_GB2312" w:eastAsia="仿宋_GB2312" w:cs="仿宋_GB2312"/>
                <w:kern w:val="0"/>
              </w:rPr>
              <w:t>4.建立并遵守餐饮具出厂检验记录制度情况</w:t>
            </w:r>
            <w:r>
              <w:rPr>
                <w:rFonts w:hint="eastAsia" w:ascii="仿宋_GB2312" w:hAnsi="仿宋_GB2312" w:eastAsia="仿宋_GB2312" w:cs="仿宋_GB2312"/>
                <w:kern w:val="0"/>
                <w:vertAlign w:val="superscript"/>
              </w:rPr>
              <w:t>(c)</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rPr>
            </w:pPr>
            <w:r>
              <w:rPr>
                <w:rFonts w:hint="eastAsia" w:ascii="仿宋_GB2312" w:hAnsi="仿宋_GB2312" w:eastAsia="仿宋_GB2312" w:cs="仿宋_GB2312"/>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177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kern w:val="0"/>
              </w:rPr>
            </w:pPr>
            <w:r>
              <w:rPr>
                <w:rFonts w:hint="eastAsia" w:ascii="仿宋_GB2312" w:hAnsi="仿宋_GB2312" w:eastAsia="仿宋_GB2312" w:cs="仿宋_GB2312"/>
                <w:kern w:val="0"/>
              </w:rPr>
              <w:t>出厂餐饮具</w:t>
            </w:r>
          </w:p>
        </w:tc>
        <w:tc>
          <w:tcPr>
            <w:tcW w:w="3577"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0"/>
              </w:rPr>
            </w:pPr>
            <w:r>
              <w:rPr>
                <w:rFonts w:hint="eastAsia" w:ascii="仿宋_GB2312" w:hAnsi="仿宋_GB2312" w:eastAsia="仿宋_GB2312" w:cs="仿宋_GB2312"/>
                <w:kern w:val="0"/>
              </w:rPr>
              <w:t>每个企业抽查1-2个批次出厂餐饮具</w:t>
            </w:r>
          </w:p>
        </w:tc>
        <w:tc>
          <w:tcPr>
            <w:tcW w:w="52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0"/>
              </w:rPr>
            </w:pPr>
            <w:r>
              <w:rPr>
                <w:rFonts w:hint="eastAsia" w:ascii="仿宋_GB2312" w:hAnsi="仿宋_GB2312" w:eastAsia="仿宋_GB2312" w:cs="仿宋_GB2312"/>
                <w:kern w:val="0"/>
              </w:rPr>
              <w:t>1.出厂餐饮具随附消毒合格证明情况</w:t>
            </w:r>
          </w:p>
          <w:p>
            <w:pPr>
              <w:rPr>
                <w:rFonts w:hint="eastAsia" w:ascii="仿宋_GB2312" w:hAnsi="仿宋_GB2312" w:eastAsia="仿宋_GB2312" w:cs="仿宋_GB2312"/>
                <w:kern w:val="0"/>
              </w:rPr>
            </w:pPr>
            <w:r>
              <w:rPr>
                <w:rFonts w:hint="eastAsia" w:ascii="仿宋_GB2312" w:hAnsi="仿宋_GB2312" w:eastAsia="仿宋_GB2312" w:cs="仿宋_GB2312"/>
                <w:kern w:val="0"/>
              </w:rPr>
              <w:t>2.出厂餐饮具按规定在独立包装上标注相关内容情况</w:t>
            </w:r>
            <w:r>
              <w:rPr>
                <w:rFonts w:hint="eastAsia" w:ascii="仿宋_GB2312" w:hAnsi="仿宋_GB2312" w:eastAsia="仿宋_GB2312" w:cs="仿宋_GB2312"/>
                <w:kern w:val="0"/>
                <w:vertAlign w:val="superscript"/>
              </w:rPr>
              <w:t>(d)</w:t>
            </w:r>
          </w:p>
        </w:tc>
        <w:tc>
          <w:tcPr>
            <w:tcW w:w="33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hAnsi="仿宋_GB2312" w:eastAsia="仿宋_GB2312" w:cs="仿宋_GB2312"/>
                <w:kern w:val="0"/>
              </w:rPr>
            </w:pPr>
            <w:r>
              <w:rPr>
                <w:rFonts w:hint="eastAsia" w:ascii="仿宋_GB2312" w:hAnsi="仿宋_GB2312" w:eastAsia="仿宋_GB2312" w:cs="仿宋_GB2312"/>
                <w:kern w:val="0"/>
              </w:rPr>
              <w:t>感官要求，游离性余氯、阴离子合成洗涤剂</w:t>
            </w:r>
            <w:r>
              <w:rPr>
                <w:rFonts w:hint="eastAsia" w:ascii="仿宋_GB2312" w:hAnsi="仿宋_GB2312" w:eastAsia="仿宋_GB2312" w:cs="仿宋_GB2312"/>
                <w:kern w:val="0"/>
                <w:vertAlign w:val="superscript"/>
              </w:rPr>
              <w:t>(e)</w:t>
            </w:r>
            <w:r>
              <w:rPr>
                <w:rFonts w:hint="eastAsia" w:ascii="仿宋_GB2312" w:hAnsi="仿宋_GB2312" w:eastAsia="仿宋_GB2312" w:cs="仿宋_GB2312"/>
                <w:kern w:val="0"/>
              </w:rPr>
              <w:t>，大肠菌群、沙门氏菌</w:t>
            </w:r>
          </w:p>
        </w:tc>
      </w:tr>
    </w:tbl>
    <w:p>
      <w:pPr>
        <w:snapToGrid w:val="0"/>
        <w:spacing w:before="156" w:beforeLines="50" w:line="240" w:lineRule="exact"/>
        <w:ind w:firstLine="403"/>
        <w:jc w:val="left"/>
        <w:rPr>
          <w:rFonts w:hint="eastAsia" w:ascii="仿宋_GB2312" w:hAnsi="仿宋_GB2312" w:eastAsia="仿宋_GB2312" w:cs="仿宋_GB2312"/>
        </w:rPr>
      </w:pPr>
      <w:r>
        <w:rPr>
          <w:rFonts w:hint="eastAsia" w:ascii="仿宋_GB2312" w:hAnsi="仿宋_GB2312" w:eastAsia="仿宋_GB2312" w:cs="仿宋_GB2312"/>
        </w:rPr>
        <w:t>a.用水由持有效卫生许可证供水单位供应的，原则上视为合规；用水为自建设施供水或其他方式供应的，检查水质检验报告，判定合规情况。</w:t>
      </w:r>
    </w:p>
    <w:p>
      <w:pPr>
        <w:snapToGrid w:val="0"/>
        <w:spacing w:before="156" w:beforeLines="50" w:line="240" w:lineRule="exact"/>
        <w:ind w:firstLine="403"/>
        <w:jc w:val="left"/>
        <w:rPr>
          <w:rFonts w:hint="eastAsia" w:ascii="仿宋_GB2312" w:hAnsi="仿宋_GB2312" w:eastAsia="仿宋_GB2312" w:cs="仿宋_GB2312"/>
          <w:kern w:val="0"/>
        </w:rPr>
      </w:pPr>
      <w:r>
        <w:rPr>
          <w:rFonts w:hint="eastAsia" w:ascii="仿宋_GB2312" w:hAnsi="仿宋_GB2312" w:eastAsia="仿宋_GB2312" w:cs="仿宋_GB2312"/>
        </w:rPr>
        <w:t>b.</w:t>
      </w:r>
      <w:r>
        <w:rPr>
          <w:rFonts w:hint="eastAsia" w:ascii="仿宋_GB2312" w:hAnsi="仿宋_GB2312" w:eastAsia="仿宋_GB2312" w:cs="仿宋_GB2312"/>
          <w:kern w:val="0"/>
        </w:rPr>
        <w:t>使用的洗涤剂和消毒剂均符合规定的判定为合规单位，有一项不符合规定的判定为不合规单位。</w:t>
      </w:r>
    </w:p>
    <w:p>
      <w:pPr>
        <w:snapToGrid w:val="0"/>
        <w:spacing w:before="156" w:beforeLines="50" w:line="240" w:lineRule="exact"/>
        <w:ind w:firstLine="403"/>
        <w:jc w:val="left"/>
        <w:rPr>
          <w:rFonts w:hint="eastAsia" w:ascii="仿宋_GB2312" w:hAnsi="仿宋_GB2312" w:eastAsia="仿宋_GB2312" w:cs="仿宋_GB2312"/>
          <w:kern w:val="0"/>
        </w:rPr>
      </w:pPr>
      <w:r>
        <w:rPr>
          <w:rFonts w:hint="eastAsia" w:ascii="仿宋_GB2312" w:hAnsi="仿宋_GB2312" w:eastAsia="仿宋_GB2312" w:cs="仿宋_GB2312"/>
        </w:rPr>
        <w:t>c.指</w:t>
      </w:r>
      <w:r>
        <w:rPr>
          <w:rFonts w:hint="eastAsia" w:ascii="仿宋_GB2312" w:hAnsi="仿宋_GB2312" w:eastAsia="仿宋_GB2312" w:cs="仿宋_GB2312"/>
          <w:kern w:val="0"/>
        </w:rPr>
        <w:t>建立出厂检验记录并记录出厂餐具饮具数量、消毒日期和批号、使用期限、出厂日期以及委托方名称、地址、联系方式等内容，缺项视为不合规。</w:t>
      </w:r>
    </w:p>
    <w:p>
      <w:pPr>
        <w:snapToGrid w:val="0"/>
        <w:spacing w:before="156" w:beforeLines="50" w:line="240" w:lineRule="exact"/>
        <w:ind w:firstLine="403"/>
        <w:jc w:val="left"/>
        <w:rPr>
          <w:rFonts w:hint="eastAsia" w:ascii="仿宋_GB2312" w:hAnsi="仿宋_GB2312" w:eastAsia="仿宋_GB2312" w:cs="仿宋_GB2312"/>
        </w:rPr>
      </w:pPr>
      <w:r>
        <w:rPr>
          <w:rFonts w:hint="eastAsia" w:ascii="仿宋_GB2312" w:hAnsi="仿宋_GB2312" w:eastAsia="仿宋_GB2312" w:cs="仿宋_GB2312"/>
        </w:rPr>
        <w:t>d.指消毒后的餐具饮具在独立包装上标注单位名称、地址、联系方式、消毒日期和批号以及使用期限等内容，缺项视为不合规。</w:t>
      </w:r>
    </w:p>
    <w:p>
      <w:pPr>
        <w:snapToGrid w:val="0"/>
        <w:spacing w:before="156" w:beforeLines="50" w:line="240" w:lineRule="exact"/>
        <w:ind w:firstLine="403"/>
        <w:jc w:val="left"/>
        <w:rPr>
          <w:rFonts w:hint="eastAsia" w:ascii="仿宋_GB2312" w:hAnsi="仿宋_GB2312" w:eastAsia="仿宋_GB2312" w:cs="仿宋_GB2312"/>
        </w:rPr>
      </w:pPr>
      <w:r>
        <w:rPr>
          <w:rFonts w:hint="eastAsia" w:ascii="仿宋_GB2312" w:hAnsi="仿宋_GB2312" w:eastAsia="仿宋_GB2312" w:cs="仿宋_GB2312"/>
        </w:rPr>
        <w:t>e.仅适用于化学消毒法。使用其他消毒方式的，游离性余氯、阴离子合成洗涤剂两项指标合理缺项。</w:t>
      </w:r>
    </w:p>
    <w:p>
      <w:pPr>
        <w:spacing w:line="240" w:lineRule="exact"/>
        <w:ind w:firstLine="420" w:firstLineChars="200"/>
        <w:rPr>
          <w:rFonts w:hint="eastAsia" w:ascii="仿宋_GB2312" w:hAnsi="仿宋_GB2312" w:eastAsia="仿宋_GB2312" w:cs="仿宋_GB2312"/>
        </w:rPr>
      </w:pPr>
    </w:p>
    <w:p>
      <w:pPr>
        <w:adjustRightInd/>
        <w:snapToGrid/>
        <w:spacing w:line="240" w:lineRule="auto"/>
        <w:rPr>
          <w:rFonts w:ascii="黑体" w:hAnsi="黑体" w:eastAsia="黑体" w:cs="黑体"/>
          <w:sz w:val="32"/>
          <w:szCs w:val="32"/>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附表4</w:t>
      </w:r>
    </w:p>
    <w:p>
      <w:pPr>
        <w:adjustRightInd w:val="0"/>
        <w:snapToGrid w:val="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2023年生活饮用水卫生</w:t>
      </w:r>
    </w:p>
    <w:p>
      <w:pPr>
        <w:adjustRightInd w:val="0"/>
        <w:snapToGrid w:val="0"/>
        <w:jc w:val="center"/>
        <w:rPr>
          <w:rFonts w:ascii="仿宋" w:hAnsi="仿宋" w:eastAsia="仿宋"/>
          <w:sz w:val="44"/>
          <w:szCs w:val="44"/>
        </w:rPr>
      </w:pPr>
      <w:r>
        <w:rPr>
          <w:rFonts w:hint="eastAsia" w:ascii="方正小标宋简体" w:hAnsi="方正小标宋简体" w:eastAsia="方正小标宋简体" w:cs="方正小标宋简体"/>
          <w:sz w:val="44"/>
          <w:szCs w:val="44"/>
        </w:rPr>
        <w:t>国家随机监督抽查工作计划表</w:t>
      </w:r>
      <w:r>
        <w:rPr>
          <w:rFonts w:hint="eastAsia" w:ascii="方正小标宋简体" w:hAnsi="方正小标宋简体" w:eastAsia="方正小标宋简体" w:cs="方正小标宋简体"/>
          <w:sz w:val="44"/>
          <w:szCs w:val="44"/>
          <w:lang w:eastAsia="zh-CN"/>
        </w:rPr>
        <w:t>（按国家平台任务开展）</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6159"/>
        <w:gridCol w:w="4284"/>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sz w:val="24"/>
              </w:rPr>
            </w:pPr>
            <w:r>
              <w:rPr>
                <w:rFonts w:ascii="Times New Roman" w:hAnsi="Times New Roman" w:eastAsia="黑体"/>
                <w:sz w:val="24"/>
              </w:rPr>
              <w:t>监督检查对象</w:t>
            </w:r>
            <w:r>
              <w:rPr>
                <w:rFonts w:hint="eastAsia" w:ascii="Times New Roman" w:hAnsi="Times New Roman" w:eastAsia="黑体"/>
                <w:sz w:val="24"/>
                <w:vertAlign w:val="superscript"/>
              </w:rPr>
              <w:t xml:space="preserve"> </w:t>
            </w:r>
          </w:p>
        </w:tc>
        <w:tc>
          <w:tcPr>
            <w:tcW w:w="61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sz w:val="24"/>
              </w:rPr>
            </w:pPr>
            <w:r>
              <w:rPr>
                <w:rFonts w:ascii="Times New Roman" w:hAnsi="Times New Roman" w:eastAsia="黑体"/>
                <w:sz w:val="24"/>
              </w:rPr>
              <w:t>范围和数量</w:t>
            </w:r>
          </w:p>
        </w:tc>
        <w:tc>
          <w:tcPr>
            <w:tcW w:w="42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sz w:val="24"/>
              </w:rPr>
            </w:pPr>
            <w:r>
              <w:rPr>
                <w:rFonts w:ascii="Times New Roman" w:hAnsi="Times New Roman" w:eastAsia="黑体"/>
                <w:sz w:val="24"/>
              </w:rPr>
              <w:t>检查内容</w:t>
            </w:r>
          </w:p>
        </w:tc>
        <w:tc>
          <w:tcPr>
            <w:tcW w:w="20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sz w:val="24"/>
              </w:rPr>
            </w:pPr>
            <w:r>
              <w:rPr>
                <w:rFonts w:ascii="Times New Roman" w:hAnsi="Times New Roman" w:eastAsia="黑体"/>
                <w:sz w:val="24"/>
              </w:rPr>
              <w:t>检测项目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城市集中式供水</w:t>
            </w:r>
          </w:p>
        </w:tc>
        <w:tc>
          <w:tcPr>
            <w:tcW w:w="61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辖区城市城区和县城的全部水厂</w:t>
            </w:r>
          </w:p>
        </w:tc>
        <w:tc>
          <w:tcPr>
            <w:tcW w:w="4284"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1.持有卫生许可证情况</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2.水源卫生防护情况</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3.供管水人员健康体检和培训情况</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4.涉水产品卫生许可批件情况</w:t>
            </w:r>
          </w:p>
          <w:p>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5.水质消毒情况</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6.水质自检情况</w:t>
            </w:r>
            <w:r>
              <w:rPr>
                <w:rFonts w:hint="eastAsia" w:ascii="仿宋_GB2312" w:hAnsi="仿宋_GB2312" w:eastAsia="仿宋_GB2312" w:cs="仿宋_GB2312"/>
                <w:sz w:val="24"/>
                <w:vertAlign w:val="superscript"/>
              </w:rPr>
              <w:t>(c)</w:t>
            </w:r>
          </w:p>
        </w:tc>
        <w:tc>
          <w:tcPr>
            <w:tcW w:w="201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出厂水色度、浑浊度、臭和味、肉眼可见物、pH和消毒剂余量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农村集中式供水</w:t>
            </w:r>
            <w:r>
              <w:rPr>
                <w:rFonts w:hint="eastAsia" w:ascii="仿宋_GB2312" w:hAnsi="仿宋_GB2312" w:eastAsia="仿宋_GB2312" w:cs="仿宋_GB2312"/>
                <w:sz w:val="24"/>
                <w:vertAlign w:val="superscript"/>
              </w:rPr>
              <w:t>(a)</w:t>
            </w:r>
          </w:p>
        </w:tc>
        <w:tc>
          <w:tcPr>
            <w:tcW w:w="61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辖区农村全部设计日供水1000m</w:t>
            </w:r>
            <w:r>
              <w:rPr>
                <w:rFonts w:hint="eastAsia" w:ascii="仿宋_GB2312" w:hAnsi="仿宋_GB2312" w:eastAsia="仿宋_GB2312" w:cs="仿宋_GB2312"/>
                <w:sz w:val="24"/>
                <w:vertAlign w:val="superscript"/>
              </w:rPr>
              <w:t>3</w:t>
            </w:r>
            <w:r>
              <w:rPr>
                <w:rFonts w:hint="eastAsia" w:ascii="仿宋_GB2312" w:hAnsi="仿宋_GB2312" w:eastAsia="仿宋_GB2312" w:cs="仿宋_GB2312"/>
                <w:sz w:val="24"/>
              </w:rPr>
              <w:t>以上水厂</w:t>
            </w:r>
          </w:p>
        </w:tc>
        <w:tc>
          <w:tcPr>
            <w:tcW w:w="4284"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仿宋_GB2312" w:hAnsi="仿宋_GB2312" w:eastAsia="仿宋_GB2312" w:cs="仿宋_GB2312"/>
                <w:sz w:val="24"/>
              </w:rPr>
            </w:pPr>
          </w:p>
        </w:tc>
        <w:tc>
          <w:tcPr>
            <w:tcW w:w="201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农村小型集中式供水</w:t>
            </w:r>
          </w:p>
        </w:tc>
        <w:tc>
          <w:tcPr>
            <w:tcW w:w="61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辖区在用小型集中式供水的乡镇数的至少30％</w:t>
            </w:r>
            <w:r>
              <w:rPr>
                <w:rFonts w:hint="eastAsia" w:ascii="仿宋_GB2312" w:hAnsi="仿宋_GB2312" w:eastAsia="仿宋_GB2312" w:cs="仿宋_GB2312"/>
                <w:sz w:val="24"/>
                <w:vertAlign w:val="superscript"/>
              </w:rPr>
              <w:t>(b)</w:t>
            </w:r>
            <w:r>
              <w:rPr>
                <w:rFonts w:hint="eastAsia" w:ascii="仿宋_GB2312" w:hAnsi="仿宋_GB2312" w:eastAsia="仿宋_GB2312" w:cs="仿宋_GB2312"/>
                <w:sz w:val="24"/>
              </w:rPr>
              <w:t>，每个乡镇抽查30％的设计日供水100m</w:t>
            </w:r>
            <w:r>
              <w:rPr>
                <w:rFonts w:hint="eastAsia" w:ascii="仿宋_GB2312" w:hAnsi="仿宋_GB2312" w:eastAsia="仿宋_GB2312" w:cs="仿宋_GB2312"/>
                <w:sz w:val="24"/>
                <w:vertAlign w:val="superscript"/>
              </w:rPr>
              <w:t>3</w:t>
            </w:r>
            <w:r>
              <w:rPr>
                <w:rFonts w:hint="eastAsia" w:ascii="仿宋_GB2312" w:hAnsi="仿宋_GB2312" w:eastAsia="仿宋_GB2312" w:cs="仿宋_GB2312"/>
                <w:sz w:val="24"/>
              </w:rPr>
              <w:t>以上水厂</w:t>
            </w:r>
            <w:r>
              <w:rPr>
                <w:rFonts w:hint="eastAsia" w:ascii="仿宋_GB2312" w:hAnsi="仿宋_GB2312" w:eastAsia="仿宋_GB2312" w:cs="仿宋_GB2312"/>
                <w:sz w:val="24"/>
                <w:vertAlign w:val="superscript"/>
              </w:rPr>
              <w:t>(b)</w:t>
            </w:r>
          </w:p>
        </w:tc>
        <w:tc>
          <w:tcPr>
            <w:tcW w:w="42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1.饮用水卫生安全巡查服务开展情况</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2.持有卫生许可证情况</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3.处罚情况</w:t>
            </w:r>
          </w:p>
        </w:tc>
        <w:tc>
          <w:tcPr>
            <w:tcW w:w="201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二次供水</w:t>
            </w:r>
          </w:p>
        </w:tc>
        <w:tc>
          <w:tcPr>
            <w:tcW w:w="615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10个二次供水设施，不足10个的全部检查</w:t>
            </w:r>
            <w:r>
              <w:rPr>
                <w:rFonts w:hint="eastAsia" w:ascii="仿宋_GB2312" w:hAnsi="仿宋_GB2312" w:eastAsia="仿宋_GB2312" w:cs="仿宋_GB2312"/>
                <w:sz w:val="24"/>
                <w:vertAlign w:val="superscript"/>
              </w:rPr>
              <w:t>(b)</w:t>
            </w:r>
          </w:p>
        </w:tc>
        <w:tc>
          <w:tcPr>
            <w:tcW w:w="428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1.供管水人员健康体检和培训情况</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2.设施防护及周围环境情况</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3.储水设备定期清洗消毒情况</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4.水质自检情况</w:t>
            </w:r>
            <w:r>
              <w:rPr>
                <w:rFonts w:hint="eastAsia" w:ascii="仿宋_GB2312" w:hAnsi="仿宋_GB2312" w:eastAsia="仿宋_GB2312" w:cs="仿宋_GB2312"/>
                <w:sz w:val="24"/>
                <w:vertAlign w:val="superscript"/>
              </w:rPr>
              <w:t>(c)</w:t>
            </w:r>
          </w:p>
          <w:p>
            <w:pPr>
              <w:adjustRightInd w:val="0"/>
              <w:snapToGrid w:val="0"/>
              <w:jc w:val="left"/>
              <w:rPr>
                <w:rFonts w:hint="eastAsia" w:ascii="仿宋_GB2312" w:hAnsi="仿宋_GB2312" w:eastAsia="仿宋_GB2312" w:cs="仿宋_GB2312"/>
                <w:sz w:val="24"/>
              </w:rPr>
            </w:pPr>
            <w:r>
              <w:rPr>
                <w:rFonts w:hint="eastAsia" w:ascii="仿宋_GB2312" w:hAnsi="仿宋_GB2312" w:eastAsia="仿宋_GB2312" w:cs="仿宋_GB2312"/>
                <w:sz w:val="24"/>
              </w:rPr>
              <w:t>5.饮用水卫生安全巡查服务开展情况</w:t>
            </w:r>
          </w:p>
        </w:tc>
        <w:tc>
          <w:tcPr>
            <w:tcW w:w="201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rPr>
                <w:rFonts w:hint="eastAsia" w:ascii="仿宋_GB2312" w:hAnsi="仿宋_GB2312" w:eastAsia="仿宋_GB2312" w:cs="仿宋_GB2312"/>
                <w:sz w:val="24"/>
              </w:rPr>
            </w:pPr>
            <w:r>
              <w:rPr>
                <w:rFonts w:hint="eastAsia" w:ascii="仿宋_GB2312" w:hAnsi="仿宋_GB2312" w:eastAsia="仿宋_GB2312" w:cs="仿宋_GB2312"/>
                <w:sz w:val="24"/>
              </w:rPr>
              <w:t>出水色度、浑浊度、臭和味、肉眼可见物、pH和消毒剂余量</w:t>
            </w:r>
          </w:p>
        </w:tc>
      </w:tr>
    </w:tbl>
    <w:p>
      <w:pPr>
        <w:adjustRightInd w:val="0"/>
        <w:snapToGrid w:val="0"/>
        <w:ind w:left="147" w:hanging="147" w:hangingChars="70"/>
        <w:rPr>
          <w:rFonts w:hint="eastAsia" w:ascii="仿宋_GB2312" w:hAnsi="仿宋_GB2312" w:eastAsia="仿宋_GB2312" w:cs="仿宋_GB2312"/>
          <w:szCs w:val="21"/>
        </w:rPr>
      </w:pPr>
      <w:r>
        <w:rPr>
          <w:rFonts w:hint="eastAsia" w:ascii="仿宋_GB2312" w:hAnsi="仿宋_GB2312" w:eastAsia="仿宋_GB2312" w:cs="仿宋_GB2312"/>
          <w:szCs w:val="21"/>
        </w:rPr>
        <w:t>a.农村集中式供水为监督检查信息卡上标记类别为“乡镇”的集中式供水。</w:t>
      </w:r>
    </w:p>
    <w:p>
      <w:pPr>
        <w:adjustRightInd w:val="0"/>
        <w:snapToGrid w:val="0"/>
        <w:ind w:left="147" w:hanging="147" w:hangingChars="70"/>
        <w:rPr>
          <w:rFonts w:hint="eastAsia" w:ascii="仿宋_GB2312" w:hAnsi="仿宋_GB2312" w:eastAsia="仿宋_GB2312" w:cs="仿宋_GB2312"/>
          <w:szCs w:val="21"/>
        </w:rPr>
      </w:pPr>
      <w:r>
        <w:rPr>
          <w:rFonts w:hint="eastAsia" w:ascii="仿宋_GB2312" w:hAnsi="仿宋_GB2312" w:eastAsia="仿宋_GB2312" w:cs="仿宋_GB2312"/>
          <w:szCs w:val="21"/>
        </w:rPr>
        <w:t>b.各地在综合卫生监督档案、饮用水卫生安全巡查档案或记录以及相关调查资料等信息的基础上自行制定清单并实施双随机抽查：抽查每个县、县级市辖区在用小型集中式供水的乡镇数的至少30％并填写附表7；对所抽取的每个乡镇抽查30％的设计日供水100 m</w:t>
      </w:r>
      <w:r>
        <w:rPr>
          <w:rFonts w:hint="eastAsia" w:ascii="仿宋_GB2312" w:hAnsi="仿宋_GB2312" w:eastAsia="仿宋_GB2312" w:cs="仿宋_GB2312"/>
          <w:szCs w:val="21"/>
          <w:vertAlign w:val="superscript"/>
        </w:rPr>
        <w:t>3</w:t>
      </w:r>
      <w:r>
        <w:rPr>
          <w:rFonts w:hint="eastAsia" w:ascii="仿宋_GB2312" w:hAnsi="仿宋_GB2312" w:eastAsia="仿宋_GB2312" w:cs="仿宋_GB2312"/>
          <w:szCs w:val="21"/>
        </w:rPr>
        <w:t>以上水厂并填写附表8相关内容。</w:t>
      </w:r>
    </w:p>
    <w:p>
      <w:pPr>
        <w:adjustRightInd w:val="0"/>
        <w:snapToGrid w:val="0"/>
        <w:ind w:left="147" w:hanging="147" w:hangingChars="70"/>
        <w:rPr>
          <w:rFonts w:hint="eastAsia" w:ascii="仿宋_GB2312" w:hAnsi="仿宋_GB2312" w:eastAsia="仿宋_GB2312" w:cs="仿宋_GB2312"/>
          <w:sz w:val="32"/>
          <w:szCs w:val="32"/>
        </w:rPr>
      </w:pPr>
      <w:r>
        <w:rPr>
          <w:rFonts w:hint="eastAsia" w:ascii="仿宋_GB2312" w:hAnsi="仿宋_GB2312" w:eastAsia="仿宋_GB2312" w:cs="仿宋_GB2312"/>
          <w:szCs w:val="21"/>
        </w:rPr>
        <w:t>c.水质自检包括委托检测。</w:t>
      </w:r>
    </w:p>
    <w:p>
      <w:pPr>
        <w:jc w:val="left"/>
        <w:rPr>
          <w:rFonts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rPr>
        <w:t>附表5</w:t>
      </w:r>
    </w:p>
    <w:p>
      <w:pPr>
        <w:jc w:val="center"/>
        <w:rPr>
          <w:rFonts w:ascii="方正小标宋简体" w:hAnsi="方正小标宋简体" w:eastAsia="方正小标宋简体" w:cs="方正小标宋简体"/>
        </w:rPr>
      </w:pPr>
      <w:r>
        <w:rPr>
          <w:rFonts w:hint="eastAsia" w:ascii="方正小标宋简体" w:hAnsi="方正小标宋简体" w:eastAsia="方正小标宋简体" w:cs="方正小标宋简体"/>
          <w:sz w:val="44"/>
          <w:szCs w:val="44"/>
        </w:rPr>
        <w:t>2023年涉水产品国家随机监督抽查计划表</w:t>
      </w:r>
      <w:r>
        <w:rPr>
          <w:rFonts w:hint="eastAsia" w:ascii="方正小标宋简体" w:hAnsi="方正小标宋简体" w:eastAsia="方正小标宋简体" w:cs="方正小标宋简体"/>
          <w:sz w:val="44"/>
          <w:szCs w:val="44"/>
          <w:lang w:eastAsia="zh-CN"/>
        </w:rPr>
        <w:t>（按国家平台任务开展）</w:t>
      </w:r>
    </w:p>
    <w:tbl>
      <w:tblPr>
        <w:tblStyle w:val="3"/>
        <w:tblW w:w="14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1410"/>
        <w:gridCol w:w="5599"/>
        <w:gridCol w:w="3637"/>
        <w:gridCol w:w="3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jc w:val="center"/>
        </w:trPr>
        <w:tc>
          <w:tcPr>
            <w:tcW w:w="48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黑体" w:hAnsi="黑体" w:eastAsia="黑体" w:cs="黑体"/>
                <w:kern w:val="0"/>
                <w:szCs w:val="21"/>
              </w:rPr>
            </w:pPr>
            <w:r>
              <w:rPr>
                <w:rFonts w:hint="eastAsia" w:ascii="黑体" w:hAnsi="黑体" w:eastAsia="黑体" w:cs="黑体"/>
                <w:kern w:val="0"/>
                <w:szCs w:val="21"/>
              </w:rPr>
              <w:t>序号</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黑体" w:hAnsi="黑体" w:eastAsia="黑体" w:cs="黑体"/>
                <w:kern w:val="0"/>
                <w:szCs w:val="21"/>
              </w:rPr>
            </w:pPr>
            <w:r>
              <w:rPr>
                <w:rFonts w:hint="eastAsia" w:ascii="黑体" w:hAnsi="黑体" w:eastAsia="黑体" w:cs="黑体"/>
                <w:kern w:val="0"/>
                <w:szCs w:val="21"/>
              </w:rPr>
              <w:t>类型</w:t>
            </w:r>
          </w:p>
        </w:tc>
        <w:tc>
          <w:tcPr>
            <w:tcW w:w="5599"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黑体" w:hAnsi="黑体" w:eastAsia="黑体" w:cs="黑体"/>
                <w:kern w:val="0"/>
                <w:szCs w:val="21"/>
              </w:rPr>
            </w:pPr>
            <w:r>
              <w:rPr>
                <w:rFonts w:hint="eastAsia" w:ascii="黑体" w:hAnsi="黑体" w:eastAsia="黑体" w:cs="黑体"/>
                <w:kern w:val="0"/>
                <w:szCs w:val="21"/>
              </w:rPr>
              <w:t>采样地点与数量</w:t>
            </w:r>
          </w:p>
        </w:tc>
        <w:tc>
          <w:tcPr>
            <w:tcW w:w="3637"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黑体" w:hAnsi="黑体" w:eastAsia="黑体" w:cs="黑体"/>
                <w:kern w:val="0"/>
                <w:szCs w:val="21"/>
              </w:rPr>
            </w:pPr>
            <w:r>
              <w:rPr>
                <w:rFonts w:hint="eastAsia" w:ascii="黑体" w:hAnsi="黑体" w:eastAsia="黑体" w:cs="黑体"/>
                <w:kern w:val="0"/>
                <w:szCs w:val="21"/>
              </w:rPr>
              <w:t>检查（检测）项目/责任单位</w:t>
            </w:r>
          </w:p>
        </w:tc>
        <w:tc>
          <w:tcPr>
            <w:tcW w:w="3606" w:type="dxa"/>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黑体" w:hAnsi="黑体" w:eastAsia="黑体" w:cs="黑体"/>
                <w:kern w:val="0"/>
                <w:szCs w:val="21"/>
              </w:rPr>
            </w:pPr>
            <w:r>
              <w:rPr>
                <w:rFonts w:hint="eastAsia" w:ascii="黑体" w:hAnsi="黑体" w:eastAsia="黑体" w:cs="黑体"/>
                <w:kern w:val="0"/>
                <w:szCs w:val="21"/>
              </w:rPr>
              <w:t>送样/报告日期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485"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w:t>
            </w: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输配水设备</w:t>
            </w:r>
          </w:p>
        </w:tc>
        <w:tc>
          <w:tcPr>
            <w:tcW w:w="5599"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1.管材：采集直径小于或等于25mm的管材配管件（每个品种1m×40根）；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2.水箱：采集模拟水箱（20cm3）或模块（50cm×50cm×3cm）4个；</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3.其它管：直径≧20cm×35cm封底4个。 每个企业抽查1-3个产品。</w:t>
            </w:r>
          </w:p>
        </w:tc>
        <w:tc>
          <w:tcPr>
            <w:tcW w:w="3637"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1.生产企业符合《涉及饮用水卫生安全产品生产企业卫生规范》情况（监督机构负责）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2.产品卫生许可批件、标签、说明书（监督机构负责） </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 xml:space="preserve">3.产品卫生安全性检测（省疾控中心负责） </w:t>
            </w:r>
          </w:p>
          <w:p>
            <w:pPr>
              <w:keepNext w:val="0"/>
              <w:keepLines w:val="0"/>
              <w:pageBreakBefore w:val="0"/>
              <w:widowControl w:val="0"/>
              <w:kinsoku/>
              <w:wordWrap/>
              <w:overflowPunct/>
              <w:topLinePunct w:val="0"/>
              <w:autoSpaceDE/>
              <w:autoSpaceDN/>
              <w:bidi w:val="0"/>
              <w:adjustRightInd/>
              <w:snapToGrid/>
              <w:spacing w:line="260" w:lineRule="exac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sz w:val="24"/>
                <w:szCs w:val="24"/>
              </w:rPr>
            </w:pPr>
          </w:p>
        </w:tc>
        <w:tc>
          <w:tcPr>
            <w:tcW w:w="360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于</w:t>
            </w:r>
            <w:r>
              <w:rPr>
                <w:rFonts w:ascii="仿宋_GB2312" w:hAnsi="仿宋_GB2312" w:eastAsia="仿宋_GB2312" w:cs="仿宋_GB2312"/>
                <w:kern w:val="0"/>
                <w:sz w:val="24"/>
                <w:szCs w:val="24"/>
                <w:lang w:val="en"/>
              </w:rPr>
              <w:t>6</w:t>
            </w:r>
            <w:r>
              <w:rPr>
                <w:rFonts w:hint="eastAsia" w:ascii="仿宋_GB2312" w:hAnsi="仿宋_GB2312" w:eastAsia="仿宋_GB2312" w:cs="仿宋_GB2312"/>
                <w:kern w:val="0"/>
                <w:sz w:val="24"/>
                <w:szCs w:val="24"/>
              </w:rPr>
              <w:t>月底前将样品送至省监督所，省监督所</w:t>
            </w:r>
            <w:r>
              <w:rPr>
                <w:rFonts w:ascii="仿宋_GB2312" w:hAnsi="仿宋_GB2312" w:eastAsia="仿宋_GB2312" w:cs="仿宋_GB2312"/>
                <w:kern w:val="0"/>
                <w:sz w:val="24"/>
                <w:szCs w:val="24"/>
                <w:lang w:val="en"/>
              </w:rPr>
              <w:t>7</w:t>
            </w:r>
            <w:r>
              <w:rPr>
                <w:rFonts w:hint="eastAsia" w:ascii="仿宋_GB2312" w:hAnsi="仿宋_GB2312" w:eastAsia="仿宋_GB2312" w:cs="仿宋_GB2312"/>
                <w:kern w:val="0"/>
                <w:sz w:val="24"/>
                <w:szCs w:val="24"/>
              </w:rPr>
              <w:t xml:space="preserve">月10日前送至省疾控中心，省疾控中心9月底前出具检测报告 </w:t>
            </w:r>
          </w:p>
          <w:p>
            <w:pPr>
              <w:keepNext w:val="0"/>
              <w:keepLines w:val="0"/>
              <w:pageBreakBefore w:val="0"/>
              <w:widowControl w:val="0"/>
              <w:kinsoku/>
              <w:wordWrap/>
              <w:overflowPunct/>
              <w:topLinePunct w:val="0"/>
              <w:autoSpaceDE/>
              <w:autoSpaceDN/>
              <w:bidi w:val="0"/>
              <w:adjustRightInd/>
              <w:snapToGrid/>
              <w:spacing w:line="260" w:lineRule="exac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0" w:hRule="atLeast"/>
          <w:jc w:val="center"/>
        </w:trPr>
        <w:tc>
          <w:tcPr>
            <w:tcW w:w="485" w:type="dxa"/>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sz w:val="24"/>
                <w:szCs w:val="24"/>
              </w:rPr>
            </w:pPr>
          </w:p>
        </w:tc>
        <w:tc>
          <w:tcPr>
            <w:tcW w:w="1410" w:type="dxa"/>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水处理材料</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kern w:val="0"/>
                <w:sz w:val="24"/>
                <w:szCs w:val="24"/>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sz w:val="24"/>
                <w:szCs w:val="24"/>
              </w:rPr>
            </w:pPr>
          </w:p>
        </w:tc>
        <w:tc>
          <w:tcPr>
            <w:tcW w:w="5599"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kern w:val="0"/>
                <w:sz w:val="24"/>
                <w:szCs w:val="24"/>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kern w:val="0"/>
                <w:sz w:val="24"/>
                <w:szCs w:val="24"/>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1.活性炭每种产品4份，每份大于500g；</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kern w:val="0"/>
                <w:sz w:val="24"/>
                <w:szCs w:val="24"/>
              </w:rPr>
            </w:pPr>
            <w:r>
              <w:rPr>
                <w:rFonts w:hint="eastAsia" w:ascii="仿宋_GB2312" w:hAnsi="仿宋_GB2312" w:eastAsia="仿宋_GB2312" w:cs="仿宋_GB2312"/>
                <w:kern w:val="0"/>
                <w:sz w:val="24"/>
                <w:szCs w:val="24"/>
              </w:rPr>
              <w:t>2.滤芯每种产品16支（直径&lt;3cm的32支）。每个企业抽查1-3个产品。</w:t>
            </w: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kern w:val="0"/>
                <w:sz w:val="24"/>
                <w:szCs w:val="24"/>
              </w:rPr>
            </w:pPr>
          </w:p>
          <w:p>
            <w:pPr>
              <w:keepNext w:val="0"/>
              <w:keepLines w:val="0"/>
              <w:pageBreakBefore w:val="0"/>
              <w:widowControl w:val="0"/>
              <w:kinsoku/>
              <w:wordWrap/>
              <w:overflowPunct/>
              <w:topLinePunct w:val="0"/>
              <w:autoSpaceDE/>
              <w:autoSpaceDN/>
              <w:bidi w:val="0"/>
              <w:adjustRightInd/>
              <w:snapToGrid/>
              <w:spacing w:line="260" w:lineRule="exact"/>
              <w:textAlignment w:val="auto"/>
              <w:rPr>
                <w:rFonts w:hint="eastAsia" w:ascii="仿宋_GB2312" w:hAnsi="仿宋_GB2312" w:eastAsia="仿宋_GB2312" w:cs="仿宋_GB2312"/>
                <w:kern w:val="0"/>
                <w:sz w:val="24"/>
                <w:szCs w:val="24"/>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sz w:val="24"/>
                <w:szCs w:val="24"/>
              </w:rPr>
            </w:pP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sz w:val="24"/>
                <w:szCs w:val="24"/>
              </w:rPr>
            </w:pPr>
          </w:p>
        </w:tc>
        <w:tc>
          <w:tcPr>
            <w:tcW w:w="3637"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hAnsi="仿宋_GB2312" w:eastAsia="仿宋_GB2312" w:cs="仿宋_GB2312"/>
                <w:kern w:val="0"/>
                <w:szCs w:val="21"/>
              </w:rPr>
            </w:pPr>
          </w:p>
        </w:tc>
        <w:tc>
          <w:tcPr>
            <w:tcW w:w="3606" w:type="dxa"/>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60" w:lineRule="exact"/>
              <w:textAlignment w:val="auto"/>
              <w:rPr>
                <w:rFonts w:ascii="仿宋_GB2312" w:hAnsi="仿宋_GB2312" w:eastAsia="仿宋_GB2312" w:cs="仿宋_GB2312"/>
                <w:kern w:val="0"/>
                <w:szCs w:val="21"/>
              </w:rPr>
            </w:pPr>
          </w:p>
        </w:tc>
      </w:tr>
    </w:tbl>
    <w:p>
      <w:pPr>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a.所采集的样品应同一生产日期或同一生产批号；</w:t>
      </w:r>
    </w:p>
    <w:p>
      <w:pPr>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b.随样品上交时应附上批件复印件、说明书、采样单；</w:t>
      </w:r>
    </w:p>
    <w:p>
      <w:pPr>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c.被抽检单位按附表中的企业进行抽检或督查，如抽检企业无抽检样品应附上未抽检的相关笔录等文书说明理由；</w:t>
      </w:r>
    </w:p>
    <w:p>
      <w:pPr>
        <w:spacing w:line="24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Cs w:val="21"/>
        </w:rPr>
        <w:t>d.所采集的样品经卫生安全性检测的浸泡实验后均报废且不能回收。</w:t>
      </w:r>
    </w:p>
    <w:p>
      <w:pPr>
        <w:jc w:val="left"/>
        <w:rPr>
          <w:rFonts w:ascii="黑体" w:hAnsi="黑体" w:eastAsia="黑体"/>
          <w:sz w:val="32"/>
          <w:szCs w:val="32"/>
        </w:rPr>
      </w:pPr>
      <w:r>
        <w:rPr>
          <w:rFonts w:hint="eastAsia" w:ascii="黑体" w:hAnsi="黑体" w:eastAsia="黑体"/>
          <w:sz w:val="32"/>
          <w:szCs w:val="32"/>
        </w:rPr>
        <w:t>附表6</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 年饮用水供水单位卫生监督信息汇总表</w:t>
      </w:r>
    </w:p>
    <w:tbl>
      <w:tblPr>
        <w:tblStyle w:val="3"/>
        <w:tblpPr w:leftFromText="180" w:rightFromText="180" w:vertAnchor="text" w:horzAnchor="page" w:tblpX="763" w:tblpY="600"/>
        <w:tblOverlap w:val="never"/>
        <w:tblW w:w="157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9"/>
        <w:gridCol w:w="1651"/>
        <w:gridCol w:w="2176"/>
        <w:gridCol w:w="1727"/>
        <w:gridCol w:w="2525"/>
        <w:gridCol w:w="1435"/>
        <w:gridCol w:w="28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50" w:hRule="atLeast"/>
        </w:trPr>
        <w:tc>
          <w:tcPr>
            <w:tcW w:w="3070" w:type="dxa"/>
            <w:gridSpan w:val="2"/>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辖区内城市集中式供水</w:t>
            </w:r>
          </w:p>
        </w:tc>
        <w:tc>
          <w:tcPr>
            <w:tcW w:w="3903" w:type="dxa"/>
            <w:gridSpan w:val="2"/>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辖区内二次供水</w:t>
            </w:r>
          </w:p>
        </w:tc>
        <w:tc>
          <w:tcPr>
            <w:tcW w:w="3960" w:type="dxa"/>
            <w:gridSpan w:val="2"/>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辖区内农村设计日供水1000</w:t>
            </w:r>
            <w:r>
              <w:rPr>
                <w:rStyle w:val="5"/>
                <w:rFonts w:hint="eastAsia" w:ascii="黑体" w:hAnsi="黑体" w:eastAsia="黑体" w:cs="黑体"/>
                <w:i w:val="0"/>
                <w:iCs w:val="0"/>
                <w:sz w:val="28"/>
                <w:szCs w:val="28"/>
                <w:shd w:val="clear" w:color="auto" w:fill="FFFFFF"/>
              </w:rPr>
              <w:t> m³</w:t>
            </w:r>
            <w:r>
              <w:rPr>
                <w:rFonts w:hint="eastAsia" w:ascii="黑体" w:hAnsi="黑体" w:eastAsia="黑体" w:cs="黑体"/>
                <w:sz w:val="28"/>
                <w:szCs w:val="28"/>
              </w:rPr>
              <w:t>以上集中式供水</w:t>
            </w:r>
          </w:p>
        </w:tc>
        <w:tc>
          <w:tcPr>
            <w:tcW w:w="4802" w:type="dxa"/>
            <w:gridSpan w:val="2"/>
            <w:noWrap w:val="0"/>
            <w:vAlign w:val="center"/>
          </w:tcPr>
          <w:p>
            <w:pPr>
              <w:jc w:val="center"/>
              <w:rPr>
                <w:rFonts w:hint="eastAsia" w:ascii="黑体" w:hAnsi="黑体" w:eastAsia="黑体" w:cs="黑体"/>
                <w:sz w:val="28"/>
                <w:szCs w:val="28"/>
              </w:rPr>
            </w:pPr>
            <w:r>
              <w:rPr>
                <w:rFonts w:hint="eastAsia" w:ascii="黑体" w:hAnsi="黑体" w:eastAsia="黑体" w:cs="黑体"/>
                <w:sz w:val="28"/>
                <w:szCs w:val="28"/>
              </w:rPr>
              <w:t>辖区内农村设计日供水100</w:t>
            </w:r>
            <w:r>
              <w:rPr>
                <w:rStyle w:val="5"/>
                <w:rFonts w:hint="eastAsia" w:ascii="黑体" w:hAnsi="黑体" w:eastAsia="黑体" w:cs="黑体"/>
                <w:i w:val="0"/>
                <w:iCs w:val="0"/>
                <w:sz w:val="28"/>
                <w:szCs w:val="28"/>
                <w:shd w:val="clear" w:color="auto" w:fill="FFFFFF"/>
              </w:rPr>
              <w:t xml:space="preserve"> m³ </w:t>
            </w:r>
            <w:r>
              <w:rPr>
                <w:rFonts w:hint="eastAsia" w:ascii="黑体" w:hAnsi="黑体" w:eastAsia="黑体" w:cs="黑体"/>
                <w:sz w:val="28"/>
                <w:szCs w:val="28"/>
              </w:rPr>
              <w:t>以上小型集中式供水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419" w:type="dxa"/>
            <w:noWrap w:val="0"/>
            <w:vAlign w:val="top"/>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水厂总数</w:t>
            </w:r>
          </w:p>
        </w:tc>
        <w:tc>
          <w:tcPr>
            <w:tcW w:w="1651" w:type="dxa"/>
            <w:noWrap w:val="0"/>
            <w:vAlign w:val="top"/>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建立档案数</w:t>
            </w:r>
            <w:r>
              <w:rPr>
                <w:rFonts w:hint="eastAsia" w:ascii="仿宋_GB2312" w:hAnsi="仿宋_GB2312" w:eastAsia="仿宋_GB2312" w:cs="仿宋_GB2312"/>
                <w:sz w:val="24"/>
                <w:szCs w:val="24"/>
                <w:vertAlign w:val="superscript"/>
              </w:rPr>
              <w:t>（a）</w:t>
            </w:r>
          </w:p>
        </w:tc>
        <w:tc>
          <w:tcPr>
            <w:tcW w:w="2176" w:type="dxa"/>
            <w:noWrap w:val="0"/>
            <w:vAlign w:val="top"/>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单位/设施总数</w:t>
            </w:r>
          </w:p>
        </w:tc>
        <w:tc>
          <w:tcPr>
            <w:tcW w:w="1727" w:type="dxa"/>
            <w:noWrap w:val="0"/>
            <w:vAlign w:val="top"/>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建立档案数</w:t>
            </w:r>
            <w:r>
              <w:rPr>
                <w:rFonts w:hint="eastAsia" w:ascii="仿宋_GB2312" w:hAnsi="仿宋_GB2312" w:eastAsia="仿宋_GB2312" w:cs="仿宋_GB2312"/>
                <w:sz w:val="24"/>
                <w:szCs w:val="24"/>
                <w:vertAlign w:val="superscript"/>
              </w:rPr>
              <w:t>（a）（b）</w:t>
            </w:r>
          </w:p>
        </w:tc>
        <w:tc>
          <w:tcPr>
            <w:tcW w:w="2525" w:type="dxa"/>
            <w:noWrap w:val="0"/>
            <w:vAlign w:val="top"/>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水厂/设施总数</w:t>
            </w:r>
          </w:p>
        </w:tc>
        <w:tc>
          <w:tcPr>
            <w:tcW w:w="1435" w:type="dxa"/>
            <w:noWrap w:val="0"/>
            <w:vAlign w:val="top"/>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建立档案数</w:t>
            </w:r>
            <w:r>
              <w:rPr>
                <w:rFonts w:hint="eastAsia" w:ascii="仿宋_GB2312" w:hAnsi="仿宋_GB2312" w:eastAsia="仿宋_GB2312" w:cs="仿宋_GB2312"/>
                <w:sz w:val="24"/>
                <w:szCs w:val="24"/>
                <w:vertAlign w:val="superscript"/>
              </w:rPr>
              <w:t>（a）</w:t>
            </w:r>
          </w:p>
        </w:tc>
        <w:tc>
          <w:tcPr>
            <w:tcW w:w="2818" w:type="dxa"/>
            <w:noWrap w:val="0"/>
            <w:vAlign w:val="top"/>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水厂/设施总数</w:t>
            </w:r>
          </w:p>
        </w:tc>
        <w:tc>
          <w:tcPr>
            <w:tcW w:w="1984" w:type="dxa"/>
            <w:noWrap w:val="0"/>
            <w:vAlign w:val="top"/>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建立档案数</w:t>
            </w:r>
            <w:r>
              <w:rPr>
                <w:rFonts w:hint="eastAsia" w:ascii="仿宋_GB2312" w:hAnsi="仿宋_GB2312" w:eastAsia="仿宋_GB2312" w:cs="仿宋_GB2312"/>
                <w:sz w:val="24"/>
                <w:szCs w:val="24"/>
                <w:vertAlign w:val="super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1419" w:type="dxa"/>
            <w:noWrap w:val="0"/>
            <w:vAlign w:val="top"/>
          </w:tcPr>
          <w:p>
            <w:pPr>
              <w:jc w:val="left"/>
              <w:rPr>
                <w:rFonts w:hint="eastAsia" w:ascii="仿宋_GB2312" w:hAnsi="仿宋_GB2312" w:eastAsia="仿宋_GB2312" w:cs="仿宋_GB2312"/>
                <w:sz w:val="28"/>
                <w:szCs w:val="28"/>
              </w:rPr>
            </w:pPr>
          </w:p>
        </w:tc>
        <w:tc>
          <w:tcPr>
            <w:tcW w:w="1651" w:type="dxa"/>
            <w:noWrap w:val="0"/>
            <w:vAlign w:val="top"/>
          </w:tcPr>
          <w:p>
            <w:pPr>
              <w:jc w:val="left"/>
              <w:rPr>
                <w:rFonts w:hint="eastAsia" w:ascii="仿宋_GB2312" w:hAnsi="仿宋_GB2312" w:eastAsia="仿宋_GB2312" w:cs="仿宋_GB2312"/>
                <w:sz w:val="28"/>
                <w:szCs w:val="28"/>
              </w:rPr>
            </w:pPr>
          </w:p>
        </w:tc>
        <w:tc>
          <w:tcPr>
            <w:tcW w:w="2176" w:type="dxa"/>
            <w:noWrap w:val="0"/>
            <w:vAlign w:val="top"/>
          </w:tcPr>
          <w:p>
            <w:pPr>
              <w:jc w:val="left"/>
              <w:rPr>
                <w:rFonts w:hint="eastAsia" w:ascii="仿宋_GB2312" w:hAnsi="仿宋_GB2312" w:eastAsia="仿宋_GB2312" w:cs="仿宋_GB2312"/>
                <w:sz w:val="28"/>
                <w:szCs w:val="28"/>
              </w:rPr>
            </w:pPr>
          </w:p>
        </w:tc>
        <w:tc>
          <w:tcPr>
            <w:tcW w:w="1727" w:type="dxa"/>
            <w:noWrap w:val="0"/>
            <w:vAlign w:val="top"/>
          </w:tcPr>
          <w:p>
            <w:pPr>
              <w:jc w:val="left"/>
              <w:rPr>
                <w:rFonts w:hint="eastAsia" w:ascii="仿宋_GB2312" w:hAnsi="仿宋_GB2312" w:eastAsia="仿宋_GB2312" w:cs="仿宋_GB2312"/>
                <w:sz w:val="28"/>
                <w:szCs w:val="28"/>
              </w:rPr>
            </w:pPr>
          </w:p>
        </w:tc>
        <w:tc>
          <w:tcPr>
            <w:tcW w:w="2525" w:type="dxa"/>
            <w:noWrap w:val="0"/>
            <w:vAlign w:val="top"/>
          </w:tcPr>
          <w:p>
            <w:pPr>
              <w:jc w:val="left"/>
              <w:rPr>
                <w:rFonts w:hint="eastAsia" w:ascii="仿宋_GB2312" w:hAnsi="仿宋_GB2312" w:eastAsia="仿宋_GB2312" w:cs="仿宋_GB2312"/>
                <w:sz w:val="28"/>
                <w:szCs w:val="28"/>
              </w:rPr>
            </w:pPr>
          </w:p>
        </w:tc>
        <w:tc>
          <w:tcPr>
            <w:tcW w:w="1435" w:type="dxa"/>
            <w:noWrap w:val="0"/>
            <w:vAlign w:val="top"/>
          </w:tcPr>
          <w:p>
            <w:pPr>
              <w:jc w:val="left"/>
              <w:rPr>
                <w:rFonts w:hint="eastAsia" w:ascii="仿宋_GB2312" w:hAnsi="仿宋_GB2312" w:eastAsia="仿宋_GB2312" w:cs="仿宋_GB2312"/>
                <w:sz w:val="28"/>
                <w:szCs w:val="28"/>
              </w:rPr>
            </w:pPr>
          </w:p>
        </w:tc>
        <w:tc>
          <w:tcPr>
            <w:tcW w:w="2818" w:type="dxa"/>
            <w:noWrap w:val="0"/>
            <w:vAlign w:val="top"/>
          </w:tcPr>
          <w:p>
            <w:pPr>
              <w:jc w:val="left"/>
              <w:rPr>
                <w:rFonts w:hint="eastAsia" w:ascii="仿宋_GB2312" w:hAnsi="仿宋_GB2312" w:eastAsia="仿宋_GB2312" w:cs="仿宋_GB2312"/>
                <w:sz w:val="28"/>
                <w:szCs w:val="28"/>
              </w:rPr>
            </w:pPr>
          </w:p>
        </w:tc>
        <w:tc>
          <w:tcPr>
            <w:tcW w:w="1984" w:type="dxa"/>
            <w:noWrap w:val="0"/>
            <w:vAlign w:val="top"/>
          </w:tcPr>
          <w:p>
            <w:pPr>
              <w:jc w:val="left"/>
              <w:rPr>
                <w:rFonts w:hint="eastAsia" w:ascii="仿宋_GB2312" w:hAnsi="仿宋_GB2312" w:eastAsia="仿宋_GB2312" w:cs="仿宋_GB2312"/>
                <w:sz w:val="28"/>
                <w:szCs w:val="28"/>
              </w:rPr>
            </w:pPr>
          </w:p>
        </w:tc>
      </w:tr>
    </w:tbl>
    <w:p>
      <w:pPr>
        <w:jc w:val="left"/>
        <w:rPr>
          <w:rFonts w:hint="eastAsia" w:ascii="仿宋_GB2312" w:hAnsi="仿宋_GB2312" w:eastAsia="仿宋_GB2312" w:cs="仿宋_GB2312"/>
          <w:sz w:val="32"/>
          <w:szCs w:val="32"/>
        </w:rPr>
      </w:pPr>
    </w:p>
    <w:p>
      <w:pPr>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a.指按照监督信息报告卡要求填报卫生监督信息并可通过国家卫生健康监督信息报告系统查阅的档案数。</w:t>
      </w:r>
    </w:p>
    <w:p>
      <w:pPr>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b.指以单位数或者设施数对应统计的档案数。</w:t>
      </w:r>
    </w:p>
    <w:p>
      <w:pPr>
        <w:jc w:val="left"/>
        <w:rPr>
          <w:rFonts w:ascii="仿宋" w:hAnsi="仿宋" w:eastAsia="仿宋"/>
          <w:sz w:val="32"/>
          <w:szCs w:val="32"/>
        </w:rPr>
      </w:pPr>
    </w:p>
    <w:p>
      <w:pPr>
        <w:jc w:val="left"/>
        <w:rPr>
          <w:rFonts w:ascii="黑体" w:hAnsi="黑体" w:eastAsia="黑体"/>
          <w:sz w:val="32"/>
          <w:szCs w:val="32"/>
        </w:rPr>
      </w:pPr>
      <w:r>
        <w:rPr>
          <w:rFonts w:hint="eastAsia" w:ascii="黑体" w:hAnsi="黑体" w:eastAsia="黑体"/>
          <w:sz w:val="32"/>
          <w:szCs w:val="32"/>
        </w:rPr>
        <w:t>附表7</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2023年小型集中式供水卫生安全巡查服务实施情况汇总表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0"/>
        <w:gridCol w:w="992"/>
        <w:gridCol w:w="2268"/>
        <w:gridCol w:w="1769"/>
        <w:gridCol w:w="2198"/>
        <w:gridCol w:w="2270"/>
        <w:gridCol w:w="963"/>
        <w:gridCol w:w="13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4" w:hRule="atLeast"/>
          <w:jc w:val="center"/>
        </w:trPr>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黑体"/>
                <w:kern w:val="0"/>
                <w:sz w:val="24"/>
              </w:rPr>
            </w:pPr>
            <w:r>
              <w:rPr>
                <w:rFonts w:ascii="Times New Roman" w:hAnsi="Times New Roman" w:eastAsia="黑体"/>
                <w:kern w:val="0"/>
                <w:sz w:val="24"/>
              </w:rPr>
              <w:t>在用小型集中式供水的乡镇总数</w:t>
            </w: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黑体"/>
                <w:kern w:val="0"/>
                <w:sz w:val="24"/>
              </w:rPr>
            </w:pPr>
            <w:r>
              <w:rPr>
                <w:rFonts w:ascii="Times New Roman" w:hAnsi="Times New Roman" w:eastAsia="黑体"/>
                <w:kern w:val="0"/>
                <w:sz w:val="24"/>
              </w:rPr>
              <w:t>检查乡镇数</w:t>
            </w: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黑体"/>
                <w:kern w:val="0"/>
                <w:sz w:val="24"/>
              </w:rPr>
            </w:pPr>
            <w:r>
              <w:rPr>
                <w:rFonts w:ascii="Times New Roman" w:hAnsi="Times New Roman" w:eastAsia="黑体"/>
                <w:kern w:val="0"/>
                <w:sz w:val="24"/>
              </w:rPr>
              <w:t>检查的乡镇中已开展卫生安全巡查的乡镇数</w:t>
            </w:r>
          </w:p>
        </w:tc>
        <w:tc>
          <w:tcPr>
            <w:tcW w:w="17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黑体"/>
                <w:kern w:val="0"/>
                <w:sz w:val="24"/>
              </w:rPr>
            </w:pPr>
            <w:r>
              <w:rPr>
                <w:rFonts w:ascii="Times New Roman" w:hAnsi="Times New Roman" w:eastAsia="黑体"/>
                <w:kern w:val="0"/>
                <w:sz w:val="24"/>
              </w:rPr>
              <w:t>检查的乡镇中在用小型集中式供水水厂数</w:t>
            </w:r>
          </w:p>
        </w:tc>
        <w:tc>
          <w:tcPr>
            <w:tcW w:w="219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黑体"/>
                <w:kern w:val="0"/>
                <w:sz w:val="24"/>
              </w:rPr>
            </w:pPr>
            <w:r>
              <w:rPr>
                <w:rFonts w:hint="eastAsia" w:ascii="Times New Roman" w:hAnsi="Times New Roman" w:eastAsia="黑体"/>
                <w:kern w:val="0"/>
                <w:sz w:val="24"/>
              </w:rPr>
              <w:t>检查的乡镇中已落实卫生安全巡查服务的小型集中式供水水厂数</w:t>
            </w:r>
          </w:p>
        </w:tc>
        <w:tc>
          <w:tcPr>
            <w:tcW w:w="22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left"/>
              <w:rPr>
                <w:rFonts w:ascii="Times New Roman" w:hAnsi="Times New Roman" w:eastAsia="黑体"/>
                <w:kern w:val="0"/>
                <w:sz w:val="24"/>
              </w:rPr>
            </w:pPr>
            <w:r>
              <w:rPr>
                <w:rFonts w:ascii="Times New Roman" w:hAnsi="Times New Roman" w:eastAsia="黑体"/>
                <w:kern w:val="0"/>
                <w:sz w:val="24"/>
              </w:rPr>
              <w:t>检查的小型集中式供水中持有卫生许可证的水厂数</w:t>
            </w: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黑体"/>
                <w:kern w:val="0"/>
                <w:sz w:val="24"/>
              </w:rPr>
            </w:pPr>
            <w:r>
              <w:rPr>
                <w:rFonts w:ascii="Times New Roman" w:hAnsi="Times New Roman" w:eastAsia="黑体"/>
                <w:kern w:val="0"/>
                <w:sz w:val="24"/>
              </w:rPr>
              <w:t>案件数</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黑体"/>
                <w:kern w:val="0"/>
                <w:sz w:val="24"/>
              </w:rPr>
            </w:pPr>
            <w:r>
              <w:rPr>
                <w:rFonts w:ascii="Times New Roman" w:hAnsi="Times New Roman" w:eastAsia="黑体"/>
                <w:kern w:val="0"/>
                <w:sz w:val="24"/>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jc w:val="center"/>
        </w:trPr>
        <w:tc>
          <w:tcPr>
            <w:tcW w:w="190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kern w:val="0"/>
                <w:sz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kern w:val="0"/>
                <w:sz w:val="24"/>
              </w:rPr>
            </w:pPr>
          </w:p>
        </w:tc>
        <w:tc>
          <w:tcPr>
            <w:tcW w:w="226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kern w:val="0"/>
                <w:sz w:val="24"/>
              </w:rPr>
            </w:pPr>
          </w:p>
        </w:tc>
        <w:tc>
          <w:tcPr>
            <w:tcW w:w="1769"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kern w:val="0"/>
                <w:sz w:val="24"/>
              </w:rPr>
            </w:pPr>
          </w:p>
        </w:tc>
        <w:tc>
          <w:tcPr>
            <w:tcW w:w="219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kern w:val="0"/>
                <w:sz w:val="24"/>
              </w:rPr>
            </w:pPr>
          </w:p>
        </w:tc>
        <w:tc>
          <w:tcPr>
            <w:tcW w:w="2270"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kern w:val="0"/>
                <w:sz w:val="24"/>
              </w:rPr>
            </w:pPr>
          </w:p>
        </w:tc>
        <w:tc>
          <w:tcPr>
            <w:tcW w:w="96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kern w:val="0"/>
                <w:sz w:val="24"/>
              </w:rPr>
            </w:pPr>
          </w:p>
        </w:tc>
        <w:tc>
          <w:tcPr>
            <w:tcW w:w="130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kern w:val="0"/>
                <w:sz w:val="24"/>
              </w:rPr>
            </w:pPr>
          </w:p>
        </w:tc>
      </w:tr>
    </w:tbl>
    <w:p>
      <w:pPr>
        <w:jc w:val="left"/>
        <w:rPr>
          <w:rFonts w:ascii="仿宋" w:hAnsi="仿宋" w:eastAsia="仿宋"/>
          <w:sz w:val="32"/>
          <w:szCs w:val="32"/>
        </w:rPr>
      </w:pPr>
    </w:p>
    <w:p>
      <w:pPr>
        <w:jc w:val="left"/>
        <w:rPr>
          <w:rFonts w:ascii="仿宋" w:hAnsi="仿宋" w:eastAsia="仿宋"/>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jc w:val="left"/>
        <w:rPr>
          <w:rFonts w:ascii="黑体" w:hAnsi="黑体" w:eastAsia="黑体"/>
          <w:sz w:val="32"/>
          <w:szCs w:val="32"/>
        </w:rPr>
      </w:pPr>
      <w:r>
        <w:rPr>
          <w:rFonts w:hint="eastAsia" w:ascii="黑体" w:hAnsi="黑体" w:eastAsia="黑体"/>
          <w:sz w:val="32"/>
          <w:szCs w:val="32"/>
        </w:rPr>
        <w:t>附表 8</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 年二次供水和农村小型集中式供水水质监督抽查信息汇总表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1"/>
        <w:gridCol w:w="1440"/>
        <w:gridCol w:w="1469"/>
        <w:gridCol w:w="880"/>
        <w:gridCol w:w="856"/>
        <w:gridCol w:w="960"/>
        <w:gridCol w:w="941"/>
        <w:gridCol w:w="887"/>
        <w:gridCol w:w="886"/>
        <w:gridCol w:w="852"/>
        <w:gridCol w:w="862"/>
        <w:gridCol w:w="854"/>
        <w:gridCol w:w="892"/>
        <w:gridCol w:w="869"/>
        <w:gridCol w:w="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1"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kern w:val="0"/>
              </w:rPr>
            </w:pPr>
            <w:r>
              <w:rPr>
                <w:rFonts w:ascii="Times New Roman" w:hAnsi="Times New Roman" w:eastAsia="黑体"/>
                <w:kern w:val="0"/>
              </w:rPr>
              <w:t>单位类别</w:t>
            </w:r>
          </w:p>
        </w:tc>
        <w:tc>
          <w:tcPr>
            <w:tcW w:w="1440"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kern w:val="0"/>
              </w:rPr>
            </w:pPr>
            <w:r>
              <w:rPr>
                <w:rFonts w:ascii="Times New Roman" w:hAnsi="Times New Roman" w:eastAsia="黑体"/>
                <w:kern w:val="0"/>
              </w:rPr>
              <w:t>检测单位数</w:t>
            </w:r>
            <w:r>
              <w:rPr>
                <w:rFonts w:ascii="Times New Roman" w:hAnsi="Times New Roman" w:eastAsia="黑体"/>
                <w:kern w:val="0"/>
                <w:vertAlign w:val="superscript"/>
              </w:rPr>
              <w:t>(a)</w:t>
            </w:r>
          </w:p>
        </w:tc>
        <w:tc>
          <w:tcPr>
            <w:tcW w:w="1469" w:type="dxa"/>
            <w:vMerge w:val="restart"/>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kern w:val="0"/>
              </w:rPr>
            </w:pPr>
            <w:r>
              <w:rPr>
                <w:rFonts w:ascii="Times New Roman" w:hAnsi="Times New Roman" w:eastAsia="黑体"/>
                <w:kern w:val="0"/>
              </w:rPr>
              <w:t>合格单位数</w:t>
            </w:r>
            <w:r>
              <w:rPr>
                <w:rFonts w:ascii="Times New Roman" w:hAnsi="Times New Roman" w:eastAsia="黑体"/>
                <w:kern w:val="0"/>
                <w:vertAlign w:val="superscript"/>
              </w:rPr>
              <w:t>(b)</w:t>
            </w:r>
          </w:p>
        </w:tc>
        <w:tc>
          <w:tcPr>
            <w:tcW w:w="173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kern w:val="0"/>
              </w:rPr>
            </w:pPr>
            <w:r>
              <w:rPr>
                <w:rFonts w:ascii="Times New Roman" w:hAnsi="Times New Roman" w:eastAsia="黑体"/>
                <w:kern w:val="0"/>
              </w:rPr>
              <w:t>色度</w:t>
            </w:r>
          </w:p>
        </w:tc>
        <w:tc>
          <w:tcPr>
            <w:tcW w:w="1901"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kern w:val="0"/>
              </w:rPr>
            </w:pPr>
            <w:r>
              <w:rPr>
                <w:rFonts w:ascii="Times New Roman" w:hAnsi="Times New Roman" w:eastAsia="黑体"/>
                <w:kern w:val="0"/>
              </w:rPr>
              <w:t>浑浊度</w:t>
            </w:r>
          </w:p>
        </w:tc>
        <w:tc>
          <w:tcPr>
            <w:tcW w:w="177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kern w:val="0"/>
              </w:rPr>
            </w:pPr>
            <w:r>
              <w:rPr>
                <w:rFonts w:ascii="Times New Roman" w:hAnsi="Times New Roman" w:eastAsia="黑体"/>
                <w:kern w:val="0"/>
              </w:rPr>
              <w:t>臭和味</w:t>
            </w:r>
          </w:p>
        </w:tc>
        <w:tc>
          <w:tcPr>
            <w:tcW w:w="1714"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kern w:val="0"/>
              </w:rPr>
            </w:pPr>
            <w:r>
              <w:rPr>
                <w:rFonts w:ascii="Times New Roman" w:hAnsi="Times New Roman" w:eastAsia="黑体"/>
                <w:kern w:val="0"/>
              </w:rPr>
              <w:t>肉眼可见物</w:t>
            </w:r>
          </w:p>
        </w:tc>
        <w:tc>
          <w:tcPr>
            <w:tcW w:w="1746"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kern w:val="0"/>
              </w:rPr>
            </w:pPr>
            <w:r>
              <w:rPr>
                <w:rFonts w:ascii="Times New Roman" w:hAnsi="Times New Roman" w:eastAsia="黑体"/>
                <w:kern w:val="0"/>
              </w:rPr>
              <w:t>pH</w:t>
            </w:r>
          </w:p>
        </w:tc>
        <w:tc>
          <w:tcPr>
            <w:tcW w:w="1783"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kern w:val="0"/>
              </w:rPr>
            </w:pPr>
            <w:r>
              <w:rPr>
                <w:rFonts w:ascii="Times New Roman" w:hAnsi="Times New Roman" w:eastAsia="黑体"/>
                <w:kern w:val="0"/>
              </w:rPr>
              <w:t>消毒剂余量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1"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rPr>
            </w:pPr>
          </w:p>
        </w:tc>
        <w:tc>
          <w:tcPr>
            <w:tcW w:w="1440"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rPr>
            </w:pPr>
          </w:p>
        </w:tc>
        <w:tc>
          <w:tcPr>
            <w:tcW w:w="1469" w:type="dxa"/>
            <w:vMerge w:val="continue"/>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Times New Roman" w:hAnsi="Times New Roman"/>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rPr>
            </w:pPr>
            <w:r>
              <w:rPr>
                <w:rFonts w:ascii="Times New Roman" w:hAnsi="Times New Roman" w:eastAsia="黑体"/>
                <w:kern w:val="0"/>
              </w:rPr>
              <w:t>检测单位数</w:t>
            </w:r>
          </w:p>
        </w:tc>
        <w:tc>
          <w:tcPr>
            <w:tcW w:w="8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kern w:val="0"/>
              </w:rPr>
            </w:pPr>
            <w:r>
              <w:rPr>
                <w:rFonts w:ascii="Times New Roman" w:hAnsi="Times New Roman" w:eastAsia="黑体"/>
                <w:kern w:val="0"/>
              </w:rPr>
              <w:t>合格单位数</w:t>
            </w:r>
          </w:p>
        </w:tc>
        <w:tc>
          <w:tcPr>
            <w:tcW w:w="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kern w:val="0"/>
              </w:rPr>
            </w:pPr>
            <w:r>
              <w:rPr>
                <w:rFonts w:ascii="Times New Roman" w:hAnsi="Times New Roman" w:eastAsia="黑体"/>
                <w:kern w:val="0"/>
              </w:rPr>
              <w:t>检测单位数</w:t>
            </w:r>
          </w:p>
        </w:tc>
        <w:tc>
          <w:tcPr>
            <w:tcW w:w="9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kern w:val="0"/>
              </w:rPr>
            </w:pPr>
            <w:r>
              <w:rPr>
                <w:rFonts w:ascii="Times New Roman" w:hAnsi="Times New Roman" w:eastAsia="黑体"/>
                <w:kern w:val="0"/>
              </w:rPr>
              <w:t>合格单位数</w:t>
            </w:r>
          </w:p>
        </w:tc>
        <w:tc>
          <w:tcPr>
            <w:tcW w:w="8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kern w:val="0"/>
              </w:rPr>
            </w:pPr>
            <w:r>
              <w:rPr>
                <w:rFonts w:ascii="Times New Roman" w:hAnsi="Times New Roman" w:eastAsia="黑体"/>
                <w:kern w:val="0"/>
              </w:rPr>
              <w:t>检测单位数</w:t>
            </w:r>
          </w:p>
        </w:tc>
        <w:tc>
          <w:tcPr>
            <w:tcW w:w="8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kern w:val="0"/>
              </w:rPr>
            </w:pPr>
            <w:r>
              <w:rPr>
                <w:rFonts w:ascii="Times New Roman" w:hAnsi="Times New Roman" w:eastAsia="黑体"/>
                <w:kern w:val="0"/>
              </w:rPr>
              <w:t>合格单位数</w:t>
            </w: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kern w:val="0"/>
              </w:rPr>
            </w:pPr>
            <w:r>
              <w:rPr>
                <w:rFonts w:ascii="Times New Roman" w:hAnsi="Times New Roman" w:eastAsia="黑体"/>
                <w:kern w:val="0"/>
              </w:rPr>
              <w:t>检测单位数</w:t>
            </w:r>
          </w:p>
        </w:tc>
        <w:tc>
          <w:tcPr>
            <w:tcW w:w="8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kern w:val="0"/>
              </w:rPr>
            </w:pPr>
            <w:r>
              <w:rPr>
                <w:rFonts w:ascii="Times New Roman" w:hAnsi="Times New Roman" w:eastAsia="黑体"/>
                <w:kern w:val="0"/>
              </w:rPr>
              <w:t>合格单位数</w:t>
            </w: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kern w:val="0"/>
              </w:rPr>
            </w:pPr>
            <w:r>
              <w:rPr>
                <w:rFonts w:ascii="Times New Roman" w:hAnsi="Times New Roman" w:eastAsia="黑体"/>
                <w:kern w:val="0"/>
              </w:rPr>
              <w:t>检测单位数</w:t>
            </w:r>
          </w:p>
        </w:tc>
        <w:tc>
          <w:tcPr>
            <w:tcW w:w="8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kern w:val="0"/>
              </w:rPr>
            </w:pPr>
            <w:r>
              <w:rPr>
                <w:rFonts w:ascii="Times New Roman" w:hAnsi="Times New Roman" w:eastAsia="黑体"/>
                <w:kern w:val="0"/>
              </w:rPr>
              <w:t>合格单位数</w:t>
            </w: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kern w:val="0"/>
              </w:rPr>
            </w:pPr>
            <w:r>
              <w:rPr>
                <w:rFonts w:ascii="Times New Roman" w:hAnsi="Times New Roman" w:eastAsia="黑体"/>
                <w:kern w:val="0"/>
              </w:rPr>
              <w:t>检测单位数</w:t>
            </w:r>
          </w:p>
        </w:tc>
        <w:tc>
          <w:tcPr>
            <w:tcW w:w="9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Times New Roman" w:hAnsi="Times New Roman" w:eastAsia="黑体"/>
                <w:kern w:val="0"/>
              </w:rPr>
            </w:pPr>
            <w:r>
              <w:rPr>
                <w:rFonts w:ascii="Times New Roman" w:hAnsi="Times New Roman" w:eastAsia="黑体"/>
                <w:kern w:val="0"/>
              </w:rPr>
              <w:t>合格单位数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小型集中式供水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9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rPr>
            </w:pPr>
            <w:r>
              <w:rPr>
                <w:rFonts w:hint="eastAsia" w:ascii="仿宋_GB2312" w:hAnsi="仿宋_GB2312" w:eastAsia="仿宋_GB2312" w:cs="仿宋_GB2312"/>
                <w:kern w:val="0"/>
              </w:rPr>
              <w:t>二次供水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14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88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rPr>
            </w:pPr>
          </w:p>
        </w:tc>
        <w:tc>
          <w:tcPr>
            <w:tcW w:w="85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rPr>
            </w:pPr>
          </w:p>
        </w:tc>
        <w:tc>
          <w:tcPr>
            <w:tcW w:w="96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rPr>
            </w:pPr>
          </w:p>
        </w:tc>
        <w:tc>
          <w:tcPr>
            <w:tcW w:w="941"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rPr>
            </w:pPr>
          </w:p>
        </w:tc>
        <w:tc>
          <w:tcPr>
            <w:tcW w:w="887"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rPr>
            </w:pPr>
          </w:p>
        </w:tc>
        <w:tc>
          <w:tcPr>
            <w:tcW w:w="88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rPr>
            </w:pPr>
          </w:p>
        </w:tc>
        <w:tc>
          <w:tcPr>
            <w:tcW w:w="85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rPr>
            </w:pPr>
          </w:p>
        </w:tc>
        <w:tc>
          <w:tcPr>
            <w:tcW w:w="86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rPr>
            </w:pPr>
          </w:p>
        </w:tc>
        <w:tc>
          <w:tcPr>
            <w:tcW w:w="85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rPr>
            </w:pPr>
          </w:p>
        </w:tc>
        <w:tc>
          <w:tcPr>
            <w:tcW w:w="8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rPr>
            </w:pPr>
          </w:p>
        </w:tc>
        <w:tc>
          <w:tcPr>
            <w:tcW w:w="86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kern w:val="0"/>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r>
    </w:tbl>
    <w:p>
      <w:pPr>
        <w:adjustRightInd w:val="0"/>
        <w:snapToGrid w:val="0"/>
        <w:ind w:left="147" w:hanging="147" w:hangingChars="70"/>
        <w:rPr>
          <w:rFonts w:hint="eastAsia" w:ascii="仿宋_GB2312" w:hAnsi="仿宋_GB2312" w:eastAsia="仿宋_GB2312" w:cs="仿宋_GB2312"/>
          <w:szCs w:val="21"/>
        </w:rPr>
      </w:pPr>
      <w:r>
        <w:rPr>
          <w:rFonts w:hint="eastAsia" w:ascii="仿宋_GB2312" w:hAnsi="仿宋_GB2312" w:eastAsia="仿宋_GB2312" w:cs="仿宋_GB2312"/>
          <w:szCs w:val="21"/>
        </w:rPr>
        <w:t>a.二次供水指检测设施数。</w:t>
      </w:r>
    </w:p>
    <w:p>
      <w:pPr>
        <w:adjustRightInd w:val="0"/>
        <w:snapToGrid w:val="0"/>
        <w:ind w:left="147" w:hanging="147" w:hangingChars="70"/>
        <w:rPr>
          <w:rFonts w:hint="eastAsia" w:ascii="仿宋_GB2312" w:hAnsi="仿宋_GB2312" w:eastAsia="仿宋_GB2312" w:cs="仿宋_GB2312"/>
          <w:szCs w:val="21"/>
        </w:rPr>
      </w:pPr>
      <w:r>
        <w:rPr>
          <w:rFonts w:hint="eastAsia" w:ascii="仿宋_GB2312" w:hAnsi="仿宋_GB2312" w:eastAsia="仿宋_GB2312" w:cs="仿宋_GB2312"/>
          <w:szCs w:val="21"/>
        </w:rPr>
        <w:t>b.为表中检测项目均合格的供水单位或二次供水设施数，有一项不合格即判定为不合格单位或设施。</w:t>
      </w:r>
    </w:p>
    <w:p>
      <w:pPr>
        <w:adjustRightInd w:val="0"/>
        <w:snapToGrid w:val="0"/>
        <w:jc w:val="center"/>
        <w:rPr>
          <w:rFonts w:hint="eastAsia" w:ascii="仿宋_GB2312" w:hAnsi="仿宋_GB2312" w:eastAsia="仿宋_GB2312" w:cs="仿宋_GB2312"/>
          <w:sz w:val="44"/>
          <w:szCs w:val="44"/>
        </w:rPr>
      </w:pPr>
    </w:p>
    <w:p>
      <w:pPr>
        <w:jc w:val="left"/>
        <w:rPr>
          <w:rFonts w:ascii="黑体" w:hAnsi="黑体" w:eastAsia="黑体"/>
          <w:sz w:val="32"/>
          <w:szCs w:val="32"/>
        </w:rPr>
      </w:pPr>
      <w:r>
        <w:rPr>
          <w:rFonts w:hint="eastAsia" w:ascii="黑体" w:hAnsi="黑体" w:eastAsia="黑体"/>
          <w:sz w:val="32"/>
          <w:szCs w:val="32"/>
        </w:rPr>
        <w:br w:type="page"/>
      </w:r>
      <w:r>
        <w:rPr>
          <w:rFonts w:hint="eastAsia" w:ascii="黑体" w:hAnsi="黑体" w:eastAsia="黑体"/>
          <w:sz w:val="32"/>
          <w:szCs w:val="32"/>
        </w:rPr>
        <w:t>附表9</w:t>
      </w:r>
    </w:p>
    <w:p>
      <w:pPr>
        <w:adjustRightInd w:val="0"/>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2023年二次供水卫生管理国家随机监督抽查信息汇总表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1"/>
        <w:gridCol w:w="1501"/>
        <w:gridCol w:w="1871"/>
        <w:gridCol w:w="1701"/>
        <w:gridCol w:w="1701"/>
        <w:gridCol w:w="1701"/>
        <w:gridCol w:w="1846"/>
        <w:gridCol w:w="1418"/>
        <w:gridCol w:w="13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2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黑体"/>
                <w:kern w:val="0"/>
              </w:rPr>
            </w:pPr>
            <w:r>
              <w:rPr>
                <w:rFonts w:ascii="Times New Roman" w:hAnsi="Times New Roman" w:eastAsia="黑体"/>
                <w:kern w:val="0"/>
              </w:rPr>
              <w:t>辖区内二次供水设施总数</w:t>
            </w:r>
          </w:p>
        </w:tc>
        <w:tc>
          <w:tcPr>
            <w:tcW w:w="150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黑体"/>
                <w:kern w:val="0"/>
              </w:rPr>
            </w:pPr>
            <w:r>
              <w:rPr>
                <w:rFonts w:ascii="Times New Roman" w:hAnsi="Times New Roman" w:eastAsia="黑体"/>
                <w:kern w:val="0"/>
              </w:rPr>
              <w:t>检查设施数</w:t>
            </w:r>
          </w:p>
        </w:tc>
        <w:tc>
          <w:tcPr>
            <w:tcW w:w="6974" w:type="dxa"/>
            <w:gridSpan w:val="4"/>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黑体"/>
                <w:kern w:val="0"/>
              </w:rPr>
            </w:pPr>
            <w:r>
              <w:rPr>
                <w:rFonts w:ascii="Times New Roman" w:hAnsi="Times New Roman" w:eastAsia="黑体"/>
                <w:kern w:val="0"/>
              </w:rPr>
              <w:t>检查内容符合要求设施数</w:t>
            </w:r>
          </w:p>
        </w:tc>
        <w:tc>
          <w:tcPr>
            <w:tcW w:w="184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黑体"/>
                <w:kern w:val="0"/>
              </w:rPr>
            </w:pPr>
            <w:r>
              <w:rPr>
                <w:rFonts w:ascii="Times New Roman" w:hAnsi="Times New Roman" w:eastAsia="黑体"/>
                <w:kern w:val="0"/>
              </w:rPr>
              <w:t>检查的二次供水设施中已开展饮用水卫生安全巡查服务的设施数</w:t>
            </w:r>
          </w:p>
        </w:tc>
        <w:tc>
          <w:tcPr>
            <w:tcW w:w="141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黑体"/>
                <w:kern w:val="0"/>
              </w:rPr>
            </w:pPr>
            <w:r>
              <w:rPr>
                <w:rFonts w:ascii="Times New Roman" w:hAnsi="Times New Roman" w:eastAsia="黑体"/>
                <w:kern w:val="0"/>
              </w:rPr>
              <w:t>案件数</w:t>
            </w:r>
          </w:p>
        </w:tc>
        <w:tc>
          <w:tcPr>
            <w:tcW w:w="137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黑体"/>
                <w:kern w:val="0"/>
              </w:rPr>
            </w:pPr>
            <w:r>
              <w:rPr>
                <w:rFonts w:ascii="Times New Roman" w:hAnsi="Times New Roman" w:eastAsia="黑体"/>
                <w:kern w:val="0"/>
              </w:rPr>
              <w:t>罚款金额</w:t>
            </w:r>
          </w:p>
          <w:p>
            <w:pPr>
              <w:widowControl/>
              <w:adjustRightInd w:val="0"/>
              <w:snapToGrid w:val="0"/>
              <w:jc w:val="center"/>
              <w:rPr>
                <w:rFonts w:ascii="Times New Roman" w:hAnsi="Times New Roman" w:eastAsia="黑体"/>
                <w:kern w:val="0"/>
              </w:rPr>
            </w:pPr>
            <w:r>
              <w:rPr>
                <w:rFonts w:ascii="Times New Roman" w:hAnsi="Times New Roman" w:eastAsia="黑体"/>
                <w:kern w:val="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2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rPr>
            </w:pPr>
          </w:p>
        </w:tc>
        <w:tc>
          <w:tcPr>
            <w:tcW w:w="150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黑体"/>
                <w:kern w:val="0"/>
              </w:rPr>
            </w:pPr>
            <w:r>
              <w:rPr>
                <w:rFonts w:ascii="Times New Roman" w:hAnsi="Times New Roman" w:eastAsia="黑体"/>
                <w:kern w:val="0"/>
              </w:rPr>
              <w:t>供管水人员健康</w:t>
            </w:r>
          </w:p>
          <w:p>
            <w:pPr>
              <w:widowControl/>
              <w:adjustRightInd w:val="0"/>
              <w:snapToGrid w:val="0"/>
              <w:jc w:val="center"/>
              <w:rPr>
                <w:rFonts w:ascii="Times New Roman" w:hAnsi="Times New Roman" w:eastAsia="黑体"/>
                <w:kern w:val="0"/>
              </w:rPr>
            </w:pPr>
            <w:r>
              <w:rPr>
                <w:rFonts w:ascii="Times New Roman" w:hAnsi="Times New Roman" w:eastAsia="黑体"/>
                <w:kern w:val="0"/>
              </w:rPr>
              <w:t>体检和培训</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黑体"/>
                <w:kern w:val="0"/>
              </w:rPr>
            </w:pPr>
            <w:r>
              <w:rPr>
                <w:rFonts w:ascii="Times New Roman" w:hAnsi="Times New Roman" w:eastAsia="黑体"/>
                <w:kern w:val="0"/>
              </w:rPr>
              <w:t>设施卫生防护及</w:t>
            </w:r>
          </w:p>
          <w:p>
            <w:pPr>
              <w:widowControl/>
              <w:adjustRightInd w:val="0"/>
              <w:snapToGrid w:val="0"/>
              <w:jc w:val="center"/>
              <w:rPr>
                <w:rFonts w:ascii="Times New Roman" w:hAnsi="Times New Roman" w:eastAsia="黑体"/>
              </w:rPr>
            </w:pPr>
            <w:r>
              <w:rPr>
                <w:rFonts w:ascii="Times New Roman" w:hAnsi="Times New Roman" w:eastAsia="黑体"/>
                <w:kern w:val="0"/>
              </w:rPr>
              <w:t>周围环境</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黑体"/>
                <w:kern w:val="0"/>
              </w:rPr>
            </w:pPr>
            <w:r>
              <w:rPr>
                <w:rFonts w:ascii="Times New Roman" w:hAnsi="Times New Roman" w:eastAsia="黑体"/>
                <w:kern w:val="0"/>
              </w:rPr>
              <w:t>储水设备定期</w:t>
            </w:r>
          </w:p>
          <w:p>
            <w:pPr>
              <w:widowControl/>
              <w:adjustRightInd w:val="0"/>
              <w:snapToGrid w:val="0"/>
              <w:jc w:val="center"/>
              <w:rPr>
                <w:rFonts w:ascii="Times New Roman" w:hAnsi="Times New Roman" w:eastAsia="黑体"/>
                <w:kern w:val="0"/>
              </w:rPr>
            </w:pPr>
            <w:r>
              <w:rPr>
                <w:rFonts w:ascii="Times New Roman" w:hAnsi="Times New Roman" w:eastAsia="黑体"/>
                <w:kern w:val="0"/>
              </w:rPr>
              <w:t>清洗消毒</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黑体"/>
              </w:rPr>
            </w:pPr>
            <w:r>
              <w:rPr>
                <w:rFonts w:ascii="Times New Roman" w:hAnsi="Times New Roman" w:eastAsia="黑体"/>
                <w:kern w:val="0"/>
              </w:rPr>
              <w:t>开展水质自检</w:t>
            </w:r>
          </w:p>
        </w:tc>
        <w:tc>
          <w:tcPr>
            <w:tcW w:w="184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rPr>
            </w:pPr>
          </w:p>
        </w:tc>
        <w:tc>
          <w:tcPr>
            <w:tcW w:w="141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rPr>
            </w:pPr>
          </w:p>
        </w:tc>
        <w:tc>
          <w:tcPr>
            <w:tcW w:w="137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62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kern w:val="0"/>
              </w:rPr>
            </w:pPr>
          </w:p>
        </w:tc>
        <w:tc>
          <w:tcPr>
            <w:tcW w:w="15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kern w:val="0"/>
              </w:rPr>
            </w:pPr>
          </w:p>
        </w:tc>
        <w:tc>
          <w:tcPr>
            <w:tcW w:w="187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kern w:val="0"/>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kern w:val="0"/>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kern w:val="0"/>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kern w:val="0"/>
              </w:rPr>
            </w:pPr>
          </w:p>
        </w:tc>
        <w:tc>
          <w:tcPr>
            <w:tcW w:w="184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kern w:val="0"/>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kern w:val="0"/>
              </w:rPr>
            </w:pPr>
          </w:p>
        </w:tc>
        <w:tc>
          <w:tcPr>
            <w:tcW w:w="137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kern w:val="0"/>
              </w:rPr>
            </w:pPr>
          </w:p>
        </w:tc>
      </w:tr>
    </w:tbl>
    <w:p>
      <w:pPr>
        <w:jc w:val="left"/>
        <w:rPr>
          <w:rFonts w:hint="eastAsia" w:ascii="黑体" w:hAnsi="黑体" w:eastAsia="黑体"/>
          <w:sz w:val="32"/>
          <w:szCs w:val="32"/>
        </w:rPr>
      </w:pPr>
    </w:p>
    <w:p>
      <w:pPr>
        <w:jc w:val="left"/>
        <w:rPr>
          <w:rFonts w:hint="eastAsia" w:ascii="黑体" w:hAnsi="黑体" w:eastAsia="黑体"/>
          <w:sz w:val="32"/>
          <w:szCs w:val="32"/>
        </w:rPr>
      </w:pPr>
    </w:p>
    <w:p>
      <w:pPr>
        <w:jc w:val="left"/>
        <w:rPr>
          <w:rFonts w:hint="eastAsia" w:ascii="黑体" w:hAnsi="黑体" w:eastAsia="黑体"/>
          <w:sz w:val="32"/>
          <w:szCs w:val="32"/>
        </w:rPr>
      </w:pPr>
    </w:p>
    <w:p>
      <w:pPr>
        <w:jc w:val="left"/>
        <w:rPr>
          <w:rFonts w:hint="eastAsia" w:ascii="黑体" w:hAnsi="黑体" w:eastAsia="黑体"/>
          <w:sz w:val="32"/>
          <w:szCs w:val="32"/>
        </w:rPr>
      </w:pPr>
    </w:p>
    <w:p>
      <w:pPr>
        <w:jc w:val="left"/>
        <w:rPr>
          <w:rFonts w:hint="eastAsia" w:ascii="黑体" w:hAnsi="黑体" w:eastAsia="黑体"/>
          <w:sz w:val="32"/>
          <w:szCs w:val="32"/>
        </w:rPr>
      </w:pPr>
    </w:p>
    <w:p>
      <w:pPr>
        <w:jc w:val="left"/>
        <w:rPr>
          <w:rFonts w:hint="eastAsia" w:ascii="黑体" w:hAnsi="黑体" w:eastAsia="黑体"/>
          <w:sz w:val="32"/>
          <w:szCs w:val="32"/>
        </w:rPr>
      </w:pPr>
    </w:p>
    <w:p>
      <w:pPr>
        <w:jc w:val="left"/>
        <w:rPr>
          <w:rFonts w:hint="eastAsia" w:ascii="黑体" w:hAnsi="黑体" w:eastAsia="黑体"/>
          <w:sz w:val="32"/>
          <w:szCs w:val="32"/>
        </w:rPr>
      </w:pPr>
    </w:p>
    <w:p>
      <w:pPr>
        <w:jc w:val="left"/>
        <w:rPr>
          <w:rFonts w:hint="eastAsia" w:ascii="黑体" w:hAnsi="黑体" w:eastAsia="黑体"/>
          <w:sz w:val="32"/>
          <w:szCs w:val="32"/>
        </w:rPr>
      </w:pPr>
    </w:p>
    <w:p>
      <w:pPr>
        <w:jc w:val="left"/>
        <w:rPr>
          <w:rFonts w:ascii="黑体" w:hAnsi="黑体" w:eastAsia="黑体"/>
          <w:sz w:val="32"/>
          <w:szCs w:val="32"/>
        </w:rPr>
      </w:pPr>
      <w:r>
        <w:rPr>
          <w:rFonts w:hint="eastAsia" w:ascii="黑体" w:hAnsi="黑体" w:eastAsia="黑体"/>
          <w:sz w:val="32"/>
          <w:szCs w:val="32"/>
        </w:rPr>
        <w:t>附表 10</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 年省级涉水产品卫生许可信息平台和监督档案情况汇总表</w:t>
      </w:r>
    </w:p>
    <w:tbl>
      <w:tblPr>
        <w:tblStyle w:val="3"/>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2552"/>
        <w:gridCol w:w="2551"/>
        <w:gridCol w:w="3402"/>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trPr>
        <w:tc>
          <w:tcPr>
            <w:tcW w:w="7371" w:type="dxa"/>
            <w:gridSpan w:val="3"/>
            <w:noWrap w:val="0"/>
            <w:vAlign w:val="center"/>
          </w:tcPr>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辖区内省级涉水产品卫生许可信息平台</w:t>
            </w:r>
          </w:p>
        </w:tc>
        <w:tc>
          <w:tcPr>
            <w:tcW w:w="6096" w:type="dxa"/>
            <w:gridSpan w:val="2"/>
            <w:noWrap w:val="0"/>
            <w:vAlign w:val="center"/>
          </w:tcPr>
          <w:p>
            <w:pPr>
              <w:jc w:val="center"/>
              <w:rPr>
                <w:rFonts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辖区内省级涉水产品卫生监督档案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2268" w:type="dxa"/>
            <w:noWrap w:val="0"/>
            <w:vAlign w:val="top"/>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省级平台数</w:t>
            </w:r>
            <w:r>
              <w:rPr>
                <w:rFonts w:hint="eastAsia" w:ascii="仿宋_GB2312" w:hAnsi="仿宋_GB2312" w:eastAsia="仿宋_GB2312" w:cs="仿宋_GB2312"/>
                <w:sz w:val="24"/>
                <w:szCs w:val="24"/>
                <w:vertAlign w:val="superscript"/>
              </w:rPr>
              <w:t>（a）</w:t>
            </w:r>
          </w:p>
        </w:tc>
        <w:tc>
          <w:tcPr>
            <w:tcW w:w="2552" w:type="dxa"/>
            <w:noWrap w:val="0"/>
            <w:vAlign w:val="top"/>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市级平台数</w:t>
            </w:r>
            <w:r>
              <w:rPr>
                <w:rFonts w:hint="eastAsia" w:ascii="仿宋_GB2312" w:hAnsi="仿宋_GB2312" w:eastAsia="仿宋_GB2312" w:cs="仿宋_GB2312"/>
                <w:sz w:val="24"/>
                <w:szCs w:val="24"/>
                <w:vertAlign w:val="superscript"/>
              </w:rPr>
              <w:t>（a）</w:t>
            </w:r>
          </w:p>
        </w:tc>
        <w:tc>
          <w:tcPr>
            <w:tcW w:w="2551" w:type="dxa"/>
            <w:noWrap w:val="0"/>
            <w:vAlign w:val="top"/>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县/区级平台数</w:t>
            </w:r>
            <w:r>
              <w:rPr>
                <w:rFonts w:hint="eastAsia" w:ascii="仿宋_GB2312" w:hAnsi="仿宋_GB2312" w:eastAsia="仿宋_GB2312" w:cs="仿宋_GB2312"/>
                <w:sz w:val="24"/>
                <w:szCs w:val="24"/>
                <w:vertAlign w:val="superscript"/>
              </w:rPr>
              <w:t>（a）</w:t>
            </w:r>
          </w:p>
        </w:tc>
        <w:tc>
          <w:tcPr>
            <w:tcW w:w="3402" w:type="dxa"/>
            <w:noWrap w:val="0"/>
            <w:vAlign w:val="top"/>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取得卫生行政许可产品数 </w:t>
            </w:r>
          </w:p>
          <w:p>
            <w:pPr>
              <w:jc w:val="left"/>
              <w:rPr>
                <w:rFonts w:hint="eastAsia" w:ascii="仿宋_GB2312" w:hAnsi="仿宋_GB2312" w:eastAsia="仿宋_GB2312" w:cs="仿宋_GB2312"/>
                <w:sz w:val="24"/>
                <w:szCs w:val="24"/>
              </w:rPr>
            </w:pPr>
          </w:p>
        </w:tc>
        <w:tc>
          <w:tcPr>
            <w:tcW w:w="2694" w:type="dxa"/>
            <w:noWrap w:val="0"/>
            <w:vAlign w:val="top"/>
          </w:tcPr>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建立档案数</w:t>
            </w:r>
            <w:r>
              <w:rPr>
                <w:rFonts w:hint="eastAsia" w:ascii="仿宋_GB2312" w:hAnsi="仿宋_GB2312" w:eastAsia="仿宋_GB2312" w:cs="仿宋_GB2312"/>
                <w:sz w:val="24"/>
                <w:szCs w:val="24"/>
                <w:vertAlign w:val="superscript"/>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2" w:hRule="atLeast"/>
        </w:trPr>
        <w:tc>
          <w:tcPr>
            <w:tcW w:w="2268" w:type="dxa"/>
            <w:noWrap w:val="0"/>
            <w:vAlign w:val="top"/>
          </w:tcPr>
          <w:p>
            <w:pPr>
              <w:jc w:val="left"/>
              <w:rPr>
                <w:rFonts w:hint="eastAsia" w:ascii="仿宋_GB2312" w:hAnsi="仿宋_GB2312" w:eastAsia="仿宋_GB2312" w:cs="仿宋_GB2312"/>
                <w:sz w:val="40"/>
                <w:szCs w:val="40"/>
              </w:rPr>
            </w:pPr>
          </w:p>
        </w:tc>
        <w:tc>
          <w:tcPr>
            <w:tcW w:w="2552" w:type="dxa"/>
            <w:noWrap w:val="0"/>
            <w:vAlign w:val="top"/>
          </w:tcPr>
          <w:p>
            <w:pPr>
              <w:jc w:val="left"/>
              <w:rPr>
                <w:rFonts w:hint="eastAsia" w:ascii="仿宋_GB2312" w:hAnsi="仿宋_GB2312" w:eastAsia="仿宋_GB2312" w:cs="仿宋_GB2312"/>
                <w:sz w:val="40"/>
                <w:szCs w:val="40"/>
              </w:rPr>
            </w:pPr>
          </w:p>
        </w:tc>
        <w:tc>
          <w:tcPr>
            <w:tcW w:w="2551" w:type="dxa"/>
            <w:noWrap w:val="0"/>
            <w:vAlign w:val="top"/>
          </w:tcPr>
          <w:p>
            <w:pPr>
              <w:jc w:val="left"/>
              <w:rPr>
                <w:rFonts w:hint="eastAsia" w:ascii="仿宋_GB2312" w:hAnsi="仿宋_GB2312" w:eastAsia="仿宋_GB2312" w:cs="仿宋_GB2312"/>
                <w:sz w:val="40"/>
                <w:szCs w:val="40"/>
              </w:rPr>
            </w:pPr>
          </w:p>
        </w:tc>
        <w:tc>
          <w:tcPr>
            <w:tcW w:w="3402" w:type="dxa"/>
            <w:noWrap w:val="0"/>
            <w:vAlign w:val="top"/>
          </w:tcPr>
          <w:p>
            <w:pPr>
              <w:jc w:val="left"/>
              <w:rPr>
                <w:rFonts w:hint="eastAsia" w:ascii="仿宋_GB2312" w:hAnsi="仿宋_GB2312" w:eastAsia="仿宋_GB2312" w:cs="仿宋_GB2312"/>
                <w:sz w:val="40"/>
                <w:szCs w:val="40"/>
              </w:rPr>
            </w:pPr>
          </w:p>
        </w:tc>
        <w:tc>
          <w:tcPr>
            <w:tcW w:w="2694" w:type="dxa"/>
            <w:noWrap w:val="0"/>
            <w:vAlign w:val="top"/>
          </w:tcPr>
          <w:p>
            <w:pPr>
              <w:jc w:val="left"/>
              <w:rPr>
                <w:rFonts w:hint="eastAsia" w:ascii="仿宋_GB2312" w:hAnsi="仿宋_GB2312" w:eastAsia="仿宋_GB2312" w:cs="仿宋_GB2312"/>
                <w:sz w:val="40"/>
                <w:szCs w:val="40"/>
              </w:rPr>
            </w:pPr>
          </w:p>
        </w:tc>
      </w:tr>
    </w:tbl>
    <w:p>
      <w:pPr>
        <w:jc w:val="left"/>
        <w:rPr>
          <w:rFonts w:hint="eastAsia" w:ascii="仿宋_GB2312" w:hAnsi="仿宋_GB2312" w:eastAsia="仿宋_GB2312" w:cs="仿宋_GB2312"/>
          <w:sz w:val="24"/>
          <w:szCs w:val="24"/>
        </w:rPr>
      </w:pP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a.指按照《省级涉及饮用水卫生安全产品卫生行政许可规定》要求建立的，用于公布辖区取得卫生许可批件的涉水产品目录和批准文件内容的信息平台。</w:t>
      </w:r>
    </w:p>
    <w:p>
      <w:pPr>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b.指按照监督信息报告卡要求填报信息并可通过国家卫生健康监督信息报告系统查阅的档案。多个产品填报在一个被监督单位档案中，将该档案填报的产品数统计为档案数。</w:t>
      </w:r>
    </w:p>
    <w:p>
      <w:pPr>
        <w:jc w:val="left"/>
        <w:rPr>
          <w:rFonts w:hint="eastAsia" w:ascii="仿宋_GB2312" w:hAnsi="仿宋_GB2312" w:eastAsia="仿宋_GB2312" w:cs="仿宋_GB2312"/>
          <w:sz w:val="28"/>
          <w:szCs w:val="28"/>
        </w:rPr>
      </w:pPr>
    </w:p>
    <w:p>
      <w:pPr>
        <w:jc w:val="left"/>
        <w:rPr>
          <w:rFonts w:ascii="方正小标宋简体" w:hAnsi="方正小标宋简体" w:eastAsia="方正小标宋简体" w:cs="方正小标宋简体"/>
          <w:sz w:val="32"/>
          <w:szCs w:val="32"/>
        </w:rPr>
      </w:pPr>
    </w:p>
    <w:p>
      <w:pPr>
        <w:jc w:val="left"/>
        <w:rPr>
          <w:rFonts w:hint="eastAsia" w:ascii="黑体" w:hAnsi="黑体" w:eastAsia="黑体" w:cs="黑体"/>
          <w:sz w:val="32"/>
          <w:szCs w:val="32"/>
        </w:rPr>
      </w:pPr>
      <w:r>
        <w:rPr>
          <w:rFonts w:hint="eastAsia" w:ascii="黑体" w:hAnsi="黑体" w:eastAsia="黑体" w:cs="黑体"/>
          <w:sz w:val="32"/>
          <w:szCs w:val="32"/>
        </w:rPr>
        <w:t>附表 11</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 年涉水产品经营单位国家随机监督抽查信息汇总表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8"/>
        <w:gridCol w:w="1134"/>
        <w:gridCol w:w="1134"/>
        <w:gridCol w:w="1134"/>
        <w:gridCol w:w="1134"/>
        <w:gridCol w:w="1134"/>
        <w:gridCol w:w="993"/>
        <w:gridCol w:w="1134"/>
        <w:gridCol w:w="1275"/>
        <w:gridCol w:w="993"/>
        <w:gridCol w:w="1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48"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黑体"/>
                <w:kern w:val="0"/>
              </w:rPr>
            </w:pPr>
            <w:r>
              <w:rPr>
                <w:rFonts w:ascii="Times New Roman" w:hAnsi="Times New Roman" w:eastAsia="黑体"/>
                <w:kern w:val="0"/>
              </w:rPr>
              <w:t>单位类别</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黑体"/>
                <w:kern w:val="0"/>
              </w:rPr>
            </w:pPr>
            <w:r>
              <w:rPr>
                <w:rFonts w:ascii="Times New Roman" w:hAnsi="Times New Roman" w:eastAsia="黑体"/>
                <w:kern w:val="0"/>
              </w:rPr>
              <w:t>检查</w:t>
            </w:r>
          </w:p>
          <w:p>
            <w:pPr>
              <w:widowControl/>
              <w:adjustRightInd w:val="0"/>
              <w:snapToGrid w:val="0"/>
              <w:jc w:val="center"/>
              <w:rPr>
                <w:rFonts w:ascii="Times New Roman" w:hAnsi="Times New Roman" w:eastAsia="黑体"/>
                <w:kern w:val="0"/>
              </w:rPr>
            </w:pPr>
            <w:r>
              <w:rPr>
                <w:rFonts w:ascii="Times New Roman" w:hAnsi="Times New Roman" w:eastAsia="黑体"/>
                <w:kern w:val="0"/>
              </w:rPr>
              <w:t>单位数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黑体"/>
                <w:kern w:val="0"/>
              </w:rPr>
            </w:pPr>
            <w:r>
              <w:rPr>
                <w:rFonts w:ascii="Times New Roman" w:hAnsi="Times New Roman" w:eastAsia="黑体"/>
                <w:kern w:val="0"/>
              </w:rPr>
              <w:t>单位</w:t>
            </w:r>
          </w:p>
          <w:p>
            <w:pPr>
              <w:widowControl/>
              <w:adjustRightInd w:val="0"/>
              <w:snapToGrid w:val="0"/>
              <w:jc w:val="center"/>
              <w:rPr>
                <w:rFonts w:ascii="Times New Roman" w:hAnsi="Times New Roman" w:eastAsia="黑体"/>
                <w:kern w:val="0"/>
              </w:rPr>
            </w:pPr>
            <w:r>
              <w:rPr>
                <w:rFonts w:ascii="Times New Roman" w:hAnsi="Times New Roman" w:eastAsia="黑体"/>
                <w:kern w:val="0"/>
              </w:rPr>
              <w:t>合格数(a)</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黑体"/>
                <w:kern w:val="0"/>
              </w:rPr>
            </w:pPr>
            <w:r>
              <w:rPr>
                <w:rFonts w:ascii="Times New Roman" w:hAnsi="Times New Roman" w:eastAsia="黑体"/>
                <w:kern w:val="0"/>
              </w:rPr>
              <w:t>检查</w:t>
            </w:r>
          </w:p>
          <w:p>
            <w:pPr>
              <w:widowControl/>
              <w:adjustRightInd w:val="0"/>
              <w:snapToGrid w:val="0"/>
              <w:jc w:val="center"/>
              <w:rPr>
                <w:rFonts w:ascii="Times New Roman" w:hAnsi="Times New Roman" w:eastAsia="黑体"/>
                <w:kern w:val="0"/>
              </w:rPr>
            </w:pPr>
            <w:r>
              <w:rPr>
                <w:rFonts w:ascii="Times New Roman" w:hAnsi="Times New Roman" w:eastAsia="黑体"/>
                <w:kern w:val="0"/>
              </w:rPr>
              <w:t>产品数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黑体"/>
                <w:kern w:val="0"/>
              </w:rPr>
            </w:pPr>
            <w:r>
              <w:rPr>
                <w:rFonts w:ascii="Times New Roman" w:hAnsi="Times New Roman" w:eastAsia="黑体"/>
                <w:kern w:val="0"/>
              </w:rPr>
              <w:t>产品检查合格数(b)</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黑体"/>
                <w:kern w:val="0"/>
              </w:rPr>
            </w:pPr>
            <w:r>
              <w:rPr>
                <w:rFonts w:ascii="Times New Roman" w:hAnsi="Times New Roman" w:eastAsia="黑体"/>
                <w:kern w:val="0"/>
              </w:rPr>
              <w:t>发现无证产品数</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黑体"/>
                <w:kern w:val="0"/>
              </w:rPr>
            </w:pPr>
            <w:r>
              <w:rPr>
                <w:rFonts w:ascii="Times New Roman" w:hAnsi="Times New Roman" w:eastAsia="黑体"/>
                <w:kern w:val="0"/>
              </w:rPr>
              <w:t>检测</w:t>
            </w:r>
          </w:p>
          <w:p>
            <w:pPr>
              <w:widowControl/>
              <w:adjustRightInd w:val="0"/>
              <w:snapToGrid w:val="0"/>
              <w:jc w:val="center"/>
              <w:rPr>
                <w:rFonts w:ascii="Times New Roman" w:hAnsi="Times New Roman" w:eastAsia="黑体"/>
                <w:kern w:val="0"/>
              </w:rPr>
            </w:pPr>
            <w:r>
              <w:rPr>
                <w:rFonts w:ascii="Times New Roman" w:hAnsi="Times New Roman" w:eastAsia="黑体"/>
                <w:kern w:val="0"/>
              </w:rPr>
              <w:t>产品数</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黑体"/>
                <w:kern w:val="0"/>
              </w:rPr>
            </w:pPr>
            <w:r>
              <w:rPr>
                <w:rFonts w:ascii="Times New Roman" w:hAnsi="Times New Roman" w:eastAsia="黑体"/>
                <w:kern w:val="0"/>
              </w:rPr>
              <w:t>产品检测合格数</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黑体"/>
                <w:kern w:val="0"/>
              </w:rPr>
            </w:pPr>
            <w:r>
              <w:rPr>
                <w:rFonts w:ascii="Times New Roman" w:hAnsi="Times New Roman" w:eastAsia="黑体"/>
                <w:kern w:val="0"/>
              </w:rPr>
              <w:t>责令限期改正单位数</w:t>
            </w:r>
          </w:p>
        </w:tc>
        <w:tc>
          <w:tcPr>
            <w:tcW w:w="993"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黑体"/>
                <w:kern w:val="0"/>
              </w:rPr>
            </w:pPr>
            <w:r>
              <w:rPr>
                <w:rFonts w:ascii="Times New Roman" w:hAnsi="Times New Roman" w:eastAsia="黑体"/>
                <w:kern w:val="0"/>
              </w:rPr>
              <w:t>案件数</w:t>
            </w:r>
          </w:p>
        </w:tc>
        <w:tc>
          <w:tcPr>
            <w:tcW w:w="1096" w:type="dxa"/>
            <w:tcBorders>
              <w:top w:val="single" w:color="auto" w:sz="4" w:space="0"/>
              <w:left w:val="single" w:color="auto" w:sz="4" w:space="0"/>
              <w:bottom w:val="single" w:color="auto" w:sz="4" w:space="0"/>
              <w:right w:val="single" w:color="auto" w:sz="4" w:space="0"/>
            </w:tcBorders>
            <w:noWrap w:val="0"/>
            <w:vAlign w:val="center"/>
          </w:tcPr>
          <w:p>
            <w:pPr>
              <w:widowControl/>
              <w:adjustRightInd w:val="0"/>
              <w:snapToGrid w:val="0"/>
              <w:jc w:val="center"/>
              <w:rPr>
                <w:rFonts w:ascii="Times New Roman" w:hAnsi="Times New Roman" w:eastAsia="黑体"/>
                <w:kern w:val="0"/>
              </w:rPr>
            </w:pPr>
            <w:r>
              <w:rPr>
                <w:rFonts w:ascii="Times New Roman" w:hAnsi="Times New Roman" w:eastAsia="黑体"/>
                <w:kern w:val="0"/>
              </w:rPr>
              <w:t>罚款金额（万元）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4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在华责任单位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4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城市实体经销单位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4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乡镇实体经销单位</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4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网店</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r>
              <w:rPr>
                <w:rFonts w:hint="eastAsia" w:ascii="仿宋_GB2312" w:hAnsi="仿宋_GB2312" w:eastAsia="仿宋_GB2312" w:cs="仿宋_GB2312"/>
              </w:rPr>
              <w:t>—</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448" w:type="dxa"/>
            <w:tcBorders>
              <w:top w:val="single" w:color="auto" w:sz="4" w:space="0"/>
              <w:left w:val="single" w:color="auto" w:sz="4" w:space="0"/>
              <w:bottom w:val="single" w:color="auto" w:sz="4" w:space="0"/>
              <w:right w:val="single" w:color="auto" w:sz="4" w:space="0"/>
            </w:tcBorders>
            <w:noWrap w:val="0"/>
            <w:vAlign w:val="center"/>
          </w:tcPr>
          <w:p>
            <w:pPr>
              <w:widowControl/>
              <w:spacing w:line="440" w:lineRule="exact"/>
              <w:jc w:val="center"/>
              <w:rPr>
                <w:rFonts w:ascii="仿宋_GB2312" w:hAnsi="仿宋_GB2312" w:eastAsia="仿宋_GB2312" w:cs="仿宋_GB2312"/>
                <w:kern w:val="0"/>
                <w:szCs w:val="21"/>
              </w:rPr>
            </w:pPr>
            <w:r>
              <w:rPr>
                <w:rFonts w:hint="eastAsia" w:ascii="仿宋_GB2312" w:hAnsi="仿宋_GB2312" w:eastAsia="仿宋_GB2312" w:cs="仿宋_GB2312"/>
                <w:kern w:val="0"/>
                <w:szCs w:val="21"/>
              </w:rPr>
              <w:t>现制现售饮用水经营单位(c)</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99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c>
          <w:tcPr>
            <w:tcW w:w="109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hint="eastAsia" w:ascii="仿宋_GB2312" w:hAnsi="仿宋_GB2312" w:eastAsia="仿宋_GB2312" w:cs="仿宋_GB2312"/>
              </w:rPr>
            </w:pPr>
          </w:p>
        </w:tc>
      </w:tr>
    </w:tbl>
    <w:p>
      <w:pPr>
        <w:adjustRightInd w:val="0"/>
        <w:snapToGrid w:val="0"/>
        <w:ind w:left="147" w:hanging="147" w:hangingChars="70"/>
        <w:rPr>
          <w:rFonts w:hint="eastAsia" w:ascii="仿宋_GB2312" w:hAnsi="仿宋_GB2312" w:eastAsia="仿宋_GB2312" w:cs="仿宋_GB2312"/>
          <w:szCs w:val="21"/>
        </w:rPr>
      </w:pPr>
      <w:r>
        <w:rPr>
          <w:rFonts w:hint="eastAsia" w:ascii="仿宋_GB2312" w:hAnsi="仿宋_GB2312" w:eastAsia="仿宋_GB2312" w:cs="仿宋_GB2312"/>
          <w:szCs w:val="21"/>
        </w:rPr>
        <w:t>a.产品取得卫生许可批件，产品检查和检测均合格的单位数。</w:t>
      </w:r>
    </w:p>
    <w:p>
      <w:pPr>
        <w:adjustRightInd w:val="0"/>
        <w:snapToGrid w:val="0"/>
        <w:ind w:left="147" w:hanging="147" w:hangingChars="70"/>
        <w:rPr>
          <w:rFonts w:hint="eastAsia" w:ascii="仿宋_GB2312" w:hAnsi="仿宋_GB2312" w:eastAsia="仿宋_GB2312" w:cs="仿宋_GB2312"/>
          <w:szCs w:val="21"/>
        </w:rPr>
      </w:pPr>
      <w:r>
        <w:rPr>
          <w:rFonts w:hint="eastAsia" w:ascii="仿宋_GB2312" w:hAnsi="仿宋_GB2312" w:eastAsia="仿宋_GB2312" w:cs="仿宋_GB2312"/>
          <w:szCs w:val="21"/>
        </w:rPr>
        <w:t>b.产品取得卫生许可批件及标签、说明书均合格的产品数。</w:t>
      </w:r>
    </w:p>
    <w:p>
      <w:pPr>
        <w:adjustRightInd w:val="0"/>
        <w:snapToGrid w:val="0"/>
        <w:ind w:left="147" w:hanging="147" w:hangingChars="70"/>
        <w:rPr>
          <w:rFonts w:hint="eastAsia" w:ascii="仿宋_GB2312" w:hAnsi="仿宋_GB2312" w:eastAsia="仿宋_GB2312" w:cs="仿宋_GB2312"/>
          <w:szCs w:val="21"/>
        </w:rPr>
      </w:pPr>
      <w:r>
        <w:rPr>
          <w:rFonts w:hint="eastAsia" w:ascii="仿宋_GB2312" w:hAnsi="仿宋_GB2312" w:eastAsia="仿宋_GB2312" w:cs="仿宋_GB2312"/>
          <w:szCs w:val="21"/>
        </w:rPr>
        <w:t>c.产品数指应用现场数。</w:t>
      </w:r>
    </w:p>
    <w:p>
      <w:pPr>
        <w:jc w:val="left"/>
        <w:rPr>
          <w:rFonts w:hint="eastAsia" w:ascii="仿宋_GB2312" w:hAnsi="仿宋_GB2312" w:eastAsia="仿宋_GB2312" w:cs="仿宋_GB2312"/>
          <w:b/>
          <w:sz w:val="44"/>
          <w:szCs w:val="44"/>
        </w:rPr>
      </w:pPr>
    </w:p>
    <w:p/>
    <w:sectPr>
      <w:pgSz w:w="16838" w:h="11906" w:orient="landscape"/>
      <w:pgMar w:top="1701" w:right="1474"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20</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5ZTdjYTNjYjJkZDZlMDgyMTQ2YmM2NDM4OTU5YzMifQ=="/>
  </w:docVars>
  <w:rsids>
    <w:rsidRoot w:val="09752D0C"/>
    <w:rsid w:val="025C5CB3"/>
    <w:rsid w:val="09752D0C"/>
    <w:rsid w:val="28E04D2D"/>
    <w:rsid w:val="7B6B50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character" w:styleId="5">
    <w:name w:val="Emphasis"/>
    <w:basedOn w:val="4"/>
    <w:qFormat/>
    <w:uiPriority w:val="20"/>
    <w:rPr>
      <w:i/>
      <w:i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5743</Words>
  <Characters>6173</Characters>
  <Lines>0</Lines>
  <Paragraphs>0</Paragraphs>
  <TotalTime>8</TotalTime>
  <ScaleCrop>false</ScaleCrop>
  <LinksUpToDate>false</LinksUpToDate>
  <CharactersWithSpaces>6217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2023-05-30T08:07:00Z</dcterms:created>
  <dc:creator>大丸子</dc:creator>
  <cp:lastModifiedBy>Administrator</cp:lastModifiedBy>
  <dcterms:modified xsi:type="dcterms:W3CDTF">2023-05-31T00:00:05Z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ECFE094360054BBD93A983905D4577C3_11</vt:lpwstr>
  </property>
</Properties>
</file>