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kinsoku/>
        <w:wordWrap/>
        <w:overflowPunct/>
        <w:topLinePunct w:val="0"/>
        <w:autoSpaceDE/>
        <w:autoSpaceDN/>
        <w:bidi w:val="0"/>
        <w:spacing w:line="600" w:lineRule="exact"/>
        <w:jc w:val="center"/>
        <w:textAlignment w:val="auto"/>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2023年职业卫生放射卫生</w:t>
      </w:r>
    </w:p>
    <w:p>
      <w:pPr>
        <w:keepNext w:val="0"/>
        <w:keepLines w:val="0"/>
        <w:pageBreakBefore w:val="0"/>
        <w:widowControl/>
        <w:kinsoku/>
        <w:wordWrap/>
        <w:overflowPunct/>
        <w:topLinePunct w:val="0"/>
        <w:autoSpaceDE/>
        <w:autoSpaceDN/>
        <w:bidi w:val="0"/>
        <w:spacing w:line="600" w:lineRule="exact"/>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sz w:val="44"/>
          <w:szCs w:val="44"/>
        </w:rPr>
        <w:t>国家随机监督抽查计划</w:t>
      </w:r>
    </w:p>
    <w:p>
      <w:pPr>
        <w:pStyle w:val="2"/>
        <w:keepNext w:val="0"/>
        <w:keepLines w:val="0"/>
        <w:pageBreakBefore w:val="0"/>
        <w:kinsoku/>
        <w:wordWrap/>
        <w:overflowPunct/>
        <w:topLinePunct w:val="0"/>
        <w:autoSpaceDE/>
        <w:autoSpaceDN/>
        <w:bidi w:val="0"/>
        <w:spacing w:afterLines="0" w:line="600" w:lineRule="exact"/>
        <w:textAlignment w:val="auto"/>
        <w:rPr>
          <w:rFonts w:hint="eastAsia" w:ascii="Times New Roman" w:hAnsi="Times New Roman" w:cs="Times New Roman"/>
          <w:b w:val="0"/>
          <w:sz w:val="21"/>
          <w:szCs w:val="24"/>
        </w:rPr>
      </w:pPr>
    </w:p>
    <w:p>
      <w:pPr>
        <w:keepNext w:val="0"/>
        <w:keepLines w:val="0"/>
        <w:pageBreakBefore w:val="0"/>
        <w:widowControl/>
        <w:kinsoku/>
        <w:wordWrap/>
        <w:overflowPunct/>
        <w:topLinePunct w:val="0"/>
        <w:autoSpaceDE/>
        <w:autoSpaceDN/>
        <w:bidi w:val="0"/>
        <w:snapToGrid w:val="0"/>
        <w:spacing w:line="600" w:lineRule="exact"/>
        <w:ind w:firstLine="602"/>
        <w:jc w:val="left"/>
        <w:textAlignment w:val="auto"/>
        <w:outlineLvl w:val="0"/>
        <w:rPr>
          <w:rFonts w:ascii="黑体" w:hAnsi="黑体" w:eastAsia="黑体" w:cs="黑体"/>
          <w:bCs/>
          <w:sz w:val="32"/>
          <w:szCs w:val="32"/>
        </w:rPr>
      </w:pPr>
      <w:r>
        <w:rPr>
          <w:rFonts w:hint="eastAsia" w:ascii="黑体" w:hAnsi="黑体" w:eastAsia="黑体" w:cs="黑体"/>
          <w:bCs/>
          <w:sz w:val="32"/>
          <w:szCs w:val="32"/>
        </w:rPr>
        <w:t>一、</w:t>
      </w:r>
      <w:r>
        <w:rPr>
          <w:rFonts w:ascii="黑体" w:hAnsi="黑体" w:eastAsia="黑体" w:cs="黑体"/>
          <w:bCs/>
          <w:sz w:val="32"/>
          <w:szCs w:val="32"/>
        </w:rPr>
        <w:t>监督</w:t>
      </w:r>
      <w:r>
        <w:rPr>
          <w:rFonts w:hint="eastAsia" w:ascii="黑体" w:hAnsi="黑体" w:eastAsia="黑体" w:cs="黑体"/>
          <w:bCs/>
          <w:sz w:val="32"/>
          <w:szCs w:val="32"/>
        </w:rPr>
        <w:t>检查内容</w:t>
      </w:r>
    </w:p>
    <w:p>
      <w:pPr>
        <w:keepNext w:val="0"/>
        <w:keepLines w:val="0"/>
        <w:pageBreakBefore w:val="0"/>
        <w:widowControl/>
        <w:kinsoku/>
        <w:wordWrap/>
        <w:overflowPunct/>
        <w:topLinePunct w:val="0"/>
        <w:autoSpaceDE/>
        <w:autoSpaceDN/>
        <w:bidi w:val="0"/>
        <w:snapToGrid w:val="0"/>
        <w:spacing w:line="600" w:lineRule="exact"/>
        <w:ind w:firstLine="560"/>
        <w:textAlignment w:val="auto"/>
        <w:rPr>
          <w:rFonts w:ascii="仿宋_GB2312" w:hAnsi="宋体" w:eastAsia="仿宋_GB2312" w:cs="宋体"/>
          <w:kern w:val="0"/>
          <w:sz w:val="32"/>
          <w:szCs w:val="32"/>
        </w:rPr>
      </w:pPr>
      <w:r>
        <w:rPr>
          <w:rFonts w:hint="eastAsia" w:ascii="楷体_GB2312" w:hAnsi="楷体_GB2312" w:eastAsia="楷体_GB2312"/>
          <w:kern w:val="0"/>
          <w:sz w:val="32"/>
        </w:rPr>
        <w:t>（一）用人单位职业卫生国家随机监督抽查。</w:t>
      </w:r>
      <w:r>
        <w:rPr>
          <w:rFonts w:hint="eastAsia" w:ascii="仿宋_GB2312" w:hAnsi="宋体" w:eastAsia="仿宋_GB2312" w:cs="宋体"/>
          <w:kern w:val="0"/>
          <w:sz w:val="32"/>
          <w:szCs w:val="32"/>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keepNext w:val="0"/>
        <w:keepLines w:val="0"/>
        <w:pageBreakBefore w:val="0"/>
        <w:widowControl/>
        <w:kinsoku/>
        <w:wordWrap/>
        <w:overflowPunct/>
        <w:topLinePunct w:val="0"/>
        <w:autoSpaceDE/>
        <w:autoSpaceDN/>
        <w:bidi w:val="0"/>
        <w:snapToGrid w:val="0"/>
        <w:spacing w:line="600" w:lineRule="exact"/>
        <w:ind w:firstLine="560"/>
        <w:textAlignment w:val="auto"/>
        <w:rPr>
          <w:rFonts w:hint="eastAsia" w:ascii="仿宋_GB2312" w:hAnsi="宋体" w:eastAsia="仿宋_GB2312" w:cs="宋体"/>
          <w:kern w:val="0"/>
          <w:sz w:val="32"/>
          <w:szCs w:val="32"/>
        </w:rPr>
      </w:pPr>
      <w:r>
        <w:rPr>
          <w:rFonts w:hint="eastAsia" w:ascii="楷体_GB2312" w:hAnsi="楷体_GB2312" w:eastAsia="楷体_GB2312"/>
          <w:kern w:val="0"/>
          <w:sz w:val="32"/>
        </w:rPr>
        <w:t>（二）职业卫生技术服务机构国家随机监督抽查。</w:t>
      </w:r>
      <w:r>
        <w:rPr>
          <w:rFonts w:hint="eastAsia" w:ascii="仿宋_GB2312" w:hAnsi="宋体" w:eastAsia="仿宋_GB2312" w:cs="宋体"/>
          <w:kern w:val="0"/>
          <w:sz w:val="32"/>
          <w:szCs w:val="32"/>
        </w:rPr>
        <w:t>主要检查职业卫生技术服务机构依照法律、法规和标准规范开展职业卫生技术服务活动情况，</w:t>
      </w:r>
      <w:r>
        <w:rPr>
          <w:rFonts w:ascii="仿宋_GB2312" w:hAnsi="宋体" w:eastAsia="仿宋_GB2312" w:cs="宋体"/>
          <w:kern w:val="0"/>
          <w:sz w:val="32"/>
          <w:szCs w:val="32"/>
        </w:rPr>
        <w:t>职业卫生专业技术人员</w:t>
      </w:r>
      <w:r>
        <w:rPr>
          <w:rFonts w:hint="eastAsia" w:ascii="仿宋_GB2312" w:hAnsi="宋体" w:eastAsia="仿宋_GB2312" w:cs="宋体"/>
          <w:kern w:val="0"/>
          <w:sz w:val="32"/>
          <w:szCs w:val="32"/>
        </w:rPr>
        <w:t>管理</w:t>
      </w:r>
      <w:r>
        <w:rPr>
          <w:rFonts w:ascii="仿宋_GB2312" w:hAnsi="宋体" w:eastAsia="仿宋_GB2312" w:cs="宋体"/>
          <w:kern w:val="0"/>
          <w:sz w:val="32"/>
          <w:szCs w:val="32"/>
        </w:rPr>
        <w:t>情况</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snapToGrid w:val="0"/>
        <w:spacing w:line="600" w:lineRule="exact"/>
        <w:ind w:firstLine="560"/>
        <w:textAlignment w:val="auto"/>
        <w:rPr>
          <w:rFonts w:ascii="仿宋_GB2312" w:hAnsi="Times New Roman" w:eastAsia="仿宋_GB2312"/>
          <w:sz w:val="32"/>
        </w:rPr>
      </w:pPr>
      <w:r>
        <w:rPr>
          <w:rFonts w:hint="eastAsia" w:ascii="楷体_GB2312" w:hAnsi="楷体_GB2312" w:eastAsia="楷体_GB2312"/>
          <w:kern w:val="0"/>
          <w:sz w:val="32"/>
        </w:rPr>
        <w:t>（三）放射卫生技术服务机构国家随机监督抽查。</w:t>
      </w:r>
      <w:r>
        <w:rPr>
          <w:rFonts w:hint="eastAsia" w:ascii="仿宋_GB2312" w:hAnsi="宋体" w:eastAsia="仿宋_GB2312" w:cs="宋体"/>
          <w:kern w:val="0"/>
          <w:sz w:val="32"/>
          <w:szCs w:val="32"/>
        </w:rPr>
        <w:t>主要检查</w:t>
      </w:r>
      <w:r>
        <w:rPr>
          <w:rFonts w:hint="eastAsia" w:ascii="仿宋_GB2312" w:hAnsi="Times New Roman" w:eastAsia="仿宋_GB2312"/>
          <w:sz w:val="32"/>
        </w:rPr>
        <w:t>放射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w:t>
      </w:r>
      <w:r>
        <w:rPr>
          <w:rFonts w:ascii="仿宋_GB2312" w:hAnsi="Times New Roman" w:eastAsia="仿宋_GB2312"/>
          <w:sz w:val="32"/>
        </w:rPr>
        <w:t>。</w:t>
      </w:r>
    </w:p>
    <w:p>
      <w:pPr>
        <w:keepNext w:val="0"/>
        <w:keepLines w:val="0"/>
        <w:pageBreakBefore w:val="0"/>
        <w:widowControl/>
        <w:kinsoku/>
        <w:wordWrap/>
        <w:overflowPunct/>
        <w:topLinePunct w:val="0"/>
        <w:autoSpaceDE/>
        <w:autoSpaceDN/>
        <w:bidi w:val="0"/>
        <w:snapToGrid w:val="0"/>
        <w:spacing w:line="600" w:lineRule="exact"/>
        <w:ind w:firstLine="640" w:firstLineChars="200"/>
        <w:textAlignment w:val="auto"/>
        <w:rPr>
          <w:rFonts w:hint="eastAsia" w:ascii="仿宋_GB2312" w:hAnsi="Times New Roman" w:eastAsia="仿宋_GB2312"/>
          <w:sz w:val="32"/>
        </w:rPr>
      </w:pPr>
      <w:r>
        <w:rPr>
          <w:rFonts w:hint="eastAsia" w:ascii="楷体_GB2312" w:hAnsi="楷体_GB2312" w:eastAsia="楷体_GB2312"/>
          <w:kern w:val="0"/>
          <w:sz w:val="32"/>
        </w:rPr>
        <w:t>（四）放射诊疗机构国家随机监督抽查。</w:t>
      </w:r>
      <w:r>
        <w:rPr>
          <w:rFonts w:hint="eastAsia" w:ascii="仿宋_GB2312" w:hAnsi="Times New Roman" w:eastAsia="仿宋_GB2312"/>
          <w:sz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keepNext w:val="0"/>
        <w:keepLines w:val="0"/>
        <w:pageBreakBefore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kern w:val="0"/>
          <w:sz w:val="32"/>
        </w:rPr>
      </w:pPr>
      <w:r>
        <w:rPr>
          <w:rFonts w:hint="eastAsia" w:ascii="楷体_GB2312" w:hAnsi="楷体_GB2312" w:eastAsia="楷体_GB2312"/>
          <w:kern w:val="0"/>
          <w:sz w:val="32"/>
        </w:rPr>
        <w:t xml:space="preserve">    （五）职业健康检查、职业病诊断机构国家随机监督抽查。</w:t>
      </w:r>
      <w:r>
        <w:rPr>
          <w:rFonts w:hint="eastAsia" w:ascii="仿宋_GB2312" w:hAnsi="宋体" w:eastAsia="仿宋_GB2312" w:cs="宋体"/>
          <w:kern w:val="0"/>
          <w:sz w:val="32"/>
          <w:szCs w:val="32"/>
        </w:rPr>
        <w:t>检查</w:t>
      </w:r>
      <w:r>
        <w:rPr>
          <w:rFonts w:hint="eastAsia" w:ascii="仿宋_GB2312" w:hAnsi="Times New Roman" w:eastAsia="仿宋_GB2312"/>
          <w:sz w:val="32"/>
        </w:rPr>
        <w:t>职业病诊断机构、职业健康检查机构出具的报告是否符合相关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r>
        <w:rPr>
          <w:rFonts w:hint="eastAsia" w:ascii="仿宋_GB2312" w:hAnsi="仿宋" w:eastAsia="仿宋_GB2312"/>
          <w:kern w:val="0"/>
          <w:sz w:val="32"/>
        </w:rPr>
        <w:t>。</w:t>
      </w:r>
    </w:p>
    <w:p>
      <w:pPr>
        <w:keepNext w:val="0"/>
        <w:keepLines w:val="0"/>
        <w:pageBreakBefore w:val="0"/>
        <w:widowControl/>
        <w:numPr>
          <w:ilvl w:val="0"/>
          <w:numId w:val="1"/>
        </w:numPr>
        <w:kinsoku/>
        <w:wordWrap/>
        <w:overflowPunct/>
        <w:topLinePunct w:val="0"/>
        <w:autoSpaceDE/>
        <w:autoSpaceDN/>
        <w:bidi w:val="0"/>
        <w:snapToGrid w:val="0"/>
        <w:spacing w:line="600" w:lineRule="exact"/>
        <w:ind w:firstLine="560"/>
        <w:jc w:val="left"/>
        <w:textAlignment w:val="auto"/>
        <w:outlineLvl w:val="0"/>
        <w:rPr>
          <w:rFonts w:ascii="黑体" w:hAnsi="黑体" w:eastAsia="黑体" w:cs="黑体"/>
          <w:kern w:val="0"/>
          <w:sz w:val="32"/>
          <w:szCs w:val="32"/>
        </w:rPr>
      </w:pPr>
      <w:r>
        <w:rPr>
          <w:rFonts w:hint="eastAsia" w:ascii="黑体" w:hAnsi="黑体" w:eastAsia="黑体" w:cs="黑体"/>
          <w:kern w:val="0"/>
          <w:sz w:val="32"/>
          <w:szCs w:val="32"/>
        </w:rPr>
        <w:t>工作要求</w:t>
      </w:r>
    </w:p>
    <w:p>
      <w:pPr>
        <w:keepNext w:val="0"/>
        <w:keepLines w:val="0"/>
        <w:pageBreakBefore w:val="0"/>
        <w:widowControl/>
        <w:kinsoku/>
        <w:wordWrap/>
        <w:overflowPunct/>
        <w:topLinePunct w:val="0"/>
        <w:autoSpaceDE/>
        <w:autoSpaceDN/>
        <w:bidi w:val="0"/>
        <w:snapToGrid w:val="0"/>
        <w:spacing w:line="600" w:lineRule="exact"/>
        <w:ind w:firstLine="561"/>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kern w:val="0"/>
          <w:sz w:val="32"/>
          <w:szCs w:val="32"/>
          <w:lang w:eastAsia="zh-CN"/>
        </w:rPr>
        <w:t>我市</w:t>
      </w:r>
      <w:r>
        <w:rPr>
          <w:rFonts w:ascii="仿宋_GB2312" w:hAnsi="宋体" w:eastAsia="仿宋_GB2312" w:cs="宋体"/>
          <w:kern w:val="0"/>
          <w:sz w:val="32"/>
          <w:szCs w:val="32"/>
        </w:rPr>
        <w:t>根据</w:t>
      </w:r>
      <w:r>
        <w:rPr>
          <w:rFonts w:hint="eastAsia" w:ascii="仿宋_GB2312" w:hAnsi="宋体" w:eastAsia="仿宋_GB2312" w:cs="宋体"/>
          <w:kern w:val="0"/>
          <w:sz w:val="32"/>
          <w:szCs w:val="32"/>
        </w:rPr>
        <w:t>辖区内</w:t>
      </w:r>
      <w:r>
        <w:rPr>
          <w:rFonts w:ascii="仿宋_GB2312" w:hAnsi="宋体" w:eastAsia="仿宋_GB2312" w:cs="宋体"/>
          <w:kern w:val="0"/>
          <w:sz w:val="32"/>
          <w:szCs w:val="32"/>
        </w:rPr>
        <w:t>职业病防治重点行业、重点地区、重点职业病实际情况</w:t>
      </w:r>
      <w:r>
        <w:rPr>
          <w:rFonts w:hint="eastAsia" w:ascii="仿宋_GB2312" w:hAnsi="宋体" w:eastAsia="仿宋_GB2312" w:cs="宋体"/>
          <w:kern w:val="0"/>
          <w:sz w:val="32"/>
          <w:szCs w:val="32"/>
        </w:rPr>
        <w:t>并结合分类实施方案</w:t>
      </w:r>
      <w:r>
        <w:rPr>
          <w:rFonts w:ascii="仿宋_GB2312" w:hAnsi="宋体" w:eastAsia="仿宋_GB2312" w:cs="宋体"/>
          <w:kern w:val="0"/>
          <w:sz w:val="32"/>
          <w:szCs w:val="32"/>
        </w:rPr>
        <w:t>确定</w:t>
      </w:r>
      <w:r>
        <w:rPr>
          <w:rFonts w:hint="eastAsia" w:ascii="仿宋_GB2312" w:hAnsi="宋体" w:eastAsia="仿宋_GB2312" w:cs="宋体"/>
          <w:kern w:val="0"/>
          <w:sz w:val="32"/>
          <w:szCs w:val="32"/>
        </w:rPr>
        <w:t>用人单位职业卫生</w:t>
      </w:r>
      <w:r>
        <w:rPr>
          <w:rFonts w:ascii="仿宋_GB2312" w:hAnsi="宋体" w:eastAsia="仿宋_GB2312" w:cs="宋体"/>
          <w:kern w:val="0"/>
          <w:sz w:val="32"/>
          <w:szCs w:val="32"/>
        </w:rPr>
        <w:t>双随机抽查对象</w:t>
      </w:r>
      <w:r>
        <w:rPr>
          <w:rFonts w:hint="eastAsia" w:ascii="仿宋_GB2312" w:hAnsi="宋体" w:eastAsia="仿宋_GB2312" w:cs="宋体"/>
          <w:kern w:val="0"/>
          <w:sz w:val="32"/>
          <w:szCs w:val="32"/>
        </w:rPr>
        <w:t>。</w:t>
      </w:r>
      <w:r>
        <w:rPr>
          <w:rFonts w:ascii="仿宋_GB2312" w:hAnsi="宋体" w:eastAsia="仿宋_GB2312" w:cs="宋体"/>
          <w:kern w:val="0"/>
          <w:sz w:val="32"/>
          <w:szCs w:val="32"/>
        </w:rPr>
        <w:t>双随机底数依据</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年检查数据</w:t>
      </w:r>
      <w:r>
        <w:rPr>
          <w:rFonts w:ascii="仿宋_GB2312" w:hAnsi="宋体" w:eastAsia="仿宋_GB2312" w:cs="宋体"/>
          <w:kern w:val="0"/>
          <w:sz w:val="32"/>
          <w:szCs w:val="32"/>
        </w:rPr>
        <w:t>，参考</w:t>
      </w:r>
      <w:r>
        <w:rPr>
          <w:rFonts w:hint="eastAsia" w:ascii="仿宋_GB2312" w:hAnsi="宋体" w:eastAsia="仿宋_GB2312" w:cs="宋体"/>
          <w:kern w:val="0"/>
          <w:sz w:val="32"/>
          <w:szCs w:val="32"/>
        </w:rPr>
        <w:t>职业病危害项目申报系统库数据</w:t>
      </w:r>
      <w:r>
        <w:rPr>
          <w:rFonts w:ascii="仿宋_GB2312" w:hAnsi="宋体" w:eastAsia="仿宋_GB2312" w:cs="宋体"/>
          <w:kern w:val="0"/>
          <w:sz w:val="32"/>
          <w:szCs w:val="32"/>
        </w:rPr>
        <w:t>。</w:t>
      </w:r>
      <w:r>
        <w:rPr>
          <w:rFonts w:hint="eastAsia" w:ascii="仿宋_GB2312" w:hAnsi="宋体" w:eastAsia="仿宋_GB2312" w:cs="宋体"/>
          <w:kern w:val="0"/>
          <w:sz w:val="32"/>
          <w:szCs w:val="32"/>
        </w:rPr>
        <w:t>监督抽查的用人单位数量不得低于附表1注释中标注的监督目标户数。辖区内注册的职业卫生</w:t>
      </w:r>
      <w:r>
        <w:rPr>
          <w:rFonts w:ascii="仿宋_GB2312" w:hAnsi="宋体" w:eastAsia="仿宋_GB2312" w:cs="宋体"/>
          <w:kern w:val="0"/>
          <w:sz w:val="32"/>
          <w:szCs w:val="32"/>
        </w:rPr>
        <w:t>、放射卫生</w:t>
      </w:r>
      <w:r>
        <w:rPr>
          <w:rFonts w:hint="eastAsia" w:ascii="仿宋_GB2312" w:hAnsi="宋体" w:eastAsia="仿宋_GB2312" w:cs="宋体"/>
          <w:kern w:val="0"/>
          <w:sz w:val="32"/>
          <w:szCs w:val="32"/>
        </w:rPr>
        <w:t>技术服务机构</w:t>
      </w:r>
      <w:r>
        <w:rPr>
          <w:rFonts w:ascii="仿宋_GB2312" w:hAnsi="宋体" w:eastAsia="仿宋_GB2312" w:cs="宋体"/>
          <w:kern w:val="0"/>
          <w:sz w:val="32"/>
          <w:szCs w:val="32"/>
        </w:rPr>
        <w:t>双随机抽查比例</w:t>
      </w:r>
      <w:r>
        <w:rPr>
          <w:rFonts w:hint="eastAsia" w:ascii="仿宋_GB2312" w:hAnsi="宋体" w:eastAsia="仿宋_GB2312" w:cs="宋体"/>
          <w:kern w:val="0"/>
          <w:sz w:val="32"/>
          <w:szCs w:val="32"/>
        </w:rPr>
        <w:t>均不低于6</w:t>
      </w:r>
      <w:r>
        <w:rPr>
          <w:rFonts w:ascii="仿宋_GB2312" w:hAnsi="宋体" w:eastAsia="仿宋_GB2312" w:cs="宋体"/>
          <w:kern w:val="0"/>
          <w:sz w:val="32"/>
          <w:szCs w:val="32"/>
        </w:rPr>
        <w:t>0%。</w:t>
      </w:r>
      <w:r>
        <w:rPr>
          <w:rFonts w:hint="eastAsia" w:ascii="仿宋_GB2312" w:hAnsi="宋体" w:eastAsia="仿宋_GB2312" w:cs="宋体"/>
          <w:kern w:val="0"/>
          <w:sz w:val="32"/>
          <w:szCs w:val="32"/>
          <w:lang w:eastAsia="zh-CN"/>
        </w:rPr>
        <w:t>市卫生监督所要</w:t>
      </w:r>
      <w:r>
        <w:rPr>
          <w:rFonts w:hint="eastAsia" w:ascii="仿宋_GB2312" w:hAnsi="宋体" w:eastAsia="仿宋_GB2312" w:cs="宋体"/>
          <w:kern w:val="0"/>
          <w:sz w:val="32"/>
          <w:szCs w:val="32"/>
        </w:rPr>
        <w:t>统筹安排好监督检查工作，避免对同一单位因同一事项重复检查。在对用人单位监督检查过程中，对有关职业卫生</w:t>
      </w:r>
      <w:r>
        <w:rPr>
          <w:rFonts w:ascii="仿宋_GB2312" w:hAnsi="宋体" w:eastAsia="仿宋_GB2312" w:cs="宋体"/>
          <w:kern w:val="0"/>
          <w:sz w:val="32"/>
          <w:szCs w:val="32"/>
        </w:rPr>
        <w:t>、放射卫生</w:t>
      </w:r>
      <w:r>
        <w:rPr>
          <w:rFonts w:hint="eastAsia" w:ascii="仿宋_GB2312" w:hAnsi="宋体" w:eastAsia="仿宋_GB2312" w:cs="宋体"/>
          <w:kern w:val="0"/>
          <w:sz w:val="32"/>
          <w:szCs w:val="32"/>
        </w:rPr>
        <w:t xml:space="preserve">技术服务机构提供的技术服务进行延伸检查。 </w:t>
      </w:r>
    </w:p>
    <w:p>
      <w:pPr>
        <w:keepNext w:val="0"/>
        <w:keepLines w:val="0"/>
        <w:pageBreakBefore w:val="0"/>
        <w:widowControl/>
        <w:kinsoku/>
        <w:wordWrap/>
        <w:overflowPunct/>
        <w:topLinePunct w:val="0"/>
        <w:autoSpaceDE/>
        <w:autoSpaceDN/>
        <w:bidi w:val="0"/>
        <w:snapToGrid w:val="0"/>
        <w:spacing w:line="600" w:lineRule="exact"/>
        <w:ind w:firstLine="561"/>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hint="eastAsia" w:ascii="仿宋_GB2312" w:hAnsi="宋体" w:eastAsia="仿宋_GB2312" w:cs="宋体"/>
          <w:kern w:val="0"/>
          <w:sz w:val="32"/>
          <w:szCs w:val="32"/>
          <w:lang w:eastAsia="zh-CN"/>
        </w:rPr>
        <w:t>市卫生监督所</w:t>
      </w:r>
      <w:r>
        <w:rPr>
          <w:rFonts w:hint="eastAsia" w:ascii="仿宋_GB2312" w:hAnsi="宋体" w:eastAsia="仿宋_GB2312" w:cs="宋体"/>
          <w:kern w:val="0"/>
          <w:sz w:val="32"/>
          <w:szCs w:val="32"/>
        </w:rPr>
        <w:t>要切实加强对上报数据信息的审核，按照抽查工作计划表及监督信息报告卡要求填报监督检查和案件查处数据信息，所有数据以信息报告系统填报数据为准，不需另外报送纸质报表，请</w:t>
      </w:r>
      <w:r>
        <w:rPr>
          <w:rFonts w:ascii="仿宋_GB2312" w:hAnsi="宋体" w:eastAsia="仿宋_GB2312" w:cs="宋体"/>
          <w:kern w:val="0"/>
          <w:sz w:val="32"/>
          <w:szCs w:val="32"/>
        </w:rPr>
        <w:t>于</w:t>
      </w:r>
      <w:r>
        <w:rPr>
          <w:rFonts w:ascii="仿宋_GB2312" w:hAnsi="宋体" w:eastAsia="仿宋_GB2312" w:cs="宋体"/>
          <w:color w:val="auto"/>
          <w:kern w:val="0"/>
          <w:sz w:val="32"/>
          <w:szCs w:val="32"/>
        </w:rPr>
        <w:t>2023</w:t>
      </w:r>
      <w:r>
        <w:rPr>
          <w:rFonts w:hint="eastAsia" w:ascii="仿宋_GB2312" w:hAnsi="宋体" w:eastAsia="仿宋_GB2312" w:cs="宋体"/>
          <w:color w:val="auto"/>
          <w:kern w:val="0"/>
          <w:sz w:val="32"/>
          <w:szCs w:val="32"/>
        </w:rPr>
        <w:t>年1</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月 11日</w:t>
      </w:r>
      <w:r>
        <w:rPr>
          <w:rFonts w:hint="eastAsia" w:ascii="仿宋_GB2312" w:hAnsi="宋体" w:eastAsia="仿宋_GB2312" w:cs="宋体"/>
          <w:kern w:val="0"/>
          <w:sz w:val="32"/>
          <w:szCs w:val="32"/>
        </w:rPr>
        <w:t>前完成全部检查任务和数据填报工作。</w:t>
      </w:r>
    </w:p>
    <w:p>
      <w:pPr>
        <w:keepNext w:val="0"/>
        <w:keepLines w:val="0"/>
        <w:pageBreakBefore w:val="0"/>
        <w:widowControl/>
        <w:kinsoku/>
        <w:wordWrap/>
        <w:overflowPunct/>
        <w:topLinePunct w:val="0"/>
        <w:autoSpaceDE/>
        <w:autoSpaceDN/>
        <w:bidi w:val="0"/>
        <w:snapToGrid w:val="0"/>
        <w:spacing w:line="600" w:lineRule="exact"/>
        <w:ind w:firstLine="561"/>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snapToGrid w:val="0"/>
        <w:spacing w:line="600" w:lineRule="exact"/>
        <w:ind w:firstLine="640" w:firstLineChars="200"/>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附表：1.2023年用人单位职业卫生国家随机监督抽查计</w:t>
      </w:r>
    </w:p>
    <w:p>
      <w:pPr>
        <w:keepNext w:val="0"/>
        <w:keepLines w:val="0"/>
        <w:pageBreakBefore w:val="0"/>
        <w:widowControl/>
        <w:kinsoku/>
        <w:wordWrap/>
        <w:overflowPunct/>
        <w:topLinePunct w:val="0"/>
        <w:autoSpaceDE/>
        <w:autoSpaceDN/>
        <w:bidi w:val="0"/>
        <w:snapToGrid w:val="0"/>
        <w:spacing w:line="600" w:lineRule="exact"/>
        <w:ind w:firstLine="561"/>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 xml:space="preserve">        划表</w:t>
      </w:r>
    </w:p>
    <w:p>
      <w:pPr>
        <w:keepNext w:val="0"/>
        <w:keepLines w:val="0"/>
        <w:pageBreakBefore w:val="0"/>
        <w:widowControl/>
        <w:kinsoku/>
        <w:wordWrap/>
        <w:overflowPunct/>
        <w:topLinePunct w:val="0"/>
        <w:autoSpaceDE/>
        <w:autoSpaceDN/>
        <w:bidi w:val="0"/>
        <w:snapToGrid w:val="0"/>
        <w:spacing w:line="600" w:lineRule="exact"/>
        <w:ind w:firstLine="1600" w:firstLineChars="500"/>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2.2023年用人单位职业卫生国家随机监督抽查汇</w:t>
      </w:r>
    </w:p>
    <w:p>
      <w:pPr>
        <w:keepNext w:val="0"/>
        <w:keepLines w:val="0"/>
        <w:pageBreakBefore w:val="0"/>
        <w:widowControl/>
        <w:kinsoku/>
        <w:wordWrap/>
        <w:overflowPunct/>
        <w:topLinePunct w:val="0"/>
        <w:autoSpaceDE/>
        <w:autoSpaceDN/>
        <w:bidi w:val="0"/>
        <w:snapToGrid w:val="0"/>
        <w:spacing w:line="600" w:lineRule="exact"/>
        <w:ind w:firstLine="561"/>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 xml:space="preserve">        总表</w:t>
      </w:r>
    </w:p>
    <w:p>
      <w:pPr>
        <w:keepNext w:val="0"/>
        <w:keepLines w:val="0"/>
        <w:pageBreakBefore w:val="0"/>
        <w:widowControl/>
        <w:kinsoku/>
        <w:wordWrap/>
        <w:overflowPunct/>
        <w:topLinePunct w:val="0"/>
        <w:autoSpaceDE/>
        <w:autoSpaceDN/>
        <w:bidi w:val="0"/>
        <w:snapToGrid w:val="0"/>
        <w:spacing w:line="600" w:lineRule="exact"/>
        <w:ind w:firstLine="1600" w:firstLineChars="500"/>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3.2023年职业卫生技术服务机构国家随机监督抽</w:t>
      </w:r>
    </w:p>
    <w:p>
      <w:pPr>
        <w:keepNext w:val="0"/>
        <w:keepLines w:val="0"/>
        <w:pageBreakBefore w:val="0"/>
        <w:widowControl/>
        <w:kinsoku/>
        <w:wordWrap/>
        <w:overflowPunct/>
        <w:topLinePunct w:val="0"/>
        <w:autoSpaceDE/>
        <w:autoSpaceDN/>
        <w:bidi w:val="0"/>
        <w:snapToGrid w:val="0"/>
        <w:spacing w:line="600" w:lineRule="exact"/>
        <w:ind w:firstLine="561"/>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 xml:space="preserve">        查计划表</w:t>
      </w:r>
    </w:p>
    <w:p>
      <w:pPr>
        <w:keepNext w:val="0"/>
        <w:keepLines w:val="0"/>
        <w:pageBreakBefore w:val="0"/>
        <w:widowControl/>
        <w:kinsoku/>
        <w:wordWrap/>
        <w:overflowPunct/>
        <w:topLinePunct w:val="0"/>
        <w:autoSpaceDE/>
        <w:autoSpaceDN/>
        <w:bidi w:val="0"/>
        <w:snapToGrid w:val="0"/>
        <w:spacing w:line="600" w:lineRule="exact"/>
        <w:ind w:firstLine="1600" w:firstLineChars="500"/>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4.2023年职业卫生技术服务机构国家随机监督抽</w:t>
      </w:r>
    </w:p>
    <w:p>
      <w:pPr>
        <w:keepNext w:val="0"/>
        <w:keepLines w:val="0"/>
        <w:pageBreakBefore w:val="0"/>
        <w:widowControl/>
        <w:kinsoku/>
        <w:wordWrap/>
        <w:overflowPunct/>
        <w:topLinePunct w:val="0"/>
        <w:autoSpaceDE/>
        <w:autoSpaceDN/>
        <w:bidi w:val="0"/>
        <w:snapToGrid w:val="0"/>
        <w:spacing w:line="600" w:lineRule="exact"/>
        <w:ind w:firstLine="561"/>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 xml:space="preserve">        查汇总表</w:t>
      </w:r>
    </w:p>
    <w:p>
      <w:pPr>
        <w:keepNext w:val="0"/>
        <w:keepLines w:val="0"/>
        <w:pageBreakBefore w:val="0"/>
        <w:widowControl/>
        <w:kinsoku/>
        <w:wordWrap/>
        <w:overflowPunct/>
        <w:topLinePunct w:val="0"/>
        <w:autoSpaceDE/>
        <w:autoSpaceDN/>
        <w:bidi w:val="0"/>
        <w:snapToGrid w:val="0"/>
        <w:spacing w:line="600" w:lineRule="exact"/>
        <w:ind w:firstLine="1600" w:firstLineChars="500"/>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5.2023年放射诊疗、职业健康检查、职业病诊断</w:t>
      </w:r>
    </w:p>
    <w:p>
      <w:pPr>
        <w:keepNext w:val="0"/>
        <w:keepLines w:val="0"/>
        <w:pageBreakBefore w:val="0"/>
        <w:widowControl/>
        <w:kinsoku/>
        <w:wordWrap/>
        <w:overflowPunct/>
        <w:topLinePunct w:val="0"/>
        <w:autoSpaceDE/>
        <w:autoSpaceDN/>
        <w:bidi w:val="0"/>
        <w:snapToGrid w:val="0"/>
        <w:spacing w:line="600" w:lineRule="exact"/>
        <w:ind w:firstLine="561"/>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 xml:space="preserve">        机构和放射卫生技术服务机构国家监督抽查工 </w:t>
      </w:r>
    </w:p>
    <w:p>
      <w:pPr>
        <w:keepNext w:val="0"/>
        <w:keepLines w:val="0"/>
        <w:pageBreakBefore w:val="0"/>
        <w:widowControl/>
        <w:kinsoku/>
        <w:wordWrap/>
        <w:overflowPunct/>
        <w:topLinePunct w:val="0"/>
        <w:autoSpaceDE/>
        <w:autoSpaceDN/>
        <w:bidi w:val="0"/>
        <w:snapToGrid w:val="0"/>
        <w:spacing w:line="600" w:lineRule="exact"/>
        <w:ind w:firstLine="561"/>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 xml:space="preserve">        作计划表</w:t>
      </w:r>
    </w:p>
    <w:p>
      <w:pPr>
        <w:keepNext w:val="0"/>
        <w:keepLines w:val="0"/>
        <w:pageBreakBefore w:val="0"/>
        <w:widowControl/>
        <w:kinsoku/>
        <w:wordWrap/>
        <w:overflowPunct/>
        <w:topLinePunct w:val="0"/>
        <w:autoSpaceDE/>
        <w:autoSpaceDN/>
        <w:bidi w:val="0"/>
        <w:snapToGrid w:val="0"/>
        <w:spacing w:line="600" w:lineRule="exact"/>
        <w:ind w:firstLine="1600" w:firstLineChars="500"/>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6.2023年放射诊疗机构国家监督抽查汇总表</w:t>
      </w:r>
    </w:p>
    <w:p>
      <w:pPr>
        <w:keepNext w:val="0"/>
        <w:keepLines w:val="0"/>
        <w:pageBreakBefore w:val="0"/>
        <w:widowControl/>
        <w:kinsoku/>
        <w:wordWrap/>
        <w:overflowPunct/>
        <w:topLinePunct w:val="0"/>
        <w:autoSpaceDE/>
        <w:autoSpaceDN/>
        <w:bidi w:val="0"/>
        <w:snapToGrid w:val="0"/>
        <w:spacing w:line="600" w:lineRule="exact"/>
        <w:ind w:firstLine="1600" w:firstLineChars="500"/>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7.2023年职业健康检查机构、职业病诊断机构和</w:t>
      </w:r>
    </w:p>
    <w:p>
      <w:pPr>
        <w:keepNext w:val="0"/>
        <w:keepLines w:val="0"/>
        <w:pageBreakBefore w:val="0"/>
        <w:widowControl/>
        <w:kinsoku/>
        <w:wordWrap/>
        <w:overflowPunct/>
        <w:topLinePunct w:val="0"/>
        <w:autoSpaceDE/>
        <w:autoSpaceDN/>
        <w:bidi w:val="0"/>
        <w:snapToGrid w:val="0"/>
        <w:spacing w:line="600" w:lineRule="exact"/>
        <w:ind w:firstLine="561"/>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 xml:space="preserve">        放射卫生技术服务机构国家监督抽查汇总表</w:t>
      </w:r>
    </w:p>
    <w:p>
      <w:pPr>
        <w:pStyle w:val="2"/>
        <w:keepNext w:val="0"/>
        <w:keepLines w:val="0"/>
        <w:pageBreakBefore w:val="0"/>
        <w:kinsoku/>
        <w:wordWrap/>
        <w:overflowPunct/>
        <w:topLinePunct w:val="0"/>
        <w:autoSpaceDE/>
        <w:autoSpaceDN/>
        <w:bidi w:val="0"/>
        <w:spacing w:afterLines="0" w:line="600" w:lineRule="exact"/>
        <w:textAlignment w:val="auto"/>
        <w:rPr>
          <w:rFonts w:hint="eastAsia" w:ascii="Times New Roman" w:hAnsi="Times New Roman" w:eastAsia="宋体" w:cs="Times New Roman"/>
          <w:kern w:val="2"/>
          <w:sz w:val="21"/>
          <w:szCs w:val="24"/>
          <w:lang w:bidi="ar"/>
        </w:rPr>
        <w:sectPr>
          <w:headerReference r:id="rId3" w:type="default"/>
          <w:footerReference r:id="rId4" w:type="default"/>
          <w:pgSz w:w="11906" w:h="16838" w:orient="landscape"/>
          <w:pgMar w:top="1644" w:right="1531" w:bottom="1417" w:left="1587" w:header="851" w:footer="992" w:gutter="0"/>
          <w:lnNumType w:countBy="0" w:distance="360"/>
          <w:pgNumType w:start="20"/>
          <w:cols w:space="720" w:num="1"/>
          <w:docGrid w:type="lines" w:linePitch="435" w:charSpace="2555"/>
        </w:sectPr>
      </w:pPr>
    </w:p>
    <w:p>
      <w:pPr>
        <w:keepNext w:val="0"/>
        <w:keepLines w:val="0"/>
        <w:pageBreakBefore w:val="0"/>
        <w:kinsoku/>
        <w:wordWrap/>
        <w:overflowPunct/>
        <w:topLinePunct w:val="0"/>
        <w:autoSpaceDE/>
        <w:autoSpaceDN/>
        <w:bidi w:val="0"/>
        <w:spacing w:line="600" w:lineRule="exact"/>
        <w:jc w:val="left"/>
        <w:textAlignment w:val="auto"/>
        <w:outlineLvl w:val="0"/>
        <w:rPr>
          <w:rFonts w:hint="eastAsia" w:ascii="黑体" w:hAnsi="黑体" w:eastAsia="黑体" w:cs="黑体"/>
          <w:w w:val="98"/>
          <w:kern w:val="0"/>
          <w:sz w:val="32"/>
          <w:szCs w:val="32"/>
          <w:lang w:bidi="ar"/>
        </w:rPr>
      </w:pPr>
      <w:r>
        <w:rPr>
          <w:rFonts w:hint="eastAsia" w:ascii="黑体" w:hAnsi="黑体" w:eastAsia="黑体" w:cs="黑体"/>
          <w:kern w:val="0"/>
          <w:sz w:val="32"/>
          <w:szCs w:val="32"/>
          <w:lang w:bidi="ar"/>
        </w:rPr>
        <w:t>附表</w:t>
      </w:r>
      <w:r>
        <w:rPr>
          <w:rFonts w:hint="eastAsia" w:ascii="黑体" w:hAnsi="黑体" w:eastAsia="黑体" w:cs="黑体"/>
          <w:w w:val="98"/>
          <w:kern w:val="0"/>
          <w:sz w:val="32"/>
          <w:szCs w:val="32"/>
          <w:lang w:bidi="ar"/>
        </w:rPr>
        <w:t>1</w:t>
      </w:r>
    </w:p>
    <w:p>
      <w:pPr>
        <w:keepNext w:val="0"/>
        <w:keepLines w:val="0"/>
        <w:pageBreakBefore w:val="0"/>
        <w:kinsoku/>
        <w:wordWrap/>
        <w:overflowPunct/>
        <w:topLinePunct w:val="0"/>
        <w:autoSpaceDE/>
        <w:autoSpaceDN/>
        <w:bidi w:val="0"/>
        <w:snapToGrid w:val="0"/>
        <w:spacing w:line="600" w:lineRule="exact"/>
        <w:jc w:val="center"/>
        <w:textAlignment w:val="auto"/>
        <w:outlineLvl w:val="0"/>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 w:val="0"/>
          <w:bCs/>
          <w:sz w:val="44"/>
        </w:rPr>
        <w:t>2023年用人单位职业卫生国家随机监督抽查计划表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黑体" w:hAnsi="黑体" w:eastAsia="黑体" w:cs="宋体"/>
                <w:szCs w:val="21"/>
              </w:rPr>
            </w:pPr>
            <w:r>
              <w:rPr>
                <w:rFonts w:hint="eastAsia" w:ascii="黑体" w:hAnsi="黑体" w:eastAsia="黑体" w:cs="宋体"/>
                <w:szCs w:val="21"/>
              </w:rPr>
              <w:t>监督检查对象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ascii="黑体" w:hAnsi="黑体" w:eastAsia="黑体" w:cs="宋体"/>
                <w:szCs w:val="21"/>
              </w:rPr>
            </w:pPr>
            <w:r>
              <w:rPr>
                <w:rFonts w:hint="eastAsia" w:ascii="黑体" w:hAnsi="黑体" w:eastAsia="黑体" w:cs="宋体"/>
                <w:szCs w:val="21"/>
              </w:rPr>
              <w:t>抽查任务</w:t>
            </w:r>
          </w:p>
        </w:tc>
        <w:tc>
          <w:tcPr>
            <w:tcW w:w="10883"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ascii="黑体" w:hAnsi="黑体" w:eastAsia="黑体" w:cs="宋体"/>
                <w:szCs w:val="21"/>
              </w:rPr>
            </w:pPr>
            <w:r>
              <w:rPr>
                <w:rFonts w:hint="eastAsia" w:ascii="黑体" w:hAnsi="黑体" w:eastAsia="黑体" w:cs="宋体"/>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bCs/>
                <w:szCs w:val="21"/>
              </w:rPr>
            </w:pPr>
            <w:r>
              <w:rPr>
                <w:rFonts w:hint="eastAsia" w:ascii="仿宋_GB2312" w:hAnsi="仿宋_GB2312" w:eastAsia="仿宋_GB2312" w:cs="仿宋_GB2312"/>
                <w:bCs/>
                <w:szCs w:val="21"/>
              </w:rPr>
              <w:t>用人单位</w:t>
            </w:r>
          </w:p>
        </w:tc>
        <w:tc>
          <w:tcPr>
            <w:tcW w:w="151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
                <w:bCs/>
                <w:szCs w:val="21"/>
              </w:rPr>
            </w:pPr>
            <w:r>
              <w:rPr>
                <w:rFonts w:hint="eastAsia" w:ascii="仿宋_GB2312" w:hAnsi="仿宋_GB2312" w:eastAsia="仿宋_GB2312" w:cs="仿宋_GB2312"/>
                <w:bCs/>
                <w:szCs w:val="21"/>
              </w:rPr>
              <w:t>*抽查用人单位数量原则上不低于2022年监督检查数量。</w:t>
            </w:r>
          </w:p>
        </w:tc>
        <w:tc>
          <w:tcPr>
            <w:tcW w:w="1938" w:type="dxa"/>
            <w:tcBorders>
              <w:top w:val="single" w:color="000000"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1.职业病防治管理组织和措施</w:t>
            </w:r>
          </w:p>
        </w:tc>
        <w:tc>
          <w:tcPr>
            <w:tcW w:w="8945" w:type="dxa"/>
            <w:tcBorders>
              <w:top w:val="single" w:color="000000"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1.是否按规定设置或者指定职业卫生管理机构或者组织，配备专职或者兼职的职业卫生管理人员；</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
                <w:bCs/>
                <w:szCs w:val="21"/>
              </w:rPr>
            </w:pPr>
            <w:r>
              <w:rPr>
                <w:rFonts w:hint="eastAsia" w:ascii="仿宋_GB2312" w:hAnsi="仿宋_GB2312" w:eastAsia="仿宋_GB2312" w:cs="仿宋_GB2312"/>
                <w:bCs/>
                <w:szCs w:val="21"/>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tcW w:w="173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51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938"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2.职业卫生培训</w:t>
            </w:r>
          </w:p>
        </w:tc>
        <w:tc>
          <w:tcPr>
            <w:tcW w:w="894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51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938"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3.建设项目职业病防护设施“三同时”</w:t>
            </w:r>
          </w:p>
        </w:tc>
        <w:tc>
          <w:tcPr>
            <w:tcW w:w="894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51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938"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*4.职业病危害项目申报</w:t>
            </w:r>
          </w:p>
        </w:tc>
        <w:tc>
          <w:tcPr>
            <w:tcW w:w="894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73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51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938"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5.工作场所职业卫生管理</w:t>
            </w:r>
          </w:p>
        </w:tc>
        <w:tc>
          <w:tcPr>
            <w:tcW w:w="894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1.是否按规定开展工作场所职业病危害因素监测、检测、评价，是否进行检测结果的报告和公布；</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73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51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938"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6.职业病危害警示和告知</w:t>
            </w:r>
          </w:p>
        </w:tc>
        <w:tc>
          <w:tcPr>
            <w:tcW w:w="894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51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938"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7.劳动者职业健康监护</w:t>
            </w:r>
          </w:p>
        </w:tc>
        <w:tc>
          <w:tcPr>
            <w:tcW w:w="894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51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1938" w:type="dxa"/>
            <w:tcBorders>
              <w:top w:val="single" w:color="auto" w:sz="4" w:space="0"/>
              <w:left w:val="single" w:color="000000" w:sz="4" w:space="0"/>
              <w:bottom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8.职业病病人和疑似职业病病人处置</w:t>
            </w:r>
          </w:p>
        </w:tc>
        <w:tc>
          <w:tcPr>
            <w:tcW w:w="8945" w:type="dxa"/>
            <w:tcBorders>
              <w:top w:val="single" w:color="auto" w:sz="4" w:space="0"/>
              <w:left w:val="single" w:color="000000" w:sz="4" w:space="0"/>
              <w:bottom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1.是否按规定处置职业病人、疑似职业病人；</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2.是否为劳动者进行职业病诊断提供健康损害与职业史、职业病危害接触关系等相关资料。</w:t>
            </w:r>
          </w:p>
        </w:tc>
      </w:tr>
    </w:tbl>
    <w:p>
      <w:pPr>
        <w:keepNext w:val="0"/>
        <w:keepLines w:val="0"/>
        <w:pageBreakBefore w:val="0"/>
        <w:kinsoku/>
        <w:wordWrap/>
        <w:overflowPunct/>
        <w:topLinePunct w:val="0"/>
        <w:autoSpaceDE/>
        <w:autoSpaceDN/>
        <w:bidi w:val="0"/>
        <w:spacing w:line="600" w:lineRule="exact"/>
        <w:ind w:left="120" w:hanging="120" w:hangingChars="50"/>
        <w:jc w:val="lef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注：1.监督目标户数：63家。2.重点检查内容中“4.职业病危害项目申报”是必查项。</w:t>
      </w:r>
    </w:p>
    <w:p>
      <w:pPr>
        <w:pStyle w:val="2"/>
        <w:keepNext w:val="0"/>
        <w:keepLines w:val="0"/>
        <w:pageBreakBefore w:val="0"/>
        <w:kinsoku/>
        <w:wordWrap/>
        <w:overflowPunct/>
        <w:topLinePunct w:val="0"/>
        <w:autoSpaceDE/>
        <w:autoSpaceDN/>
        <w:bidi w:val="0"/>
        <w:spacing w:afterLines="0" w:line="600" w:lineRule="exact"/>
        <w:textAlignment w:val="auto"/>
        <w:rPr>
          <w:rFonts w:ascii="Times New Roman" w:hAnsi="Times New Roman" w:eastAsia="宋体"/>
          <w:sz w:val="21"/>
        </w:rPr>
        <w:sectPr>
          <w:pgSz w:w="16838" w:h="11906" w:orient="landscape"/>
          <w:pgMar w:top="1587" w:right="1644" w:bottom="1531" w:left="1417" w:header="851" w:footer="992" w:gutter="0"/>
          <w:cols w:space="720" w:num="1"/>
          <w:docGrid w:type="lines" w:linePitch="319" w:charSpace="0"/>
        </w:sectPr>
      </w:pPr>
    </w:p>
    <w:p>
      <w:pPr>
        <w:keepNext w:val="0"/>
        <w:keepLines w:val="0"/>
        <w:pageBreakBefore w:val="0"/>
        <w:kinsoku/>
        <w:wordWrap/>
        <w:overflowPunct/>
        <w:topLinePunct w:val="0"/>
        <w:autoSpaceDE/>
        <w:autoSpaceDN/>
        <w:bidi w:val="0"/>
        <w:spacing w:line="600" w:lineRule="exact"/>
        <w:jc w:val="left"/>
        <w:textAlignment w:val="auto"/>
        <w:outlineLvl w:val="0"/>
        <w:rPr>
          <w:rFonts w:ascii="黑体" w:hAnsi="黑体" w:eastAsia="黑体" w:cs="黑体"/>
          <w:w w:val="98"/>
          <w:kern w:val="0"/>
          <w:sz w:val="32"/>
          <w:szCs w:val="32"/>
          <w:lang w:bidi="ar"/>
        </w:rPr>
      </w:pPr>
      <w:r>
        <w:rPr>
          <w:rFonts w:hint="eastAsia" w:ascii="黑体" w:hAnsi="黑体" w:eastAsia="黑体" w:cs="黑体"/>
          <w:kern w:val="0"/>
          <w:sz w:val="32"/>
          <w:szCs w:val="32"/>
          <w:lang w:bidi="ar"/>
        </w:rPr>
        <w:t>附表</w:t>
      </w:r>
      <w:r>
        <w:rPr>
          <w:rFonts w:ascii="黑体" w:hAnsi="黑体" w:eastAsia="黑体" w:cs="黑体"/>
          <w:w w:val="98"/>
          <w:kern w:val="0"/>
          <w:sz w:val="32"/>
          <w:szCs w:val="32"/>
          <w:lang w:bidi="ar"/>
        </w:rPr>
        <w:t>2</w:t>
      </w:r>
    </w:p>
    <w:p>
      <w:pPr>
        <w:keepNext w:val="0"/>
        <w:keepLines w:val="0"/>
        <w:pageBreakBefore w:val="0"/>
        <w:kinsoku/>
        <w:wordWrap/>
        <w:overflowPunct/>
        <w:topLinePunct w:val="0"/>
        <w:autoSpaceDE/>
        <w:autoSpaceDN/>
        <w:bidi w:val="0"/>
        <w:spacing w:line="600" w:lineRule="exact"/>
        <w:jc w:val="center"/>
        <w:textAlignment w:val="auto"/>
        <w:outlineLvl w:val="0"/>
        <w:rPr>
          <w:rFonts w:hint="eastAsia" w:ascii="方正小标宋简体" w:hAnsi="方正小标宋简体" w:eastAsia="方正小标宋简体" w:cs="方正小标宋简体"/>
          <w:bCs/>
          <w:sz w:val="32"/>
        </w:rPr>
      </w:pPr>
      <w:r>
        <w:rPr>
          <w:rFonts w:hint="eastAsia" w:ascii="方正小标宋简体" w:hAnsi="方正小标宋简体" w:eastAsia="方正小标宋简体" w:cs="方正小标宋简体"/>
          <w:b w:val="0"/>
          <w:bCs/>
          <w:sz w:val="44"/>
        </w:rPr>
        <w:t>2023年用人单位职业卫生国家随机监督抽查汇总表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96"/>
        <w:gridCol w:w="645"/>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监督检查对象</w:t>
            </w:r>
          </w:p>
        </w:tc>
        <w:tc>
          <w:tcPr>
            <w:tcW w:w="59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辖区单位数</w:t>
            </w:r>
          </w:p>
        </w:tc>
        <w:tc>
          <w:tcPr>
            <w:tcW w:w="64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抽查单位数</w:t>
            </w:r>
          </w:p>
        </w:tc>
        <w:tc>
          <w:tcPr>
            <w:tcW w:w="46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不合格单位数</w:t>
            </w:r>
          </w:p>
        </w:tc>
        <w:tc>
          <w:tcPr>
            <w:tcW w:w="8639"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不合格情况</w:t>
            </w:r>
          </w:p>
        </w:tc>
        <w:tc>
          <w:tcPr>
            <w:tcW w:w="51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责令限期改正单位数</w:t>
            </w:r>
          </w:p>
        </w:tc>
        <w:tc>
          <w:tcPr>
            <w:tcW w:w="4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行政处罚单位数</w:t>
            </w:r>
          </w:p>
        </w:tc>
        <w:tc>
          <w:tcPr>
            <w:tcW w:w="2472" w:type="dxa"/>
            <w:gridSpan w:val="4"/>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59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6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46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职业病防治管理组织和措施</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职业卫生培训</w:t>
            </w:r>
          </w:p>
        </w:tc>
        <w:tc>
          <w:tcPr>
            <w:tcW w:w="7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建设项目“三同时”</w:t>
            </w:r>
          </w:p>
        </w:tc>
        <w:tc>
          <w:tcPr>
            <w:tcW w:w="7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职业病危害项目申报</w:t>
            </w:r>
          </w:p>
        </w:tc>
        <w:tc>
          <w:tcPr>
            <w:tcW w:w="145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工作场所职业卫生管理</w:t>
            </w:r>
          </w:p>
        </w:tc>
        <w:tc>
          <w:tcPr>
            <w:tcW w:w="7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职业病危害警示和告知</w:t>
            </w: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劳动者职业健康监护</w:t>
            </w:r>
          </w:p>
        </w:tc>
        <w:tc>
          <w:tcPr>
            <w:tcW w:w="201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职业病病人和疑似职业病病人处置</w:t>
            </w:r>
          </w:p>
        </w:tc>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2472"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59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645"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467"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职业卫生管理机构或者组织不合格单位数</w:t>
            </w:r>
          </w:p>
        </w:tc>
        <w:tc>
          <w:tcPr>
            <w:tcW w:w="7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职业卫生管理制度和操作规程不合格单位数</w:t>
            </w: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职业卫生培训不合格单位数</w:t>
            </w:r>
          </w:p>
        </w:tc>
        <w:tc>
          <w:tcPr>
            <w:tcW w:w="7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建设项目职业病防护设施“三同时”不合格单位数</w:t>
            </w:r>
          </w:p>
        </w:tc>
        <w:tc>
          <w:tcPr>
            <w:tcW w:w="7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工作场所职业病危害项目申报不合格单位数</w:t>
            </w:r>
          </w:p>
        </w:tc>
        <w:tc>
          <w:tcPr>
            <w:tcW w:w="7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工作场所职业病危害因素监测、检测、评价不合格单位数</w:t>
            </w: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职业病防护设施、应急救援设施、防护用品不合格单位数</w:t>
            </w:r>
          </w:p>
        </w:tc>
        <w:tc>
          <w:tcPr>
            <w:tcW w:w="7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职业病危害警示和告知不合格单位数</w:t>
            </w:r>
          </w:p>
        </w:tc>
        <w:tc>
          <w:tcPr>
            <w:tcW w:w="8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劳动者职业健康监护、放射工作人员个人剂量监测不合格单位数</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职业病病人、疑似职业病病人处置不合格单位数</w:t>
            </w:r>
          </w:p>
        </w:tc>
        <w:tc>
          <w:tcPr>
            <w:tcW w:w="10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未为劳动者进行职业病诊断提供健康损害与职业史、职业病危害接触关系等相关资料单位数</w:t>
            </w:r>
          </w:p>
        </w:tc>
        <w:tc>
          <w:tcPr>
            <w:tcW w:w="51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警告单位数</w:t>
            </w:r>
          </w:p>
        </w:tc>
        <w:tc>
          <w:tcPr>
            <w:tcW w:w="6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罚款（万元）</w:t>
            </w:r>
          </w:p>
        </w:tc>
        <w:tc>
          <w:tcPr>
            <w:tcW w:w="6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责令停止作业单位数</w:t>
            </w:r>
          </w:p>
        </w:tc>
        <w:tc>
          <w:tcPr>
            <w:tcW w:w="6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用人</w:t>
            </w:r>
          </w:p>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单位</w:t>
            </w:r>
          </w:p>
        </w:tc>
        <w:tc>
          <w:tcPr>
            <w:tcW w:w="596"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645"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467"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671"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724"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7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723"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728"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723"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889"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988"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1022"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4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621" w:type="dxa"/>
            <w:noWrap w:val="0"/>
            <w:vAlign w:val="top"/>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6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c>
          <w:tcPr>
            <w:tcW w:w="6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42" w:leftChars="-20" w:right="-42" w:rightChars="-20"/>
              <w:jc w:val="center"/>
              <w:textAlignment w:val="auto"/>
              <w:rPr>
                <w:rFonts w:hint="eastAsia" w:ascii="仿宋_GB2312" w:hAnsi="仿宋_GB2312" w:eastAsia="仿宋_GB2312" w:cs="仿宋_GB2312"/>
                <w:kern w:val="0"/>
                <w:szCs w:val="21"/>
                <w:lang w:bidi="ar"/>
              </w:rPr>
            </w:pPr>
          </w:p>
        </w:tc>
      </w:tr>
    </w:tbl>
    <w:p>
      <w:pPr>
        <w:keepNext w:val="0"/>
        <w:keepLines w:val="0"/>
        <w:pageBreakBefore w:val="0"/>
        <w:kinsoku/>
        <w:wordWrap/>
        <w:overflowPunct/>
        <w:topLinePunct w:val="0"/>
        <w:autoSpaceDE/>
        <w:autoSpaceDN/>
        <w:bidi w:val="0"/>
        <w:spacing w:line="600" w:lineRule="exact"/>
        <w:jc w:val="left"/>
        <w:textAlignment w:val="auto"/>
        <w:outlineLvl w:val="0"/>
        <w:rPr>
          <w:rFonts w:hint="eastAsia" w:ascii="黑体" w:hAnsi="黑体" w:eastAsia="黑体" w:cs="黑体"/>
          <w:kern w:val="0"/>
          <w:sz w:val="32"/>
          <w:szCs w:val="32"/>
          <w:lang w:bidi="ar"/>
        </w:rPr>
      </w:pPr>
    </w:p>
    <w:p>
      <w:pPr>
        <w:keepNext w:val="0"/>
        <w:keepLines w:val="0"/>
        <w:pageBreakBefore w:val="0"/>
        <w:kinsoku/>
        <w:wordWrap/>
        <w:overflowPunct/>
        <w:topLinePunct w:val="0"/>
        <w:autoSpaceDE/>
        <w:autoSpaceDN/>
        <w:bidi w:val="0"/>
        <w:spacing w:line="600" w:lineRule="exact"/>
        <w:jc w:val="left"/>
        <w:textAlignment w:val="auto"/>
        <w:outlineLvl w:val="0"/>
        <w:rPr>
          <w:rFonts w:ascii="黑体" w:hAnsi="黑体" w:eastAsia="黑体" w:cs="黑体"/>
          <w:w w:val="98"/>
          <w:kern w:val="0"/>
          <w:sz w:val="32"/>
          <w:szCs w:val="32"/>
          <w:lang w:bidi="ar"/>
        </w:rPr>
      </w:pPr>
      <w:r>
        <w:rPr>
          <w:rFonts w:hint="eastAsia" w:ascii="黑体" w:hAnsi="黑体" w:eastAsia="黑体" w:cs="黑体"/>
          <w:kern w:val="0"/>
          <w:sz w:val="32"/>
          <w:szCs w:val="32"/>
          <w:lang w:bidi="ar"/>
        </w:rPr>
        <w:t>附表</w:t>
      </w:r>
      <w:r>
        <w:rPr>
          <w:rFonts w:ascii="黑体" w:hAnsi="黑体" w:eastAsia="黑体" w:cs="黑体"/>
          <w:w w:val="98"/>
          <w:kern w:val="0"/>
          <w:sz w:val="32"/>
          <w:szCs w:val="32"/>
          <w:lang w:bidi="ar"/>
        </w:rPr>
        <w:t>3</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 w:val="0"/>
          <w:bCs/>
          <w:sz w:val="44"/>
        </w:rPr>
        <w:t>2023年职业卫生技术服务机构国家随机监督抽查计划表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1"/>
        <w:gridCol w:w="2184"/>
        <w:gridCol w:w="1331"/>
        <w:gridCol w:w="9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blHeader/>
          <w:jc w:val="center"/>
        </w:trPr>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黑体" w:hAnsi="黑体" w:eastAsia="黑体" w:cs="宋体"/>
                <w:szCs w:val="21"/>
              </w:rPr>
            </w:pPr>
            <w:r>
              <w:rPr>
                <w:rFonts w:hint="eastAsia" w:ascii="黑体" w:hAnsi="黑体" w:eastAsia="黑体" w:cs="宋体"/>
                <w:szCs w:val="21"/>
              </w:rPr>
              <w:t>监督检查对象</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黑体" w:hAnsi="黑体" w:eastAsia="黑体" w:cs="宋体"/>
                <w:szCs w:val="21"/>
              </w:rPr>
            </w:pPr>
            <w:r>
              <w:rPr>
                <w:rFonts w:hint="eastAsia" w:ascii="黑体" w:hAnsi="黑体" w:eastAsia="黑体" w:cs="宋体"/>
                <w:szCs w:val="21"/>
              </w:rPr>
              <w:t>抽查任务</w:t>
            </w:r>
          </w:p>
        </w:tc>
        <w:tc>
          <w:tcPr>
            <w:tcW w:w="10749"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黑体" w:hAnsi="黑体" w:eastAsia="黑体" w:cs="宋体"/>
                <w:szCs w:val="21"/>
              </w:rPr>
            </w:pPr>
            <w:r>
              <w:rPr>
                <w:rFonts w:hint="eastAsia" w:ascii="黑体" w:hAnsi="黑体" w:eastAsia="黑体" w:cs="宋体"/>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124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职业卫生技术服务机构</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p>
        </w:tc>
        <w:tc>
          <w:tcPr>
            <w:tcW w:w="218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辖区内注册的职业卫生技术服务机构60%检查</w:t>
            </w:r>
          </w:p>
        </w:tc>
        <w:tc>
          <w:tcPr>
            <w:tcW w:w="133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1.资质证书</w:t>
            </w:r>
          </w:p>
        </w:tc>
        <w:tc>
          <w:tcPr>
            <w:tcW w:w="941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1.是否未取得职业卫生技术服务资质认可擅自从事职业卫生检测、评价技术服务；</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2.是否有涂改、倒卖、出租、出借职业卫生技术服务机构资质证书，或者以其他形式非法转让职业卫生技术服务机构资质证书情形。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1241"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p>
        </w:tc>
        <w:tc>
          <w:tcPr>
            <w:tcW w:w="218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p>
        </w:tc>
        <w:tc>
          <w:tcPr>
            <w:tcW w:w="133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2.业务范围</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及出具证明</w:t>
            </w:r>
          </w:p>
        </w:tc>
        <w:tc>
          <w:tcPr>
            <w:tcW w:w="941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1.是否超出资质认可范围从事职业卫生技术服务；</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1241"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p>
        </w:tc>
        <w:tc>
          <w:tcPr>
            <w:tcW w:w="218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3.技术服务相关工作要求</w:t>
            </w:r>
          </w:p>
        </w:tc>
        <w:tc>
          <w:tcPr>
            <w:tcW w:w="9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是否按照法律法规和标准规范的要求开展现场调查、职业病危害因素识别、现场采样、现场检测、样品管理、实验室分析、数据处理及应用、危害程度评价、防护措施及其效果评价、技术报告编制等职业卫生技术服务活动；</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3.是否以书面形式与用人单位明确技术服务内容、范围以及双方的责任；</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4.是否转包职业卫生技术服务项目；</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5.是否擅自更改、简化职业卫生技术服务程序和相关内容；</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6.是否按规定在网上公开职业卫生技术报告相关信息；</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7.是否按规定向卫生健康主管部门报送职业卫生技术服务相关信息。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1241"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p>
        </w:tc>
        <w:tc>
          <w:tcPr>
            <w:tcW w:w="218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4.专业技术人员管理</w:t>
            </w:r>
          </w:p>
        </w:tc>
        <w:tc>
          <w:tcPr>
            <w:tcW w:w="9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1.是否使用非本机构专业技术人员从事职业卫生技术服务活动的；</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2.是否安排未达到技术评审考核评估要求的专业技术人员参与职业卫生技术服务的；</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3.是否在职业卫生技术报告或者有关原始记录上代替他人签字；</w:t>
            </w:r>
          </w:p>
          <w:p>
            <w:pPr>
              <w:keepNext w:val="0"/>
              <w:keepLines w:val="0"/>
              <w:pageBreakBefore w:val="0"/>
              <w:widowControl w:val="0"/>
              <w:tabs>
                <w:tab w:val="left" w:pos="6660"/>
              </w:tabs>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4.是否未参与相应职业卫生技术服务事项而在技术报告或者有关原始记录上签字。</w:t>
            </w:r>
          </w:p>
        </w:tc>
      </w:tr>
    </w:tbl>
    <w:p>
      <w:pPr>
        <w:keepNext w:val="0"/>
        <w:keepLines w:val="0"/>
        <w:pageBreakBefore w:val="0"/>
        <w:kinsoku/>
        <w:wordWrap/>
        <w:overflowPunct/>
        <w:topLinePunct w:val="0"/>
        <w:autoSpaceDE/>
        <w:autoSpaceDN/>
        <w:bidi w:val="0"/>
        <w:spacing w:line="600" w:lineRule="exact"/>
        <w:jc w:val="left"/>
        <w:textAlignment w:val="auto"/>
        <w:outlineLvl w:val="0"/>
        <w:rPr>
          <w:rFonts w:ascii="黑体" w:hAnsi="黑体" w:eastAsia="黑体" w:cs="黑体"/>
          <w:w w:val="98"/>
          <w:kern w:val="0"/>
          <w:sz w:val="32"/>
          <w:szCs w:val="32"/>
          <w:lang w:bidi="ar"/>
        </w:rPr>
      </w:pPr>
      <w:r>
        <w:rPr>
          <w:rFonts w:hint="eastAsia" w:ascii="黑体" w:hAnsi="黑体" w:eastAsia="黑体" w:cs="黑体"/>
          <w:kern w:val="0"/>
          <w:sz w:val="32"/>
          <w:szCs w:val="32"/>
          <w:lang w:bidi="ar"/>
        </w:rPr>
        <w:t>附表</w:t>
      </w:r>
      <w:r>
        <w:rPr>
          <w:rFonts w:ascii="黑体" w:hAnsi="黑体" w:eastAsia="黑体" w:cs="黑体"/>
          <w:w w:val="98"/>
          <w:kern w:val="0"/>
          <w:sz w:val="32"/>
          <w:szCs w:val="32"/>
          <w:lang w:bidi="ar"/>
        </w:rPr>
        <w:t>4</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Cs/>
        </w:rPr>
      </w:pPr>
      <w:r>
        <w:rPr>
          <w:rFonts w:hint="eastAsia" w:ascii="方正小标宋简体" w:hAnsi="方正小标宋简体" w:eastAsia="方正小标宋简体" w:cs="方正小标宋简体"/>
          <w:b w:val="0"/>
          <w:bCs/>
          <w:sz w:val="44"/>
        </w:rPr>
        <w:t>2023年职业卫生技术服务机构国家随机监督抽查汇总表</w:t>
      </w:r>
      <w:r>
        <w:rPr>
          <w:rFonts w:hint="eastAsia" w:ascii="方正小标宋简体" w:hAnsi="方正小标宋简体" w:eastAsia="方正小标宋简体" w:cs="方正小标宋简体"/>
          <w:bCs/>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36"/>
        <w:gridCol w:w="465"/>
        <w:gridCol w:w="510"/>
        <w:gridCol w:w="1793"/>
        <w:gridCol w:w="2362"/>
        <w:gridCol w:w="1874"/>
        <w:gridCol w:w="1142"/>
        <w:gridCol w:w="1569"/>
        <w:gridCol w:w="1415"/>
        <w:gridCol w:w="525"/>
        <w:gridCol w:w="481"/>
        <w:gridCol w:w="47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45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监督检查对象</w:t>
            </w:r>
          </w:p>
        </w:tc>
        <w:tc>
          <w:tcPr>
            <w:tcW w:w="4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辖</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区</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单</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位</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数</w:t>
            </w:r>
          </w:p>
        </w:tc>
        <w:tc>
          <w:tcPr>
            <w:tcW w:w="46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抽</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查</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单</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位</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数</w:t>
            </w:r>
          </w:p>
        </w:tc>
        <w:tc>
          <w:tcPr>
            <w:tcW w:w="510"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lang w:bidi="ar"/>
              </w:rPr>
            </w:pPr>
            <w:r>
              <w:rPr>
                <w:rFonts w:hint="eastAsia" w:ascii="黑体" w:hAnsi="黑体" w:eastAsia="黑体" w:cs="黑体"/>
                <w:kern w:val="0"/>
                <w:szCs w:val="21"/>
              </w:rPr>
              <w:t>不合格单位数</w:t>
            </w:r>
          </w:p>
        </w:tc>
        <w:tc>
          <w:tcPr>
            <w:tcW w:w="10155"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不合格情况</w:t>
            </w:r>
          </w:p>
        </w:tc>
        <w:tc>
          <w:tcPr>
            <w:tcW w:w="214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5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s="宋体"/>
                <w:sz w:val="3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s="宋体"/>
                <w:sz w:val="32"/>
              </w:rPr>
            </w:pPr>
          </w:p>
        </w:tc>
        <w:tc>
          <w:tcPr>
            <w:tcW w:w="46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s="宋体"/>
                <w:sz w:val="32"/>
              </w:rPr>
            </w:pPr>
          </w:p>
        </w:tc>
        <w:tc>
          <w:tcPr>
            <w:tcW w:w="510"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lang w:bidi="ar"/>
              </w:rPr>
            </w:pPr>
          </w:p>
        </w:tc>
        <w:tc>
          <w:tcPr>
            <w:tcW w:w="415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资质证书</w:t>
            </w:r>
          </w:p>
        </w:tc>
        <w:tc>
          <w:tcPr>
            <w:tcW w:w="600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技术服务规范性</w:t>
            </w:r>
          </w:p>
        </w:tc>
        <w:tc>
          <w:tcPr>
            <w:tcW w:w="525"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rPr>
            </w:pPr>
            <w:r>
              <w:rPr>
                <w:rFonts w:hint="eastAsia" w:ascii="黑体" w:hAnsi="黑体" w:eastAsia="黑体" w:cs="黑体"/>
                <w:kern w:val="0"/>
                <w:szCs w:val="21"/>
              </w:rPr>
              <w:t>案件查处数</w:t>
            </w:r>
          </w:p>
        </w:tc>
        <w:tc>
          <w:tcPr>
            <w:tcW w:w="481"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警告</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单位数</w:t>
            </w:r>
          </w:p>
        </w:tc>
        <w:tc>
          <w:tcPr>
            <w:tcW w:w="477"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罚款</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（万元）</w:t>
            </w:r>
          </w:p>
        </w:tc>
        <w:tc>
          <w:tcPr>
            <w:tcW w:w="666"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lang w:bidi="ar"/>
              </w:rPr>
            </w:pPr>
            <w:r>
              <w:rPr>
                <w:rFonts w:hint="eastAsia" w:ascii="黑体" w:hAnsi="黑体" w:eastAsia="黑体" w:cs="黑体"/>
                <w:kern w:val="0"/>
                <w:szCs w:val="21"/>
                <w:lang w:bidi="ar"/>
              </w:rPr>
              <w:t>没收</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违法</w:t>
            </w:r>
          </w:p>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所得</w:t>
            </w:r>
          </w:p>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5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s="宋体"/>
                <w:sz w:val="32"/>
              </w:rPr>
            </w:pPr>
          </w:p>
        </w:tc>
        <w:tc>
          <w:tcPr>
            <w:tcW w:w="4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s="宋体"/>
                <w:sz w:val="32"/>
              </w:rPr>
            </w:pPr>
          </w:p>
        </w:tc>
        <w:tc>
          <w:tcPr>
            <w:tcW w:w="46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cs="宋体"/>
                <w:sz w:val="32"/>
              </w:rPr>
            </w:pPr>
          </w:p>
        </w:tc>
        <w:tc>
          <w:tcPr>
            <w:tcW w:w="510"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cs="宋体"/>
                <w:kern w:val="0"/>
                <w:szCs w:val="21"/>
                <w:lang w:bidi="ar"/>
              </w:rPr>
            </w:pPr>
          </w:p>
        </w:tc>
        <w:tc>
          <w:tcPr>
            <w:tcW w:w="17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无资质擅自从事检测、评价服务单位数</w:t>
            </w:r>
          </w:p>
        </w:tc>
        <w:tc>
          <w:tcPr>
            <w:tcW w:w="23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exact"/>
              <w:textAlignment w:val="auto"/>
              <w:rPr>
                <w:rFonts w:hint="eastAsia" w:ascii="黑体" w:hAnsi="黑体" w:eastAsia="黑体" w:cs="黑体"/>
                <w:sz w:val="32"/>
              </w:rPr>
            </w:pPr>
            <w:r>
              <w:rPr>
                <w:rFonts w:hint="eastAsia" w:ascii="黑体" w:hAnsi="黑体" w:eastAsia="黑体" w:cs="黑体"/>
                <w:kern w:val="0"/>
                <w:szCs w:val="21"/>
                <w:lang w:bidi="ar"/>
              </w:rPr>
              <w:t>涂改、倒卖、出租、出借或其他形式非法转让资质证书单位数</w:t>
            </w:r>
          </w:p>
        </w:tc>
        <w:tc>
          <w:tcPr>
            <w:tcW w:w="18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超出资质认可范围从事职业卫生技术服务单位数</w:t>
            </w:r>
          </w:p>
        </w:tc>
        <w:tc>
          <w:tcPr>
            <w:tcW w:w="11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出具虚假证明文件单位数</w:t>
            </w:r>
          </w:p>
        </w:tc>
        <w:tc>
          <w:tcPr>
            <w:tcW w:w="15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不符合技术服务相关工作要求单位数</w:t>
            </w:r>
          </w:p>
        </w:tc>
        <w:tc>
          <w:tcPr>
            <w:tcW w:w="14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r>
              <w:rPr>
                <w:rFonts w:hint="eastAsia" w:ascii="黑体" w:hAnsi="黑体" w:eastAsia="黑体" w:cs="黑体"/>
                <w:kern w:val="0"/>
                <w:szCs w:val="21"/>
                <w:lang w:bidi="ar"/>
              </w:rPr>
              <w:t>不符合专业技术人员管理要求单位数</w:t>
            </w:r>
          </w:p>
        </w:tc>
        <w:tc>
          <w:tcPr>
            <w:tcW w:w="525" w:type="dxa"/>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p>
        </w:tc>
        <w:tc>
          <w:tcPr>
            <w:tcW w:w="481" w:type="dxa"/>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p>
        </w:tc>
        <w:tc>
          <w:tcPr>
            <w:tcW w:w="477" w:type="dxa"/>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p>
        </w:tc>
        <w:tc>
          <w:tcPr>
            <w:tcW w:w="666" w:type="dxa"/>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职业卫生技术服务机构</w:t>
            </w:r>
          </w:p>
        </w:tc>
        <w:tc>
          <w:tcPr>
            <w:tcW w:w="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sz w:val="32"/>
              </w:rPr>
            </w:pPr>
          </w:p>
        </w:tc>
        <w:tc>
          <w:tcPr>
            <w:tcW w:w="46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c>
          <w:tcPr>
            <w:tcW w:w="5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c>
          <w:tcPr>
            <w:tcW w:w="17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c>
          <w:tcPr>
            <w:tcW w:w="23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c>
          <w:tcPr>
            <w:tcW w:w="18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c>
          <w:tcPr>
            <w:tcW w:w="114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c>
          <w:tcPr>
            <w:tcW w:w="156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c>
          <w:tcPr>
            <w:tcW w:w="141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c>
          <w:tcPr>
            <w:tcW w:w="525"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c>
          <w:tcPr>
            <w:tcW w:w="48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c>
          <w:tcPr>
            <w:tcW w:w="477"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c>
          <w:tcPr>
            <w:tcW w:w="6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42" w:leftChars="-20" w:right="-42" w:rightChars="-20"/>
              <w:jc w:val="center"/>
              <w:textAlignment w:val="auto"/>
              <w:rPr>
                <w:rFonts w:hint="eastAsia" w:ascii="宋体" w:hAnsi="宋体" w:cs="宋体"/>
                <w:kern w:val="0"/>
                <w:szCs w:val="21"/>
              </w:rPr>
            </w:pPr>
          </w:p>
        </w:tc>
      </w:tr>
    </w:tbl>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spacing w:val="-20"/>
          <w:sz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spacing w:val="-20"/>
          <w:sz w:val="44"/>
        </w:rPr>
      </w:pPr>
    </w:p>
    <w:p>
      <w:pPr>
        <w:keepNext w:val="0"/>
        <w:keepLines w:val="0"/>
        <w:pageBreakBefore w:val="0"/>
        <w:widowControl/>
        <w:kinsoku/>
        <w:wordWrap/>
        <w:overflowPunct/>
        <w:topLinePunct w:val="0"/>
        <w:autoSpaceDE/>
        <w:autoSpaceDN/>
        <w:bidi w:val="0"/>
        <w:spacing w:line="600" w:lineRule="exact"/>
        <w:jc w:val="left"/>
        <w:textAlignment w:val="auto"/>
        <w:rPr>
          <w:rFonts w:hint="eastAsia" w:ascii="黑体" w:hAnsi="黑体" w:eastAsia="黑体"/>
          <w:sz w:val="32"/>
        </w:rPr>
      </w:pPr>
    </w:p>
    <w:p>
      <w:pPr>
        <w:keepNext w:val="0"/>
        <w:keepLines w:val="0"/>
        <w:pageBreakBefore w:val="0"/>
        <w:widowControl/>
        <w:kinsoku/>
        <w:wordWrap/>
        <w:overflowPunct/>
        <w:topLinePunct w:val="0"/>
        <w:autoSpaceDE/>
        <w:autoSpaceDN/>
        <w:bidi w:val="0"/>
        <w:spacing w:line="600" w:lineRule="exact"/>
        <w:jc w:val="left"/>
        <w:textAlignment w:val="auto"/>
        <w:rPr>
          <w:rFonts w:ascii="黑体" w:hAnsi="黑体" w:eastAsia="黑体"/>
          <w:sz w:val="32"/>
          <w:lang w:val="en"/>
        </w:rPr>
      </w:pPr>
      <w:r>
        <w:rPr>
          <w:rFonts w:hint="eastAsia" w:ascii="黑体" w:hAnsi="黑体" w:eastAsia="黑体"/>
          <w:sz w:val="32"/>
        </w:rPr>
        <w:t>附表5</w:t>
      </w:r>
    </w:p>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b/>
          <w:spacing w:val="-20"/>
          <w:sz w:val="44"/>
        </w:rPr>
      </w:pPr>
    </w:p>
    <w:p>
      <w:pPr>
        <w:keepNext w:val="0"/>
        <w:keepLines w:val="0"/>
        <w:pageBreakBefore w:val="0"/>
        <w:kinsoku/>
        <w:wordWrap/>
        <w:overflowPunct/>
        <w:topLinePunct w:val="0"/>
        <w:autoSpaceDE/>
        <w:autoSpaceDN/>
        <w:bidi w:val="0"/>
        <w:snapToGrid w:val="0"/>
        <w:spacing w:line="600" w:lineRule="exact"/>
        <w:jc w:val="center"/>
        <w:textAlignment w:val="auto"/>
        <w:rPr>
          <w:rFonts w:hint="eastAsia" w:ascii="方正小标宋简体" w:hAnsi="方正小标宋简体" w:eastAsia="方正小标宋简体" w:cs="方正小标宋简体"/>
          <w:b w:val="0"/>
          <w:bCs/>
          <w:spacing w:val="-20"/>
          <w:sz w:val="44"/>
        </w:rPr>
      </w:pPr>
      <w:r>
        <w:rPr>
          <w:rFonts w:hint="eastAsia" w:ascii="方正小标宋简体" w:hAnsi="方正小标宋简体" w:eastAsia="方正小标宋简体" w:cs="方正小标宋简体"/>
          <w:b w:val="0"/>
          <w:bCs/>
          <w:sz w:val="44"/>
        </w:rPr>
        <w:t>2023年</w:t>
      </w:r>
      <w:r>
        <w:rPr>
          <w:rFonts w:hint="eastAsia" w:ascii="方正小标宋简体" w:hAnsi="方正小标宋简体" w:eastAsia="方正小标宋简体" w:cs="方正小标宋简体"/>
          <w:b w:val="0"/>
          <w:bCs/>
          <w:spacing w:val="-20"/>
          <w:sz w:val="44"/>
        </w:rPr>
        <w:t>放射诊疗、职业健康检查、职业病诊断机构和放射卫生技术服务机构</w:t>
      </w:r>
    </w:p>
    <w:p>
      <w:pPr>
        <w:keepNext w:val="0"/>
        <w:keepLines w:val="0"/>
        <w:pageBreakBefore w:val="0"/>
        <w:kinsoku/>
        <w:wordWrap/>
        <w:overflowPunct/>
        <w:topLinePunct w:val="0"/>
        <w:autoSpaceDE/>
        <w:autoSpaceDN/>
        <w:bidi w:val="0"/>
        <w:snapToGrid w:val="0"/>
        <w:spacing w:line="600" w:lineRule="exact"/>
        <w:jc w:val="center"/>
        <w:textAlignment w:val="auto"/>
        <w:rPr>
          <w:rFonts w:hint="eastAsia" w:ascii="方正小标宋简体" w:hAnsi="方正小标宋简体" w:eastAsia="方正小标宋简体" w:cs="方正小标宋简体"/>
          <w:b w:val="0"/>
          <w:bCs/>
          <w:spacing w:val="-20"/>
          <w:sz w:val="44"/>
        </w:rPr>
      </w:pPr>
      <w:r>
        <w:rPr>
          <w:rFonts w:hint="eastAsia" w:ascii="方正小标宋简体" w:hAnsi="方正小标宋简体" w:eastAsia="方正小标宋简体" w:cs="方正小标宋简体"/>
          <w:b w:val="0"/>
          <w:bCs/>
          <w:spacing w:val="-20"/>
          <w:sz w:val="44"/>
        </w:rPr>
        <w:t>国家监督抽查工作计划表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rPr>
            </w:pPr>
            <w:r>
              <w:rPr>
                <w:rFonts w:hint="eastAsia" w:ascii="黑体" w:hAnsi="黑体" w:eastAsia="黑体" w:cs="黑体"/>
              </w:rPr>
              <w:t>序号</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rPr>
            </w:pPr>
            <w:r>
              <w:rPr>
                <w:rFonts w:hint="eastAsia" w:ascii="黑体" w:hAnsi="黑体" w:eastAsia="黑体" w:cs="黑体"/>
              </w:rPr>
              <w:t>监督检查对象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rPr>
            </w:pPr>
            <w:r>
              <w:rPr>
                <w:rFonts w:hint="eastAsia" w:ascii="黑体" w:hAnsi="黑体" w:eastAsia="黑体" w:cs="黑体"/>
              </w:rPr>
              <w:t xml:space="preserve">抽检 </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rPr>
            </w:pPr>
            <w:r>
              <w:rPr>
                <w:rFonts w:hint="eastAsia" w:ascii="黑体" w:hAnsi="黑体" w:eastAsia="黑体" w:cs="黑体"/>
              </w:rPr>
              <w:t>比例</w:t>
            </w:r>
          </w:p>
        </w:tc>
        <w:tc>
          <w:tcPr>
            <w:tcW w:w="10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rPr>
            </w:pPr>
            <w:r>
              <w:rPr>
                <w:rFonts w:hint="eastAsia" w:ascii="黑体" w:hAnsi="黑体" w:eastAsia="黑体" w:cs="黑体"/>
              </w:rPr>
              <w:t>检查内容</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放射诊疗机构</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(含中医医疗机构)</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20%</w:t>
            </w:r>
          </w:p>
        </w:tc>
        <w:tc>
          <w:tcPr>
            <w:tcW w:w="10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2</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职业健康检查机构</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30%</w:t>
            </w:r>
          </w:p>
        </w:tc>
        <w:tc>
          <w:tcPr>
            <w:tcW w:w="100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rPr>
              <w:t>1.职业病诊断机构是否在批准的资质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职业病诊断机构</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20%</w:t>
            </w:r>
          </w:p>
        </w:tc>
        <w:tc>
          <w:tcPr>
            <w:tcW w:w="100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p>
        </w:tc>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4</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放射技术服务机构</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60%</w:t>
            </w:r>
          </w:p>
        </w:tc>
        <w:tc>
          <w:tcPr>
            <w:tcW w:w="10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rPr>
            </w:pPr>
            <w:r>
              <w:rPr>
                <w:rFonts w:hint="eastAsia" w:ascii="仿宋_GB2312" w:hAnsi="仿宋_GB2312" w:eastAsia="仿宋_GB2312" w:cs="仿宋_GB2312"/>
              </w:rPr>
              <w:t>1.放射技术服务机构是否持有效资质（批准）证书；2.是否在批准的资质范围内开展工作；3.出具的报告是否符合相关要求；4.人员、仪器设备、场所是否满足工作要求；5.是否存在出具虚假文件情况。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rPr>
            </w:pPr>
          </w:p>
        </w:tc>
      </w:tr>
    </w:tbl>
    <w:p>
      <w:pPr>
        <w:keepNext w:val="0"/>
        <w:keepLines w:val="0"/>
        <w:pageBreakBefore w:val="0"/>
        <w:widowControl/>
        <w:kinsoku/>
        <w:wordWrap/>
        <w:overflowPunct/>
        <w:topLinePunct w:val="0"/>
        <w:autoSpaceDE/>
        <w:autoSpaceDN/>
        <w:bidi w:val="0"/>
        <w:spacing w:line="600" w:lineRule="exact"/>
        <w:jc w:val="left"/>
        <w:textAlignment w:val="auto"/>
        <w:rPr>
          <w:rFonts w:hint="eastAsia" w:ascii="黑体" w:hAnsi="黑体" w:eastAsia="黑体"/>
          <w:sz w:val="32"/>
        </w:rPr>
      </w:pPr>
    </w:p>
    <w:p>
      <w:pPr>
        <w:keepNext w:val="0"/>
        <w:keepLines w:val="0"/>
        <w:pageBreakBefore w:val="0"/>
        <w:widowControl/>
        <w:kinsoku/>
        <w:wordWrap/>
        <w:overflowPunct/>
        <w:topLinePunct w:val="0"/>
        <w:autoSpaceDE/>
        <w:autoSpaceDN/>
        <w:bidi w:val="0"/>
        <w:spacing w:line="600" w:lineRule="exact"/>
        <w:jc w:val="left"/>
        <w:textAlignment w:val="auto"/>
        <w:rPr>
          <w:rFonts w:hint="eastAsia" w:ascii="黑体" w:hAnsi="黑体" w:eastAsia="黑体"/>
          <w:sz w:val="32"/>
        </w:rPr>
      </w:pPr>
    </w:p>
    <w:p>
      <w:pPr>
        <w:keepNext w:val="0"/>
        <w:keepLines w:val="0"/>
        <w:pageBreakBefore w:val="0"/>
        <w:widowControl/>
        <w:kinsoku/>
        <w:wordWrap/>
        <w:overflowPunct/>
        <w:topLinePunct w:val="0"/>
        <w:autoSpaceDE/>
        <w:autoSpaceDN/>
        <w:bidi w:val="0"/>
        <w:spacing w:line="600" w:lineRule="exact"/>
        <w:jc w:val="left"/>
        <w:textAlignment w:val="auto"/>
        <w:rPr>
          <w:rFonts w:ascii="黑体" w:hAnsi="黑体" w:eastAsia="黑体"/>
          <w:sz w:val="32"/>
          <w:lang w:val="en"/>
        </w:rPr>
      </w:pPr>
      <w:r>
        <w:rPr>
          <w:rFonts w:hint="eastAsia" w:ascii="黑体" w:hAnsi="黑体" w:eastAsia="黑体"/>
          <w:sz w:val="32"/>
        </w:rPr>
        <w:t>附表6</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2023年放射诊疗机构国家监督抽查汇总表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04"/>
        <w:gridCol w:w="597"/>
        <w:gridCol w:w="811"/>
        <w:gridCol w:w="704"/>
        <w:gridCol w:w="704"/>
        <w:gridCol w:w="704"/>
        <w:gridCol w:w="767"/>
        <w:gridCol w:w="851"/>
        <w:gridCol w:w="850"/>
        <w:gridCol w:w="714"/>
        <w:gridCol w:w="704"/>
        <w:gridCol w:w="709"/>
        <w:gridCol w:w="709"/>
        <w:gridCol w:w="718"/>
        <w:gridCol w:w="1408"/>
        <w:gridCol w:w="602"/>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单位</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类别</w:t>
            </w:r>
          </w:p>
        </w:tc>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sz w:val="24"/>
              </w:rPr>
            </w:pPr>
            <w:r>
              <w:rPr>
                <w:rFonts w:hint="eastAsia" w:ascii="黑体" w:hAnsi="黑体" w:eastAsia="黑体" w:cs="黑体"/>
                <w:sz w:val="24"/>
              </w:rPr>
              <w:t>辖区内单位总数</w:t>
            </w:r>
          </w:p>
        </w:tc>
        <w:tc>
          <w:tcPr>
            <w:tcW w:w="5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sz w:val="24"/>
              </w:rPr>
            </w:pPr>
            <w:r>
              <w:rPr>
                <w:rFonts w:hint="eastAsia" w:ascii="黑体" w:hAnsi="黑体" w:eastAsia="黑体" w:cs="黑体"/>
                <w:sz w:val="24"/>
              </w:rPr>
              <w:t>检查单位数</w:t>
            </w:r>
          </w:p>
        </w:tc>
        <w:tc>
          <w:tcPr>
            <w:tcW w:w="10353"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不合格情况</w:t>
            </w:r>
          </w:p>
        </w:tc>
        <w:tc>
          <w:tcPr>
            <w:tcW w:w="11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10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p>
        </w:tc>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sz w:val="24"/>
              </w:rPr>
            </w:pPr>
          </w:p>
        </w:tc>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sz w:val="24"/>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放射诊疗建设项目不符合有关规定单位数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放射诊疗场所及其防护措施不符合有关规定单位数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放射诊疗设备及配套设施不符合有关规定单位数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放射工作人员管理不符合有关规定单位数</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开展放射诊疗的人员条件不符合有关规定单位数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对患者、受检者及其他非放射工作人员的保护不符合有关规定单位数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放射事件预防处置不符合有关规定单位数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职业病人管理不符合有关规定单位数</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档案管理与体系建设不符合有关规定单位数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核医学诊疗过程不符合有关规定单位数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放射性同位素管理不符合有关规定单位数</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放射治疗过程不符合有关规定单位数</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管理制度不符合有关规定单位数</w:t>
            </w: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案件查处数</w:t>
            </w:r>
          </w:p>
        </w:tc>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放射诊疗机构</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sz w:val="24"/>
              </w:rPr>
            </w:pPr>
          </w:p>
        </w:tc>
      </w:tr>
    </w:tbl>
    <w:p>
      <w:pPr>
        <w:keepNext w:val="0"/>
        <w:keepLines w:val="0"/>
        <w:pageBreakBefore w:val="0"/>
        <w:widowControl/>
        <w:kinsoku/>
        <w:wordWrap/>
        <w:overflowPunct/>
        <w:topLinePunct w:val="0"/>
        <w:autoSpaceDE/>
        <w:autoSpaceDN/>
        <w:bidi w:val="0"/>
        <w:spacing w:line="600" w:lineRule="exact"/>
        <w:jc w:val="left"/>
        <w:textAlignment w:val="auto"/>
        <w:rPr>
          <w:rFonts w:ascii="黑体" w:hAnsi="黑体" w:eastAsia="黑体"/>
          <w:sz w:val="32"/>
          <w:lang w:val="en"/>
        </w:rPr>
      </w:pPr>
      <w:r>
        <w:rPr>
          <w:rFonts w:hint="eastAsia" w:ascii="黑体" w:hAnsi="黑体" w:eastAsia="黑体"/>
          <w:sz w:val="32"/>
        </w:rPr>
        <w:t>附表7</w:t>
      </w:r>
    </w:p>
    <w:p>
      <w:pPr>
        <w:keepNext w:val="0"/>
        <w:keepLines w:val="0"/>
        <w:pageBreakBefore w:val="0"/>
        <w:kinsoku/>
        <w:wordWrap/>
        <w:overflowPunct/>
        <w:topLinePunct w:val="0"/>
        <w:autoSpaceDE/>
        <w:autoSpaceDN/>
        <w:bidi w:val="0"/>
        <w:snapToGrid w:val="0"/>
        <w:spacing w:line="600" w:lineRule="exact"/>
        <w:jc w:val="center"/>
        <w:textAlignment w:val="auto"/>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2023年职业健康检查机构、职业病诊断机构和放射卫生技术服务机构</w:t>
      </w:r>
    </w:p>
    <w:p>
      <w:pPr>
        <w:keepNext w:val="0"/>
        <w:keepLines w:val="0"/>
        <w:pageBreakBefore w:val="0"/>
        <w:kinsoku/>
        <w:wordWrap/>
        <w:overflowPunct/>
        <w:topLinePunct w:val="0"/>
        <w:autoSpaceDE/>
        <w:autoSpaceDN/>
        <w:bidi w:val="0"/>
        <w:snapToGrid w:val="0"/>
        <w:spacing w:line="600" w:lineRule="exact"/>
        <w:jc w:val="center"/>
        <w:textAlignment w:val="auto"/>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szCs w:val="44"/>
        </w:rPr>
        <w:t>国家监督抽查汇总表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930"/>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sz w:val="24"/>
              </w:rPr>
            </w:pPr>
          </w:p>
        </w:tc>
        <w:tc>
          <w:tcPr>
            <w:tcW w:w="9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辖区内单位总数</w:t>
            </w:r>
          </w:p>
        </w:tc>
        <w:tc>
          <w:tcPr>
            <w:tcW w:w="8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检查单位数</w:t>
            </w:r>
          </w:p>
        </w:tc>
        <w:tc>
          <w:tcPr>
            <w:tcW w:w="947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不合格情况</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22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p>
        </w:tc>
        <w:tc>
          <w:tcPr>
            <w:tcW w:w="9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p>
        </w:tc>
        <w:tc>
          <w:tcPr>
            <w:tcW w:w="8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人员不能满足工作要求单位数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出具虚假证明文件</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质量控制、程序不符合相关要求单位数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档案管理不符合相关要求单位数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管理制度不符合相关要求单位数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劳动者保护不符合相关要求单位数</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案件查处数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rPr>
            </w:pPr>
            <w:r>
              <w:rPr>
                <w:rFonts w:hint="eastAsia" w:ascii="黑体" w:hAnsi="黑体" w:eastAsia="黑体" w:cs="黑体"/>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职业健康检查机构</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职业病诊断机构</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放射卫生技术服务机构</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4"/>
              </w:rPr>
            </w:pPr>
          </w:p>
        </w:tc>
      </w:tr>
    </w:tbl>
    <w:p>
      <w:pPr>
        <w:keepNext w:val="0"/>
        <w:keepLines w:val="0"/>
        <w:pageBreakBefore w:val="0"/>
        <w:kinsoku/>
        <w:wordWrap/>
        <w:overflowPunct/>
        <w:topLinePunct w:val="0"/>
        <w:autoSpaceDE/>
        <w:autoSpaceDN/>
        <w:bidi w:val="0"/>
        <w:spacing w:line="600" w:lineRule="exact"/>
        <w:textAlignment w:val="auto"/>
      </w:pPr>
    </w:p>
    <w:sectPr>
      <w:headerReference r:id="rId5" w:type="default"/>
      <w:footerReference r:id="rId6" w:type="default"/>
      <w:pgSz w:w="16838" w:h="11906" w:orient="landscape"/>
      <w:pgMar w:top="1587" w:right="1644" w:bottom="153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ascii="宋体" w:hAnsi="宋体" w:cs="宋体"/>
                              <w:sz w:val="28"/>
                              <w:szCs w:val="28"/>
                            </w:rPr>
                          </w:pPr>
                        </w:p>
                        <w:p>
                          <w:pPr>
                            <w:pStyle w:val="3"/>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jc w:val="center"/>
                      <w:rPr>
                        <w:rFonts w:hint="eastAsia" w:ascii="宋体" w:hAnsi="宋体" w:cs="宋体"/>
                        <w:sz w:val="28"/>
                        <w:szCs w:val="28"/>
                      </w:rPr>
                    </w:pPr>
                  </w:p>
                  <w:p>
                    <w:pPr>
                      <w:pStyle w:val="3"/>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3"/>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p>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V6jUiNUAAAAKAQAADwAAAAAAAAABACAAAAAiAAAAZHJzL2Rvd25yZXYueG1sUEsB&#10;AhQAFAAAAAgAh07iQF/Ipr3cAgAAJAYAAA4AAAAAAAAAAQAgAAAAJAEAAGRycy9lMm9Eb2MueG1s&#10;UEsFBgAAAAAGAAYAWQEAAHI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p>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rPr>
        <w:rFonts w:ascii="Times New Roman" w:hAnsi="Times New Roman"/>
        <w:sz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C6D85"/>
    <w:multiLevelType w:val="multilevel"/>
    <w:tmpl w:val="5DFC6D85"/>
    <w:lvl w:ilvl="0" w:tentative="0">
      <w:start w:val="2"/>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674D2649"/>
    <w:rsid w:val="019329D2"/>
    <w:rsid w:val="18597DC9"/>
    <w:rsid w:val="27285AB1"/>
    <w:rsid w:val="348076F3"/>
    <w:rsid w:val="5DB077C7"/>
    <w:rsid w:val="60CE3E55"/>
    <w:rsid w:val="674D2649"/>
    <w:rsid w:val="6A482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line="600" w:lineRule="exact"/>
    </w:pPr>
    <w:rPr>
      <w:rFonts w:ascii="Times New Roman" w:hAnsi="Times New Roman"/>
    </w:r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4424</Words>
  <Characters>4573</Characters>
  <Lines>0</Lines>
  <Paragraphs>0</Paragraphs>
  <TotalTime>8</TotalTime>
  <ScaleCrop>false</ScaleCrop>
  <LinksUpToDate>false</LinksUpToDate>
  <CharactersWithSpaces>4638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2023-05-30T08:18:00Z</dcterms:created>
  <dc:creator>大丸子</dc:creator>
  <cp:lastModifiedBy>Administrator</cp:lastModifiedBy>
  <dcterms:modified xsi:type="dcterms:W3CDTF">2023-05-31T00:12:07Z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6F2494ACD23244D092355C12E074A4A9_11</vt:lpwstr>
  </property>
</Properties>
</file>