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南卫〔202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号</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p>
    <w:p>
      <w:pPr>
        <w:widowControl/>
        <w:shd w:val="clear" w:color="auto" w:fill="FFFFFF"/>
        <w:spacing w:line="580" w:lineRule="exact"/>
        <w:jc w:val="center"/>
        <w:rPr>
          <w:rFonts w:hint="eastAsia" w:ascii="方正小标宋简体" w:hAnsi="方正小标宋简体" w:eastAsia="方正小标宋简体" w:cs="方正小标宋简体"/>
          <w:color w:val="auto"/>
          <w:spacing w:val="-2"/>
          <w:kern w:val="0"/>
          <w:sz w:val="44"/>
          <w:szCs w:val="44"/>
        </w:rPr>
      </w:pPr>
      <w:r>
        <w:rPr>
          <w:rFonts w:hint="eastAsia" w:ascii="方正小标宋简体" w:hAnsi="方正小标宋简体" w:eastAsia="方正小标宋简体" w:cs="方正小标宋简体"/>
          <w:color w:val="auto"/>
          <w:spacing w:val="-2"/>
          <w:kern w:val="0"/>
          <w:sz w:val="44"/>
          <w:szCs w:val="44"/>
        </w:rPr>
        <w:t>南安市卫生健康局转发福建省卫生健康委员会关于印发《福建省卫生健康行政处罚自由裁量权实施办法》《福建省卫生健康行政处罚自由裁量权细化标准》《福建省卫生健康领域</w:t>
      </w:r>
    </w:p>
    <w:p>
      <w:pPr>
        <w:widowControl/>
        <w:shd w:val="clear" w:color="auto" w:fill="FFFFFF"/>
        <w:spacing w:line="580" w:lineRule="exact"/>
        <w:jc w:val="center"/>
        <w:rPr>
          <w:rFonts w:hint="eastAsia" w:ascii="方正小标宋简体" w:hAnsi="方正小标宋简体" w:eastAsia="方正小标宋简体" w:cs="方正小标宋简体"/>
          <w:color w:val="auto"/>
          <w:spacing w:val="-2"/>
          <w:kern w:val="0"/>
          <w:sz w:val="44"/>
          <w:szCs w:val="44"/>
        </w:rPr>
      </w:pPr>
      <w:r>
        <w:rPr>
          <w:rFonts w:hint="eastAsia" w:ascii="方正小标宋简体" w:hAnsi="方正小标宋简体" w:eastAsia="方正小标宋简体" w:cs="方正小标宋简体"/>
          <w:color w:val="auto"/>
          <w:spacing w:val="-2"/>
          <w:kern w:val="0"/>
          <w:sz w:val="44"/>
          <w:szCs w:val="44"/>
        </w:rPr>
        <w:t>包容审慎监管执法四张清单》的通知</w:t>
      </w:r>
    </w:p>
    <w:p>
      <w:pPr>
        <w:widowControl/>
        <w:shd w:val="clear" w:color="auto" w:fill="FFFFFF"/>
        <w:spacing w:line="580" w:lineRule="exact"/>
        <w:rPr>
          <w:rFonts w:hint="eastAsia" w:ascii="仿宋_GB2312" w:hAnsi="宋体" w:eastAsia="仿宋_GB2312" w:cs="宋体"/>
          <w:color w:val="auto"/>
          <w:spacing w:val="-2"/>
          <w:kern w:val="0"/>
          <w:sz w:val="32"/>
          <w:szCs w:val="32"/>
        </w:rPr>
      </w:pPr>
    </w:p>
    <w:p>
      <w:pPr>
        <w:widowControl/>
        <w:shd w:val="clear" w:color="auto" w:fill="FFFFFF"/>
        <w:spacing w:line="580" w:lineRule="exact"/>
        <w:jc w:val="both"/>
        <w:rPr>
          <w:rFonts w:ascii="仿宋_GB2312" w:hAnsi="宋体" w:eastAsia="仿宋_GB2312" w:cs="宋体"/>
          <w:color w:val="auto"/>
          <w:spacing w:val="-2"/>
          <w:kern w:val="0"/>
          <w:sz w:val="32"/>
          <w:szCs w:val="32"/>
        </w:rPr>
      </w:pPr>
      <w:r>
        <w:rPr>
          <w:rFonts w:hint="eastAsia" w:ascii="仿宋_GB2312" w:hAnsi="宋体" w:eastAsia="仿宋_GB2312" w:cs="宋体"/>
          <w:color w:val="auto"/>
          <w:spacing w:val="-2"/>
          <w:kern w:val="0"/>
          <w:sz w:val="32"/>
          <w:szCs w:val="32"/>
        </w:rPr>
        <w:t>各乡镇（街道）社会事务办（社会治理办）、卫生院（社区卫生服务中心），市直医疗卫生单位，各民营医疗机构，局机关各科室：</w:t>
      </w:r>
    </w:p>
    <w:p>
      <w:pPr>
        <w:spacing w:line="64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根据《关于进一步规范行政裁量权基准制定和管理工作的意见》(国办发〔2022〕27号)</w:t>
      </w:r>
      <w:r>
        <w:rPr>
          <w:rFonts w:hint="eastAsia" w:ascii="仿宋_GB2312" w:hAnsi="宋体" w:eastAsia="仿宋_GB2312" w:cs="宋体"/>
          <w:color w:val="auto"/>
          <w:spacing w:val="-2"/>
          <w:kern w:val="0"/>
          <w:sz w:val="32"/>
          <w:szCs w:val="32"/>
        </w:rPr>
        <w:t>《中共南安市委全面依法治市委员会办公室转发&lt;福</w:t>
      </w:r>
      <w:r>
        <w:rPr>
          <w:rFonts w:hint="eastAsia" w:ascii="仿宋_GB2312" w:eastAsia="仿宋_GB2312"/>
          <w:color w:val="auto"/>
          <w:kern w:val="0"/>
          <w:sz w:val="32"/>
          <w:szCs w:val="32"/>
        </w:rPr>
        <w:t>建省司法厅关于开展行政裁量基准动态调整工作的通知&gt;的通知》（南委法办〔2021〕17号）《中共南安市委全面依法治市委员会办公室关于推行包容审慎监管执法四张清单制度的通知》（南委法办〔2021〕26号）等文件的精神，现将《福建省卫生健康委员会关于印发&lt;福建省卫生健康行政处罚自由裁量权实施办法&gt;&lt;福建省卫生健康行政处罚自由裁量权细化标准&gt;&lt;福建省卫生健</w:t>
      </w:r>
      <w:r>
        <w:rPr>
          <w:rFonts w:hint="eastAsia" w:ascii="仿宋_GB2312" w:eastAsia="仿宋_GB2312"/>
          <w:color w:val="auto"/>
          <w:sz w:val="32"/>
          <w:szCs w:val="32"/>
        </w:rPr>
        <w:t>康领域包容审慎监管执法四张清单&gt;的通知》（闽卫规〔2022〕3 号）转发给你们，请结合</w:t>
      </w:r>
      <w:r>
        <w:rPr>
          <w:rFonts w:hint="eastAsia" w:ascii="仿宋_GB2312" w:hAnsi="宋体" w:eastAsia="仿宋_GB2312" w:cs="宋体"/>
          <w:color w:val="auto"/>
          <w:spacing w:val="-2"/>
          <w:kern w:val="0"/>
          <w:sz w:val="32"/>
          <w:szCs w:val="32"/>
        </w:rPr>
        <w:t>《</w:t>
      </w:r>
      <w:r>
        <w:rPr>
          <w:rFonts w:hint="eastAsia" w:ascii="仿宋_GB2312" w:eastAsia="仿宋_GB2312"/>
          <w:color w:val="auto"/>
          <w:sz w:val="32"/>
          <w:szCs w:val="32"/>
        </w:rPr>
        <w:t>泉州市卫生健康委员会行政处罚自由裁量权基准（试行第一版）</w:t>
      </w:r>
      <w:r>
        <w:rPr>
          <w:rFonts w:hint="eastAsia" w:ascii="仿宋_GB2312" w:hAnsi="宋体" w:eastAsia="仿宋_GB2312" w:cs="宋体"/>
          <w:color w:val="auto"/>
          <w:spacing w:val="-2"/>
          <w:kern w:val="0"/>
          <w:sz w:val="32"/>
          <w:szCs w:val="32"/>
        </w:rPr>
        <w:t>》</w:t>
      </w:r>
      <w:r>
        <w:rPr>
          <w:rFonts w:hint="eastAsia" w:ascii="仿宋_GB2312" w:eastAsia="仿宋_GB2312"/>
          <w:color w:val="auto"/>
          <w:sz w:val="32"/>
          <w:szCs w:val="32"/>
        </w:rPr>
        <w:t>贯彻执行。</w:t>
      </w:r>
    </w:p>
    <w:p>
      <w:pPr>
        <w:spacing w:line="64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自2</w:t>
      </w:r>
      <w:r>
        <w:rPr>
          <w:rFonts w:ascii="仿宋_GB2312" w:eastAsia="仿宋_GB2312"/>
          <w:color w:val="auto"/>
          <w:sz w:val="32"/>
          <w:szCs w:val="32"/>
        </w:rPr>
        <w:t>023</w:t>
      </w:r>
      <w:r>
        <w:rPr>
          <w:rFonts w:hint="eastAsia" w:ascii="仿宋_GB2312" w:eastAsia="仿宋_GB2312"/>
          <w:color w:val="auto"/>
          <w:sz w:val="32"/>
          <w:szCs w:val="32"/>
        </w:rPr>
        <w:t>年</w:t>
      </w:r>
      <w:r>
        <w:rPr>
          <w:rFonts w:ascii="仿宋_GB2312" w:eastAsia="仿宋_GB2312"/>
          <w:color w:val="auto"/>
          <w:sz w:val="32"/>
          <w:szCs w:val="32"/>
        </w:rPr>
        <w:t>2</w:t>
      </w:r>
      <w:r>
        <w:rPr>
          <w:rFonts w:hint="eastAsia" w:ascii="仿宋_GB2312" w:eastAsia="仿宋_GB2312"/>
          <w:color w:val="auto"/>
          <w:sz w:val="32"/>
          <w:szCs w:val="32"/>
        </w:rPr>
        <w:t>月1日起，福建省卫健委已经制定的相关法律法规规章</w:t>
      </w:r>
      <w:r>
        <w:rPr>
          <w:rFonts w:hint="eastAsia" w:ascii="仿宋_GB2312" w:eastAsia="仿宋_GB2312"/>
          <w:color w:val="auto"/>
          <w:kern w:val="0"/>
          <w:sz w:val="32"/>
          <w:szCs w:val="32"/>
        </w:rPr>
        <w:t>行政处罚自由裁量权细化标准</w:t>
      </w:r>
      <w:r>
        <w:rPr>
          <w:rFonts w:hint="eastAsia" w:ascii="仿宋_GB2312" w:eastAsia="仿宋_GB2312"/>
          <w:color w:val="auto"/>
          <w:sz w:val="32"/>
          <w:szCs w:val="32"/>
        </w:rPr>
        <w:t>、包容审慎监管执法四张清单的，我局直接适用；福建省卫健委未制定的法律法规规章</w:t>
      </w:r>
      <w:r>
        <w:rPr>
          <w:rFonts w:hint="eastAsia" w:ascii="仿宋_GB2312" w:eastAsia="仿宋_GB2312"/>
          <w:color w:val="auto"/>
          <w:kern w:val="0"/>
          <w:sz w:val="32"/>
          <w:szCs w:val="32"/>
        </w:rPr>
        <w:t>行政处罚自由裁量权细化标准的，</w:t>
      </w:r>
      <w:r>
        <w:rPr>
          <w:rFonts w:hint="eastAsia" w:ascii="仿宋_GB2312" w:eastAsia="仿宋_GB2312"/>
          <w:color w:val="auto"/>
          <w:sz w:val="32"/>
          <w:szCs w:val="32"/>
        </w:rPr>
        <w:t>我局直接适用</w:t>
      </w:r>
      <w:r>
        <w:rPr>
          <w:rFonts w:hint="eastAsia" w:ascii="仿宋_GB2312" w:hAnsi="宋体" w:eastAsia="仿宋_GB2312" w:cs="宋体"/>
          <w:color w:val="auto"/>
          <w:spacing w:val="-2"/>
          <w:kern w:val="0"/>
          <w:sz w:val="32"/>
          <w:szCs w:val="32"/>
        </w:rPr>
        <w:t>泉州市卫健委行政处罚自由裁量权基准（试行第一版）</w:t>
      </w:r>
      <w:r>
        <w:rPr>
          <w:rFonts w:hint="eastAsia" w:ascii="仿宋_GB2312" w:eastAsia="仿宋_GB2312"/>
          <w:color w:val="auto"/>
          <w:sz w:val="32"/>
          <w:szCs w:val="32"/>
        </w:rPr>
        <w:t>。</w:t>
      </w:r>
    </w:p>
    <w:p>
      <w:pPr>
        <w:spacing w:line="640" w:lineRule="exact"/>
        <w:ind w:firstLine="640" w:firstLineChars="200"/>
        <w:jc w:val="left"/>
        <w:rPr>
          <w:rFonts w:ascii="仿宋_GB2312" w:eastAsia="仿宋_GB2312"/>
          <w:color w:val="auto"/>
          <w:sz w:val="32"/>
          <w:szCs w:val="32"/>
        </w:rPr>
      </w:pPr>
    </w:p>
    <w:p>
      <w:pPr>
        <w:ind w:firstLine="566" w:firstLineChars="177"/>
        <w:jc w:val="right"/>
        <w:rPr>
          <w:rFonts w:ascii="仿宋_GB2312" w:eastAsia="仿宋_GB2312"/>
          <w:color w:val="auto"/>
          <w:sz w:val="32"/>
          <w:szCs w:val="32"/>
        </w:rPr>
      </w:pPr>
      <w:r>
        <w:rPr>
          <w:rFonts w:hint="eastAsia" w:ascii="仿宋_GB2312" w:eastAsia="仿宋_GB2312"/>
          <w:color w:val="auto"/>
          <w:sz w:val="32"/>
          <w:szCs w:val="32"/>
        </w:rPr>
        <w:t>　</w:t>
      </w:r>
    </w:p>
    <w:p>
      <w:pPr>
        <w:ind w:firstLine="566" w:firstLineChars="177"/>
        <w:jc w:val="center"/>
        <w:rPr>
          <w:rFonts w:ascii="仿宋_GB2312" w:eastAsia="仿宋_GB2312"/>
          <w:color w:val="auto"/>
          <w:sz w:val="32"/>
          <w:szCs w:val="32"/>
        </w:rPr>
      </w:pP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南安市卫生健康局</w:t>
      </w:r>
    </w:p>
    <w:p>
      <w:pPr>
        <w:ind w:firstLine="566" w:firstLineChars="177"/>
        <w:jc w:val="center"/>
        <w:rPr>
          <w:rFonts w:ascii="仿宋_GB2312" w:eastAsia="仿宋_GB2312"/>
          <w:color w:val="auto"/>
          <w:sz w:val="32"/>
          <w:szCs w:val="32"/>
        </w:rPr>
      </w:pP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2023年1月30日</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（此件主动公开）</w:t>
      </w: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sectPr>
          <w:footerReference r:id="rId3" w:type="default"/>
          <w:pgSz w:w="11906" w:h="16838"/>
          <w:pgMar w:top="1644" w:right="1531" w:bottom="1417" w:left="1587" w:header="851" w:footer="992" w:gutter="0"/>
          <w:cols w:space="425" w:num="1"/>
          <w:docGrid w:type="lines" w:linePitch="312" w:charSpace="0"/>
        </w:sectPr>
      </w:pP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bookmarkStart w:id="0" w:name="_GoBack"/>
      <w:bookmarkEnd w:id="0"/>
    </w:p>
    <w:p>
      <w:pPr>
        <w:rPr>
          <w:rFonts w:hint="eastAsia" w:ascii="仿宋_GB2312" w:eastAsia="仿宋_GB2312"/>
          <w:color w:val="auto"/>
          <w:sz w:val="32"/>
          <w:szCs w:val="32"/>
        </w:rPr>
      </w:pPr>
    </w:p>
    <w:p>
      <w:pPr>
        <w:rPr>
          <w:rFonts w:hint="eastAsia" w:ascii="仿宋_GB2312" w:eastAsia="仿宋_GB2312"/>
          <w:color w:val="auto"/>
          <w:sz w:val="32"/>
          <w:szCs w:val="32"/>
        </w:rPr>
      </w:pPr>
    </w:p>
    <w:p>
      <w:pPr>
        <w:rPr>
          <w:rFonts w:hint="eastAsia" w:ascii="仿宋_GB2312" w:eastAsia="仿宋_GB2312"/>
          <w:color w:val="auto"/>
          <w:sz w:val="32"/>
          <w:szCs w:val="32"/>
        </w:rPr>
      </w:pPr>
    </w:p>
    <w:p>
      <w:pPr>
        <w:rPr>
          <w:rFonts w:hint="eastAsia" w:ascii="仿宋_GB2312" w:eastAsia="仿宋_GB2312"/>
          <w:color w:val="auto"/>
          <w:sz w:val="32"/>
          <w:szCs w:val="32"/>
        </w:rPr>
      </w:pPr>
    </w:p>
    <w:p>
      <w:pPr>
        <w:rPr>
          <w:rFonts w:hint="eastAsia" w:ascii="仿宋_GB2312" w:eastAsia="仿宋_GB2312"/>
          <w:color w:val="auto"/>
          <w:sz w:val="32"/>
          <w:szCs w:val="32"/>
        </w:rPr>
      </w:pPr>
    </w:p>
    <w:tbl>
      <w:tblPr>
        <w:tblStyle w:val="10"/>
        <w:tblpPr w:leftFromText="180" w:rightFromText="180" w:vertAnchor="text" w:horzAnchor="page" w:tblpX="1675" w:tblpY="703"/>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80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800" w:type="dxa"/>
            <w:noWrap w:val="0"/>
            <w:vAlign w:val="top"/>
          </w:tcPr>
          <w:p>
            <w:pPr>
              <w:spacing w:line="580" w:lineRule="exact"/>
              <w:ind w:firstLine="420" w:firstLineChars="1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南安市卫生健康局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年1月</w:t>
            </w:r>
            <w:r>
              <w:rPr>
                <w:rFonts w:hint="eastAsia" w:ascii="仿宋_GB2312" w:hAnsi="仿宋_GB2312" w:eastAsia="仿宋_GB2312" w:cs="仿宋_GB2312"/>
                <w:color w:val="auto"/>
                <w:sz w:val="28"/>
                <w:szCs w:val="28"/>
                <w:lang w:val="en-US" w:eastAsia="zh-CN"/>
              </w:rPr>
              <w:t>30</w:t>
            </w:r>
            <w:r>
              <w:rPr>
                <w:rFonts w:hint="eastAsia" w:ascii="仿宋_GB2312" w:hAnsi="仿宋_GB2312" w:eastAsia="仿宋_GB2312" w:cs="仿宋_GB2312"/>
                <w:color w:val="auto"/>
                <w:sz w:val="28"/>
                <w:szCs w:val="28"/>
              </w:rPr>
              <w:t>日印发</w:t>
            </w:r>
          </w:p>
        </w:tc>
      </w:tr>
    </w:tbl>
    <w:p>
      <w:pPr>
        <w:rPr>
          <w:rFonts w:hint="eastAsia" w:ascii="仿宋_GB2312" w:eastAsia="仿宋_GB2312"/>
          <w:color w:val="auto"/>
          <w:sz w:val="32"/>
          <w:szCs w:val="32"/>
        </w:rPr>
      </w:pPr>
    </w:p>
    <w:sectPr>
      <w:footerReference r:id="rId4" w:type="default"/>
      <w:pgSz w:w="11906" w:h="16838"/>
      <w:pgMar w:top="1644" w:right="1531"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I5ZTdjYTNjYjJkZDZlMDgyMTQ2YmM2NDM4OTU5YzMifQ=="/>
  </w:docVars>
  <w:rsids>
    <w:rsidRoot w:val="00BD70BA"/>
    <w:rsid w:val="00014F2A"/>
    <w:rsid w:val="000B2E83"/>
    <w:rsid w:val="00116535"/>
    <w:rsid w:val="00131653"/>
    <w:rsid w:val="0015755D"/>
    <w:rsid w:val="00165419"/>
    <w:rsid w:val="001D2D49"/>
    <w:rsid w:val="001D3460"/>
    <w:rsid w:val="00217988"/>
    <w:rsid w:val="00227133"/>
    <w:rsid w:val="002A3590"/>
    <w:rsid w:val="002B70BB"/>
    <w:rsid w:val="002E5A24"/>
    <w:rsid w:val="00343190"/>
    <w:rsid w:val="00363640"/>
    <w:rsid w:val="00375608"/>
    <w:rsid w:val="003A1F2D"/>
    <w:rsid w:val="00425734"/>
    <w:rsid w:val="0049579F"/>
    <w:rsid w:val="004C46B9"/>
    <w:rsid w:val="005C553D"/>
    <w:rsid w:val="00605FBD"/>
    <w:rsid w:val="00663CEA"/>
    <w:rsid w:val="006D29C2"/>
    <w:rsid w:val="007064FD"/>
    <w:rsid w:val="007659DB"/>
    <w:rsid w:val="00775EF0"/>
    <w:rsid w:val="00823F21"/>
    <w:rsid w:val="009A313D"/>
    <w:rsid w:val="009F26EF"/>
    <w:rsid w:val="00A00115"/>
    <w:rsid w:val="00A259F4"/>
    <w:rsid w:val="00A60FC1"/>
    <w:rsid w:val="00A6215A"/>
    <w:rsid w:val="00A62CFB"/>
    <w:rsid w:val="00AF3012"/>
    <w:rsid w:val="00B0498E"/>
    <w:rsid w:val="00B07055"/>
    <w:rsid w:val="00B733A3"/>
    <w:rsid w:val="00B9118C"/>
    <w:rsid w:val="00BB3626"/>
    <w:rsid w:val="00BD70BA"/>
    <w:rsid w:val="00C32846"/>
    <w:rsid w:val="00C6079A"/>
    <w:rsid w:val="00D23FE2"/>
    <w:rsid w:val="00D94BA6"/>
    <w:rsid w:val="00E71877"/>
    <w:rsid w:val="00EA1E31"/>
    <w:rsid w:val="00EB3DA8"/>
    <w:rsid w:val="00F21BB3"/>
    <w:rsid w:val="00F30E3C"/>
    <w:rsid w:val="00FE23D1"/>
    <w:rsid w:val="00FF487A"/>
    <w:rsid w:val="20A405AB"/>
    <w:rsid w:val="66E7574D"/>
    <w:rsid w:val="6AC73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link w:val="17"/>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adjustRightInd w:val="0"/>
      <w:spacing w:line="312" w:lineRule="atLeast"/>
      <w:ind w:firstLine="425"/>
    </w:pPr>
    <w:rPr>
      <w:szCs w:val="20"/>
    </w:rPr>
  </w:style>
  <w:style w:type="paragraph" w:styleId="4">
    <w:name w:val="index 5"/>
    <w:basedOn w:val="1"/>
    <w:next w:val="1"/>
    <w:unhideWhenUsed/>
    <w:qFormat/>
    <w:uiPriority w:val="99"/>
    <w:pPr>
      <w:ind w:left="800" w:leftChars="800"/>
    </w:pPr>
  </w:style>
  <w:style w:type="paragraph" w:styleId="5">
    <w:name w:val="Balloon Text"/>
    <w:basedOn w:val="1"/>
    <w:link w:val="13"/>
    <w:semiHidden/>
    <w:unhideWhenUsed/>
    <w:uiPriority w:val="99"/>
    <w:rPr>
      <w:sz w:val="18"/>
      <w:szCs w:val="18"/>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14"/>
    <w:unhideWhenUsed/>
    <w:qFormat/>
    <w:uiPriority w:val="99"/>
    <w:pPr>
      <w:snapToGrid w:val="0"/>
      <w:jc w:val="left"/>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rPr>
  </w:style>
  <w:style w:type="character" w:customStyle="1" w:styleId="13">
    <w:name w:val="批注框文本 Char"/>
    <w:basedOn w:val="11"/>
    <w:link w:val="5"/>
    <w:semiHidden/>
    <w:uiPriority w:val="99"/>
    <w:rPr>
      <w:kern w:val="2"/>
      <w:sz w:val="18"/>
      <w:szCs w:val="18"/>
    </w:rPr>
  </w:style>
  <w:style w:type="character" w:customStyle="1" w:styleId="14">
    <w:name w:val="脚注文本 Char"/>
    <w:basedOn w:val="11"/>
    <w:link w:val="8"/>
    <w:qFormat/>
    <w:uiPriority w:val="99"/>
    <w:rPr>
      <w:kern w:val="2"/>
      <w:sz w:val="18"/>
      <w:szCs w:val="18"/>
    </w:rPr>
  </w:style>
  <w:style w:type="paragraph" w:styleId="15">
    <w:name w:val="No Spacing"/>
    <w:link w:val="16"/>
    <w:qFormat/>
    <w:uiPriority w:val="1"/>
    <w:rPr>
      <w:rFonts w:ascii="Times New Roman" w:hAnsi="Times New Roman" w:eastAsia="宋体" w:cs="Times New Roman"/>
      <w:sz w:val="22"/>
      <w:szCs w:val="22"/>
      <w:lang w:val="en-US" w:eastAsia="zh-CN" w:bidi="ar-SA"/>
    </w:rPr>
  </w:style>
  <w:style w:type="character" w:customStyle="1" w:styleId="16">
    <w:name w:val="无间隔 Char"/>
    <w:basedOn w:val="11"/>
    <w:link w:val="15"/>
    <w:qFormat/>
    <w:uiPriority w:val="1"/>
    <w:rPr>
      <w:sz w:val="22"/>
      <w:szCs w:val="22"/>
    </w:rPr>
  </w:style>
  <w:style w:type="character" w:customStyle="1" w:styleId="17">
    <w:name w:val="标题 2 Char"/>
    <w:basedOn w:val="11"/>
    <w:link w:val="2"/>
    <w:qFormat/>
    <w:uiPriority w:val="9"/>
    <w:rPr>
      <w:rFonts w:ascii="宋体" w:hAnsi="宋体" w:cs="宋体"/>
      <w:b/>
      <w:bCs/>
      <w:sz w:val="36"/>
      <w:szCs w:val="36"/>
    </w:rPr>
  </w:style>
  <w:style w:type="paragraph" w:customStyle="1" w:styleId="18">
    <w:name w:val="b-free-read-leaf"/>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character" w:customStyle="1" w:styleId="20">
    <w:name w:val="页眉 Char"/>
    <w:basedOn w:val="11"/>
    <w:link w:val="7"/>
    <w:qFormat/>
    <w:uiPriority w:val="99"/>
    <w:rPr>
      <w:kern w:val="2"/>
      <w:sz w:val="18"/>
      <w:szCs w:val="18"/>
    </w:rPr>
  </w:style>
  <w:style w:type="character" w:customStyle="1" w:styleId="21">
    <w:name w:val="页脚 Char"/>
    <w:basedOn w:val="11"/>
    <w:link w:val="6"/>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11B377-AC63-42D4-B602-4287633F3581}">
  <ds:schemaRefs/>
</ds:datastoreItem>
</file>

<file path=docProps/app.xml><?xml version="1.0" encoding="utf-8"?>
<Properties xmlns="http://schemas.openxmlformats.org/officeDocument/2006/extended-properties" xmlns:vt="http://schemas.openxmlformats.org/officeDocument/2006/docPropsVTypes">
  <Template>Normal</Template>
  <Pages>2</Pages>
  <Words>606</Words>
  <Characters>634</Characters>
  <Lines>4</Lines>
  <Paragraphs>1</Paragraphs>
  <TotalTime>18</TotalTime>
  <ScaleCrop>false</ScaleCrop>
  <LinksUpToDate>false</LinksUpToDate>
  <CharactersWithSpaces>696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2023-01-30T01:23:00Z</dcterms:created>
  <dc:creator>Administrator</dc:creator>
  <cp:lastModifiedBy>Administrator</cp:lastModifiedBy>
  <cp:lastPrinted>2023-01-30T03:05:54Z</cp:lastPrinted>
  <dcterms:modified xsi:type="dcterms:W3CDTF">2023-01-30T03:07:54Z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B24DB4582AF7476DA1D6D3DC0FB59200</vt:lpwstr>
  </property>
</Properties>
</file>