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</w:rPr>
      </w:pPr>
      <w:bookmarkStart w:id="0" w:name="标题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南卫〔2021〕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eastAsia="zh-CN"/>
        </w:rPr>
        <w:t>南安市</w:t>
      </w:r>
      <w:r>
        <w:rPr>
          <w:rFonts w:hint="eastAsia" w:eastAsia="方正小标宋简体"/>
          <w:color w:val="auto"/>
          <w:sz w:val="44"/>
          <w:szCs w:val="44"/>
        </w:rPr>
        <w:t>卫生健康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局</w:t>
      </w:r>
      <w:r>
        <w:rPr>
          <w:rFonts w:hint="eastAsia" w:eastAsia="方正小标宋简体"/>
          <w:color w:val="auto"/>
          <w:sz w:val="44"/>
          <w:szCs w:val="44"/>
        </w:rPr>
        <w:t>关于做好</w:t>
      </w:r>
    </w:p>
    <w:p>
      <w:pPr>
        <w:adjustRightInd w:val="0"/>
        <w:snapToGrid w:val="0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2021年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南安市</w:t>
      </w:r>
      <w:r>
        <w:rPr>
          <w:rFonts w:hint="eastAsia" w:eastAsia="方正小标宋简体"/>
          <w:color w:val="auto"/>
          <w:sz w:val="44"/>
          <w:szCs w:val="44"/>
        </w:rPr>
        <w:t>职业健康工作的通知</w:t>
      </w:r>
      <w:bookmarkEnd w:id="0"/>
    </w:p>
    <w:p>
      <w:pPr>
        <w:adjustRightInd w:val="0"/>
        <w:snapToGrid w:val="0"/>
        <w:spacing w:line="420" w:lineRule="exact"/>
        <w:rPr>
          <w:rFonts w:ascii="仿宋_GB2312"/>
          <w:color w:val="auto"/>
        </w:rPr>
      </w:pPr>
    </w:p>
    <w:p>
      <w:pPr>
        <w:adjustRightInd w:val="0"/>
        <w:snapToGrid w:val="0"/>
        <w:spacing w:line="620" w:lineRule="exac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各乡镇（街道）社会事务办（社会治理办）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、卫生院（社区卫生服务中心）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市疾病预防控制中心、卫生计生执法大队：</w:t>
      </w:r>
    </w:p>
    <w:p>
      <w:pPr>
        <w:spacing w:line="600" w:lineRule="exact"/>
        <w:ind w:firstLine="672"/>
        <w:rPr>
          <w:rFonts w:hint="eastAsia" w:ascii="仿宋_GB2312" w:hAnsi="仿宋_GB2312" w:eastAsia="仿宋_GB2312" w:cs="仿宋_GB2312"/>
          <w:color w:val="auto"/>
          <w:szCs w:val="32"/>
        </w:rPr>
      </w:pPr>
      <w:bookmarkStart w:id="1" w:name="正文"/>
      <w:r>
        <w:rPr>
          <w:rFonts w:hint="eastAsia" w:ascii="仿宋_GB2312" w:hAnsi="仿宋_GB2312" w:eastAsia="仿宋_GB2312" w:cs="仿宋_GB2312"/>
          <w:color w:val="auto"/>
          <w:szCs w:val="32"/>
        </w:rPr>
        <w:t>2021年，我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职业健康工作坚持以劳动者职业健康为中心，坚持问题导向，强化技术支撑、质量控制、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监督执法和宣传教育等基础工作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，持续做好职业健康保护行动，推动落实企业主体责任，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确保“十四五”开好局、起好步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。根据《泉州市卫生健康委员会关于做好2021年泉州市职业健康工作的通知》（泉卫职健发明电〔2021〕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号）要求，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重点做好以下工作：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一、科学编制“十四五”规划。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各乡镇（街道）要按照省、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 w:eastAsia="zh-CN"/>
        </w:rPr>
        <w:t>泉州、南安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职业病防治“十四五”规划要求，结合实际，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会同人社、医保、民政、工会等部门认真谋划制定辖区职业病防治“十四五”规划，将“十四五”期间职业病防治规划各项指标分解到每个年度和各个责任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二、强化职业病危害源头治理。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严把职业病危害源头关，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加强与发改、市场监督、经信、环保等部门在涉及职业危害项目新、改、扩建项目的监管合作，进一步完善职业卫生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防护设施</w:t>
      </w:r>
      <w:r>
        <w:rPr>
          <w:rFonts w:hint="eastAsia" w:ascii="仿宋_GB2312" w:hAnsi="仿宋_GB2312" w:eastAsia="仿宋_GB2312" w:cs="仿宋_GB2312"/>
          <w:color w:val="auto"/>
          <w:sz w:val="32"/>
        </w:rPr>
        <w:t>“三同时”工作机制，从源头上控制职业危害因素的产生，杜绝新增不符合规范要求的职业病危害作业场所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zh-CN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在巩固矿山、建材、冶金、化工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职业病危害专项治理的基础上，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重点在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制鞋、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金属表面处理（电镀）等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行业开展专项整治，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突出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确保纳入治理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工业企业职业病危害项目申报率、作业场所职业病危害因素定期检测率和现状评价率、劳动者职业健康体检率和培训率及防护设施“三同时”落实率均不低于85％，切实减少粉尘、化学毒物、噪声、放射性危害因素对劳动者健康的影响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确保广大劳动者的身体健康和生命安全。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三、加强监督执法队伍建设。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构建“市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乡镇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街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道）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”的网格化管理体系，落实每个乡镇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街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道）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有2名兼职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职业健康监督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协管员，市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卫生计生执法大队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有2名专职监督执法人员，壮大监督执法力量，配齐监督执法装备，全面提升职业健康监督执法能力。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四、完善技术支撑体系建设。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zh-CN"/>
        </w:rPr>
        <w:t>在上级部门的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指导下，加强职业病防治技术支撑体系建设，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确保市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疾控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至少有1套完整的职业病危害监测仪器设备，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职业病危害监测能力覆盖辖区危害因素种类，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职业病监测评估能力得到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提升。在巩固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职业健康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机构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泉州滨海医院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的基础上，进一步拓展体检项目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加强职业病防治技术空白项目建设，提高全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职业病防治的整体水平。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五、严格技术机构质量控制。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推进放射卫生、职业卫生质控中心建设，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建立实施职业健康技术服务机构常态化考核制度，不断加强职业卫生与放射卫生实验室检测水平、职业病危害因素检测与评价报告、职业健康体检报告等方面的质量控制，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要加强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职业健康体检机构的日常监督检查，监督检查覆盖率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100％，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规范第三方技术服务机构的从业行为。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六、加大职业健康监督执法力度。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zh-CN" w:eastAsia="zh-CN"/>
        </w:rPr>
        <w:t>各乡镇（街道）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zh-CN" w:eastAsia="zh-CN"/>
        </w:rPr>
        <w:t>、市卫生计生执法大队要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开展工业企业、放射诊疗机构、职业健康技术服务机构专项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执法“回头看”。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对出现新发职业病病例的、未落实职业病危害因素定期检测及“职业病防治四大监测项目”监测结果不合格的工业企业全面开展监督执法，监督执法覆盖率达到80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％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，放射诊疗机构按照许可证颁发实行分级分类进行监督检查，监督执法覆盖率达到70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％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以上，实现职业健康技术服务机构监督检查全覆盖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七、健全职业病救治保障体系。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完善尘肺病救治救助体系，做好辖区内尘肺病患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者“一人一档”的康复信息管理工作。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组织对已报告的尘肺病患者进行随访和回顾性调查，掌握其健康状况，通过职业病信息管理系统逐级汇总至中国疾病预防控制中心。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八、开展重点职业病和职业性放射性疾病监测，严格监测报告制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认真完成2021年职业病防治项目。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制定方案。按照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卫生健康委要求，制定“2021年职业病防治项目”实施方案，明确监测目标、监测范围、监测内容、完成时限等要求。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组织实施。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疾控中心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按方案要求负责项目具体实施及质量控制。要召开启动会、培训会，推进项目开展。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zh-CN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质量控制。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疾控中心要按照方案要求开展现场技术指导、数据复核、现场验证、检测报告审核和实验室比对工作，及时发现并纠正项目实施过程中的问题及错误，将质量控制端口前移，提高数据质量。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zh-CN"/>
        </w:rPr>
        <w:t>四是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检查考核。加强对监测项目的检查督导，及时掌握进展情况。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九、推进职业健康保护行动。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积极推进健康企业建设，大力推进争做“职业健康达人”活动，倡导健康工作和生活方式，提升劳动者职业健康意识。面向全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各类企业、事业单位和个体经济组织，按照“政府部门组织实施，用人单位自愿参与”的原则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开展“职业健康达人”评选活动，积极倡导“每个人是健康第一责任人”的理念，促进用人单位职业健康主体责任进一步落实，工作场所环境和劳动条件持续改善，职业健康管理水平明显提升。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十、加大职业健康教育培训力度。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抓好《职业病防治法》宣传活动。深入宣传尘、毒、噪危害，普及职业健康科普知识；坚持正确舆论导向，引导新闻媒体运用多种形式，推进职业健康宣传教育进企业、进班组，不断扩大职业病防治社会知晓率。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zh-CN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抓好职业健康培训。引导企业积极参加职业健康公益培训，提高企业主要负责人、职业健康管理人员责任意识。鼓励企业采取网络培训、导师带徒等多种方式开展培训，促进广大劳动者了解掌握职业病危害防护知识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抓好职业健康专业能力培训。通过专家讲解、现场实地模拟执法训练等，解决基层监管力量和防治工作基础薄弱问题。掌握工作场所职业病危害因素检测与评价基本方法，运用工程技术手段消除或控制职业病危害，提高职业病防治管理人员专业素质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十一、深入开展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 w:eastAsia="zh-CN"/>
        </w:rPr>
        <w:t>职业病危害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/>
        </w:rPr>
        <w:t>申报。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加大申报力度。通过指导检查、重点职业病监测、工作场所职业病危害监测等各种方式继续推动职业病危害项目申报，要求包括医疗机构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 w:bidi="ar"/>
        </w:rPr>
        <w:t>2020年全国统一开展调查的企业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在内的用人单位应报尽报。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数据运用。通过申报系统掌握监管对象底数及其职业病危害情况，评估考核、督导检查、抽查暗访等工作的基础企业名单将直接从申报系统中抽取。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zh-CN" w:eastAsia="zh-CN"/>
        </w:rPr>
        <w:t>十二、持续推进检测评价。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做好定期检测评价。督促用人单位按规定周期进行职业病危害因素检测和现状评价。</w:t>
      </w: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落实超标整改。对检测结果超标超限的，要督促企业整改，并及时复检。对未按规定进行检测评价的用人单位，列入年度督导检查重点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对拒不进行检测评价的企业实施黑名单制度。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/>
          <w:color w:val="auto"/>
        </w:rPr>
      </w:pPr>
    </w:p>
    <w:bookmarkEnd w:id="1"/>
    <w:p>
      <w:pPr>
        <w:spacing w:line="600" w:lineRule="exact"/>
        <w:ind w:firstLine="5372" w:firstLineChars="1700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</w:pPr>
      <w:bookmarkStart w:id="2" w:name="落款"/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南安市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卫生健康</w:t>
      </w:r>
      <w:bookmarkEnd w:id="2"/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局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  <w:bookmarkStart w:id="3" w:name="qy"/>
      <w:bookmarkStart w:id="4" w:name="年"/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 w:bidi="ar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2021</w:t>
      </w:r>
      <w:bookmarkEnd w:id="3"/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年</w:t>
      </w:r>
      <w:bookmarkEnd w:id="4"/>
      <w:bookmarkStart w:id="5" w:name="月"/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月</w:t>
      </w:r>
      <w:bookmarkEnd w:id="5"/>
      <w:bookmarkStart w:id="6" w:name="日"/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日</w:t>
      </w:r>
      <w:bookmarkEnd w:id="6"/>
    </w:p>
    <w:p>
      <w:pPr>
        <w:pStyle w:val="2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val="en-US" w:eastAsia="zh-CN" w:bidi="ar"/>
        </w:rPr>
        <w:t>此件主动公开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）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Times New Roman" w:hAnsi="仿宋_GB2312" w:cs="Times New Roman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Times New Roman" w:hAnsi="仿宋_GB2312" w:cs="Times New Roman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Times New Roman" w:hAnsi="仿宋_GB2312" w:cs="Times New Roman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Times New Roman" w:hAnsi="仿宋_GB2312" w:cs="Times New Roman"/>
          <w:color w:val="auto"/>
          <w:kern w:val="0"/>
          <w:szCs w:val="32"/>
          <w:shd w:val="clear" w:color="auto" w:fill="FFFFFF"/>
          <w:lang w:bidi="ar"/>
        </w:rPr>
      </w:pPr>
    </w:p>
    <w:p>
      <w:pPr>
        <w:pStyle w:val="2"/>
        <w:tabs>
          <w:tab w:val="left" w:pos="6097"/>
        </w:tabs>
        <w:rPr>
          <w:rFonts w:hint="eastAsia" w:ascii="Times New Roman" w:hAnsi="仿宋_GB2312" w:eastAsia="仿宋_GB2312" w:cs="Times New Roman"/>
          <w:color w:val="auto"/>
          <w:kern w:val="0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仿宋_GB2312" w:cs="Times New Roman"/>
          <w:color w:val="auto"/>
          <w:kern w:val="0"/>
          <w:szCs w:val="32"/>
          <w:shd w:val="clear" w:color="auto" w:fill="FFFFFF"/>
          <w:lang w:eastAsia="zh-CN" w:bidi="ar"/>
        </w:rPr>
        <w:tab/>
      </w:r>
      <w:bookmarkStart w:id="7" w:name="_GoBack"/>
      <w:bookmarkEnd w:id="7"/>
    </w:p>
    <w:p>
      <w:pPr>
        <w:pStyle w:val="2"/>
        <w:ind w:left="0" w:leftChars="0" w:firstLine="0" w:firstLineChars="0"/>
        <w:rPr>
          <w:rFonts w:hint="eastAsia" w:ascii="Times New Roman" w:hAnsi="仿宋_GB2312" w:cs="Times New Roman"/>
          <w:color w:val="auto"/>
          <w:kern w:val="0"/>
          <w:szCs w:val="32"/>
          <w:shd w:val="clear" w:color="auto" w:fill="FFFFFF"/>
          <w:lang w:bidi="ar"/>
        </w:rPr>
      </w:pPr>
    </w:p>
    <w:tbl>
      <w:tblPr>
        <w:tblStyle w:val="5"/>
        <w:tblpPr w:leftFromText="180" w:rightFromText="180" w:vertAnchor="text" w:horzAnchor="page" w:tblpX="1706" w:tblpY="1273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6" w:firstLineChars="100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南安市卫生健康局                      2021年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531" w:bottom="1417" w:left="1587" w:header="851" w:footer="964" w:gutter="0"/>
      <w:paperSrc/>
      <w:pgNumType w:fmt="decimal"/>
      <w:cols w:space="0" w:num="1"/>
      <w:titlePg/>
      <w:rtlGutter w:val="0"/>
      <w:docGrid w:type="linesAndChars" w:linePitch="63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eastAsia="仿宋_GB2312"/>
                              <w:sz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eastAsia="仿宋_GB2312"/>
                        <w:sz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楷体_GB2312"/>
        <w:sz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6B3A"/>
    <w:rsid w:val="0BC134C7"/>
    <w:rsid w:val="0CA518D3"/>
    <w:rsid w:val="248544B2"/>
    <w:rsid w:val="28130BB1"/>
    <w:rsid w:val="28851C34"/>
    <w:rsid w:val="2BE43356"/>
    <w:rsid w:val="35505CBD"/>
    <w:rsid w:val="39844B9C"/>
    <w:rsid w:val="3B824D12"/>
    <w:rsid w:val="3DF74596"/>
    <w:rsid w:val="40B03BD1"/>
    <w:rsid w:val="460528F0"/>
    <w:rsid w:val="5AE26B3A"/>
    <w:rsid w:val="65A654B3"/>
    <w:rsid w:val="7EA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7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2021-04-30T06:57:00Z</dcterms:created>
  <dc:creator>大丸子</dc:creator>
  <cp:lastModifiedBy>skyploe</cp:lastModifiedBy>
  <cp:lastPrinted>2021-05-07T01:34:13Z</cp:lastPrinted>
  <dcterms:modified xsi:type="dcterms:W3CDTF">2021-05-07T01:41:33Z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E7076307EFAA4447889BF28C12ED1D86</vt:lpwstr>
  </property>
</Properties>
</file>