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511A64" w:rsidP="00B850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南安</w:t>
      </w:r>
      <w:r w:rsidR="00897929">
        <w:rPr>
          <w:b/>
          <w:sz w:val="32"/>
          <w:szCs w:val="32"/>
        </w:rPr>
        <w:t>市</w:t>
      </w:r>
      <w:r w:rsidR="00897929">
        <w:rPr>
          <w:rFonts w:hint="eastAsia"/>
          <w:b/>
          <w:sz w:val="32"/>
          <w:szCs w:val="32"/>
        </w:rPr>
        <w:t>1-</w:t>
      </w:r>
      <w:r w:rsidR="00B653F0">
        <w:rPr>
          <w:rFonts w:hint="eastAsia"/>
          <w:b/>
          <w:sz w:val="32"/>
          <w:szCs w:val="32"/>
        </w:rPr>
        <w:t>5</w:t>
      </w:r>
      <w:r w:rsidR="00897929">
        <w:rPr>
          <w:rFonts w:hint="eastAsia"/>
          <w:b/>
          <w:sz w:val="32"/>
          <w:szCs w:val="32"/>
        </w:rPr>
        <w:t>月</w:t>
      </w:r>
      <w:r w:rsidR="00B85069" w:rsidRPr="00B85069">
        <w:rPr>
          <w:b/>
          <w:sz w:val="32"/>
          <w:szCs w:val="32"/>
        </w:rPr>
        <w:t>社会消费品零售总额</w:t>
      </w:r>
      <w:r w:rsidR="00897929">
        <w:rPr>
          <w:rFonts w:hint="eastAsia"/>
          <w:b/>
          <w:sz w:val="32"/>
          <w:szCs w:val="32"/>
        </w:rPr>
        <w:t>同比</w:t>
      </w:r>
      <w:r w:rsidR="00897929">
        <w:rPr>
          <w:b/>
          <w:sz w:val="32"/>
          <w:szCs w:val="32"/>
        </w:rPr>
        <w:t>增长</w:t>
      </w:r>
      <w:r w:rsidR="00897929">
        <w:rPr>
          <w:rFonts w:hint="eastAsia"/>
          <w:b/>
          <w:sz w:val="32"/>
          <w:szCs w:val="32"/>
        </w:rPr>
        <w:t>1</w:t>
      </w:r>
      <w:r w:rsidR="00B653F0">
        <w:rPr>
          <w:rFonts w:hint="eastAsia"/>
          <w:b/>
          <w:sz w:val="32"/>
          <w:szCs w:val="32"/>
        </w:rPr>
        <w:t>1.8</w:t>
      </w:r>
      <w:r w:rsidR="00897929">
        <w:rPr>
          <w:rFonts w:hint="eastAsia"/>
          <w:b/>
          <w:sz w:val="32"/>
          <w:szCs w:val="32"/>
        </w:rPr>
        <w:t>%</w:t>
      </w:r>
    </w:p>
    <w:p w:rsidR="00B85069" w:rsidRDefault="00B85069" w:rsidP="00897929">
      <w:pPr>
        <w:ind w:firstLine="660"/>
        <w:rPr>
          <w:sz w:val="32"/>
          <w:szCs w:val="32"/>
        </w:rPr>
      </w:pPr>
      <w:r w:rsidRPr="00B85069">
        <w:rPr>
          <w:rFonts w:hint="eastAsia"/>
          <w:sz w:val="32"/>
          <w:szCs w:val="32"/>
        </w:rPr>
        <w:t>201</w:t>
      </w:r>
      <w:r w:rsidR="00BA42FE"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年</w:t>
      </w:r>
      <w:r w:rsidR="00EE4248" w:rsidRPr="00EE4248">
        <w:rPr>
          <w:rFonts w:hint="eastAsia"/>
          <w:sz w:val="32"/>
          <w:szCs w:val="32"/>
        </w:rPr>
        <w:t>1-</w:t>
      </w:r>
      <w:r w:rsidR="00B653F0">
        <w:rPr>
          <w:rFonts w:hint="eastAsia"/>
          <w:sz w:val="32"/>
          <w:szCs w:val="32"/>
        </w:rPr>
        <w:t>5</w:t>
      </w:r>
      <w:r w:rsidR="00EE4248" w:rsidRPr="00EE4248">
        <w:rPr>
          <w:rFonts w:hint="eastAsia"/>
          <w:sz w:val="32"/>
          <w:szCs w:val="32"/>
        </w:rPr>
        <w:t>月</w:t>
      </w:r>
      <w:r w:rsidRPr="00B85069">
        <w:rPr>
          <w:rFonts w:hint="eastAsia"/>
          <w:sz w:val="32"/>
          <w:szCs w:val="32"/>
        </w:rPr>
        <w:t>南安社会消费品零售总额达到</w:t>
      </w:r>
      <w:r w:rsidR="00B653F0">
        <w:rPr>
          <w:rFonts w:hint="eastAsia"/>
          <w:sz w:val="32"/>
          <w:szCs w:val="32"/>
        </w:rPr>
        <w:t>206.95</w:t>
      </w:r>
      <w:r w:rsidRPr="00B85069">
        <w:rPr>
          <w:rFonts w:hint="eastAsia"/>
          <w:sz w:val="32"/>
          <w:szCs w:val="32"/>
        </w:rPr>
        <w:t>亿元，同比增长</w:t>
      </w:r>
      <w:r w:rsidRPr="00B85069">
        <w:rPr>
          <w:rFonts w:hint="eastAsia"/>
          <w:sz w:val="32"/>
          <w:szCs w:val="32"/>
        </w:rPr>
        <w:t>1</w:t>
      </w:r>
      <w:r w:rsidR="00B653F0">
        <w:rPr>
          <w:rFonts w:hint="eastAsia"/>
          <w:sz w:val="32"/>
          <w:szCs w:val="32"/>
        </w:rPr>
        <w:t>1.8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，</w:t>
      </w:r>
      <w:r w:rsidR="00EE4248">
        <w:rPr>
          <w:rFonts w:hint="eastAsia"/>
          <w:sz w:val="32"/>
          <w:szCs w:val="32"/>
        </w:rPr>
        <w:t>增速比上个月提高了</w:t>
      </w:r>
      <w:r w:rsidR="00EE4248">
        <w:rPr>
          <w:rFonts w:hint="eastAsia"/>
          <w:sz w:val="32"/>
          <w:szCs w:val="32"/>
        </w:rPr>
        <w:t>0.9</w:t>
      </w:r>
      <w:r w:rsidR="00EE4248">
        <w:rPr>
          <w:rFonts w:hint="eastAsia"/>
          <w:sz w:val="32"/>
          <w:szCs w:val="32"/>
        </w:rPr>
        <w:t>个百分点</w:t>
      </w:r>
      <w:r w:rsidR="00B653F0">
        <w:rPr>
          <w:rFonts w:hint="eastAsia"/>
          <w:sz w:val="32"/>
          <w:szCs w:val="32"/>
        </w:rPr>
        <w:t>（比泉州平均水平高</w:t>
      </w:r>
      <w:r w:rsidR="00446C66">
        <w:rPr>
          <w:rFonts w:hint="eastAsia"/>
          <w:sz w:val="32"/>
          <w:szCs w:val="32"/>
        </w:rPr>
        <w:t>1.6</w:t>
      </w:r>
      <w:r w:rsidR="00B653F0">
        <w:rPr>
          <w:rFonts w:hint="eastAsia"/>
          <w:sz w:val="32"/>
          <w:szCs w:val="32"/>
        </w:rPr>
        <w:t>个百分点）</w:t>
      </w:r>
      <w:r w:rsidR="00EE4248">
        <w:rPr>
          <w:rFonts w:hint="eastAsia"/>
          <w:sz w:val="32"/>
          <w:szCs w:val="32"/>
        </w:rPr>
        <w:t>，</w:t>
      </w:r>
      <w:r w:rsidR="005E0615">
        <w:rPr>
          <w:rFonts w:hint="eastAsia"/>
          <w:sz w:val="32"/>
          <w:szCs w:val="32"/>
        </w:rPr>
        <w:t>其中</w:t>
      </w:r>
      <w:r w:rsidRPr="00B85069">
        <w:rPr>
          <w:rFonts w:hint="eastAsia"/>
          <w:sz w:val="32"/>
          <w:szCs w:val="32"/>
        </w:rPr>
        <w:t>限上消费品零售额达到</w:t>
      </w:r>
      <w:r w:rsidR="00B653F0">
        <w:rPr>
          <w:rFonts w:hint="eastAsia"/>
          <w:sz w:val="32"/>
          <w:szCs w:val="32"/>
        </w:rPr>
        <w:t>78.13</w:t>
      </w:r>
      <w:r w:rsidRPr="00B85069">
        <w:rPr>
          <w:rFonts w:hint="eastAsia"/>
          <w:sz w:val="32"/>
          <w:szCs w:val="32"/>
        </w:rPr>
        <w:t>亿元，增长</w:t>
      </w:r>
      <w:r w:rsidRPr="00B85069">
        <w:rPr>
          <w:rFonts w:hint="eastAsia"/>
          <w:sz w:val="32"/>
          <w:szCs w:val="32"/>
        </w:rPr>
        <w:t>1</w:t>
      </w:r>
      <w:r w:rsidR="00B653F0">
        <w:rPr>
          <w:rFonts w:hint="eastAsia"/>
          <w:sz w:val="32"/>
          <w:szCs w:val="32"/>
        </w:rPr>
        <w:t>4.8</w:t>
      </w:r>
      <w:r w:rsidRPr="00B85069">
        <w:rPr>
          <w:rFonts w:hint="eastAsia"/>
          <w:sz w:val="32"/>
          <w:szCs w:val="32"/>
        </w:rPr>
        <w:t>%</w:t>
      </w:r>
      <w:r w:rsidR="00B653F0">
        <w:rPr>
          <w:rFonts w:hint="eastAsia"/>
          <w:sz w:val="32"/>
          <w:szCs w:val="32"/>
        </w:rPr>
        <w:t>，</w:t>
      </w:r>
      <w:r w:rsidR="0049672B">
        <w:rPr>
          <w:rFonts w:hint="eastAsia"/>
          <w:sz w:val="32"/>
          <w:szCs w:val="32"/>
        </w:rPr>
        <w:t>增速比上个月提高了</w:t>
      </w:r>
      <w:r w:rsidR="0049672B">
        <w:rPr>
          <w:rFonts w:hint="eastAsia"/>
          <w:sz w:val="32"/>
          <w:szCs w:val="32"/>
        </w:rPr>
        <w:t>1.7</w:t>
      </w:r>
      <w:r w:rsidR="0049672B">
        <w:rPr>
          <w:rFonts w:hint="eastAsia"/>
          <w:sz w:val="32"/>
          <w:szCs w:val="32"/>
        </w:rPr>
        <w:t>个百分点（</w:t>
      </w:r>
      <w:r w:rsidR="00B653F0">
        <w:rPr>
          <w:rFonts w:hint="eastAsia"/>
          <w:sz w:val="32"/>
          <w:szCs w:val="32"/>
        </w:rPr>
        <w:t>比泉州平均水平高</w:t>
      </w:r>
      <w:r w:rsidR="00B653F0">
        <w:rPr>
          <w:rFonts w:hint="eastAsia"/>
          <w:sz w:val="32"/>
          <w:szCs w:val="32"/>
        </w:rPr>
        <w:t>3.2</w:t>
      </w:r>
      <w:r w:rsidR="00B653F0">
        <w:rPr>
          <w:rFonts w:hint="eastAsia"/>
          <w:sz w:val="32"/>
          <w:szCs w:val="32"/>
        </w:rPr>
        <w:t>个百分点</w:t>
      </w:r>
      <w:r w:rsidR="0049672B">
        <w:rPr>
          <w:rFonts w:hint="eastAsia"/>
          <w:sz w:val="32"/>
          <w:szCs w:val="32"/>
        </w:rPr>
        <w:t>）</w:t>
      </w:r>
      <w:r w:rsidRPr="00B85069">
        <w:rPr>
          <w:rFonts w:hint="eastAsia"/>
          <w:sz w:val="32"/>
          <w:szCs w:val="32"/>
        </w:rPr>
        <w:t>。</w:t>
      </w:r>
    </w:p>
    <w:p w:rsidR="00897929" w:rsidRPr="00897929" w:rsidRDefault="00897929" w:rsidP="00897929">
      <w:pPr>
        <w:ind w:firstLine="660"/>
        <w:rPr>
          <w:sz w:val="32"/>
          <w:szCs w:val="32"/>
        </w:rPr>
      </w:pPr>
    </w:p>
    <w:p w:rsidR="00897929" w:rsidRDefault="00B85069" w:rsidP="00897929"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8F3CB2">
        <w:rPr>
          <w:rFonts w:hint="eastAsia"/>
          <w:sz w:val="32"/>
          <w:szCs w:val="32"/>
        </w:rPr>
        <w:t>南安市统计局</w:t>
      </w:r>
      <w:r w:rsidRPr="00B85069">
        <w:rPr>
          <w:rFonts w:hint="eastAsia"/>
          <w:sz w:val="32"/>
          <w:szCs w:val="32"/>
        </w:rPr>
        <w:t xml:space="preserve"> </w:t>
      </w:r>
      <w:r w:rsidRPr="00B85069">
        <w:rPr>
          <w:rFonts w:hint="eastAsia"/>
          <w:sz w:val="32"/>
          <w:szCs w:val="32"/>
        </w:rPr>
        <w:t>王志伟</w:t>
      </w:r>
    </w:p>
    <w:p w:rsidR="00511A64" w:rsidRPr="00B85069" w:rsidRDefault="00511A64" w:rsidP="00897929">
      <w:pPr>
        <w:jc w:val="right"/>
        <w:rPr>
          <w:sz w:val="32"/>
          <w:szCs w:val="32"/>
        </w:rPr>
      </w:pPr>
      <w:r>
        <w:rPr>
          <w:sz w:val="32"/>
          <w:szCs w:val="32"/>
        </w:rPr>
        <w:t>2019-0</w:t>
      </w:r>
      <w:r w:rsidR="00B653F0">
        <w:rPr>
          <w:rFonts w:hint="eastAsia"/>
          <w:sz w:val="32"/>
          <w:szCs w:val="32"/>
        </w:rPr>
        <w:t>6-13</w:t>
      </w:r>
    </w:p>
    <w:sectPr w:rsidR="00511A64" w:rsidRPr="00B85069" w:rsidSect="00B2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53" w:rsidRDefault="006D6D53" w:rsidP="003C2DA5">
      <w:r>
        <w:separator/>
      </w:r>
    </w:p>
  </w:endnote>
  <w:endnote w:type="continuationSeparator" w:id="1">
    <w:p w:rsidR="006D6D53" w:rsidRDefault="006D6D53" w:rsidP="003C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53" w:rsidRDefault="006D6D53" w:rsidP="003C2DA5">
      <w:r>
        <w:separator/>
      </w:r>
    </w:p>
  </w:footnote>
  <w:footnote w:type="continuationSeparator" w:id="1">
    <w:p w:rsidR="006D6D53" w:rsidRDefault="006D6D53" w:rsidP="003C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69"/>
    <w:rsid w:val="000F0742"/>
    <w:rsid w:val="00181BB0"/>
    <w:rsid w:val="00342E64"/>
    <w:rsid w:val="003C2DA5"/>
    <w:rsid w:val="00446C66"/>
    <w:rsid w:val="0049672B"/>
    <w:rsid w:val="00511A64"/>
    <w:rsid w:val="0056119A"/>
    <w:rsid w:val="005E0615"/>
    <w:rsid w:val="005E4458"/>
    <w:rsid w:val="006D6D53"/>
    <w:rsid w:val="0085742C"/>
    <w:rsid w:val="00897929"/>
    <w:rsid w:val="008F3CB2"/>
    <w:rsid w:val="00906DED"/>
    <w:rsid w:val="00915653"/>
    <w:rsid w:val="00B21CCA"/>
    <w:rsid w:val="00B653F0"/>
    <w:rsid w:val="00B85069"/>
    <w:rsid w:val="00BA42FE"/>
    <w:rsid w:val="00BB141D"/>
    <w:rsid w:val="00C45817"/>
    <w:rsid w:val="00C758EA"/>
    <w:rsid w:val="00CD1A57"/>
    <w:rsid w:val="00D13D87"/>
    <w:rsid w:val="00DC311B"/>
    <w:rsid w:val="00EE4248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2019-06-13T03:27:00Z</dcterms:created>
  <dcterms:modified xsi:type="dcterms:W3CDTF">2019-06-13T03:27:00Z</dcterms:modified>
</cp:coreProperties>
</file>