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63" w:rsidRDefault="003A0CBC" w:rsidP="003A0CB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南安</w:t>
      </w:r>
      <w:r w:rsidR="000911AC" w:rsidRPr="000911AC">
        <w:rPr>
          <w:rFonts w:ascii="黑体" w:eastAsia="黑体" w:hAnsi="黑体" w:hint="eastAsia"/>
          <w:sz w:val="32"/>
          <w:szCs w:val="32"/>
        </w:rPr>
        <w:t>市</w:t>
      </w:r>
      <w:r w:rsidR="000911AC">
        <w:rPr>
          <w:rFonts w:ascii="黑体" w:eastAsia="黑体" w:hAnsi="黑体" w:hint="eastAsia"/>
          <w:sz w:val="32"/>
          <w:szCs w:val="32"/>
        </w:rPr>
        <w:t>一季度</w:t>
      </w:r>
      <w:r w:rsidR="000911AC" w:rsidRPr="000911AC">
        <w:rPr>
          <w:rFonts w:ascii="黑体" w:eastAsia="黑体" w:hAnsi="黑体" w:hint="eastAsia"/>
          <w:sz w:val="32"/>
          <w:szCs w:val="32"/>
        </w:rPr>
        <w:t>限上销售额增长28.2%</w:t>
      </w:r>
    </w:p>
    <w:p w:rsidR="000911AC" w:rsidRDefault="000911AC" w:rsidP="000911AC">
      <w:pPr>
        <w:ind w:firstLine="660"/>
        <w:rPr>
          <w:sz w:val="32"/>
          <w:szCs w:val="32"/>
        </w:rPr>
      </w:pPr>
      <w:r w:rsidRPr="00B85069">
        <w:rPr>
          <w:rFonts w:hint="eastAsia"/>
          <w:sz w:val="32"/>
          <w:szCs w:val="32"/>
        </w:rPr>
        <w:t>201</w:t>
      </w:r>
      <w:r>
        <w:rPr>
          <w:rFonts w:hint="eastAsia"/>
          <w:sz w:val="32"/>
          <w:szCs w:val="32"/>
        </w:rPr>
        <w:t>9</w:t>
      </w:r>
      <w:r w:rsidRPr="00B85069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一季度</w:t>
      </w:r>
      <w:r w:rsidR="006C65C8">
        <w:rPr>
          <w:rFonts w:hint="eastAsia"/>
          <w:sz w:val="32"/>
          <w:szCs w:val="32"/>
        </w:rPr>
        <w:t>批零住餐销售额</w:t>
      </w:r>
      <w:r w:rsidR="006C65C8" w:rsidRPr="00B85069">
        <w:rPr>
          <w:rFonts w:hint="eastAsia"/>
          <w:sz w:val="32"/>
          <w:szCs w:val="32"/>
        </w:rPr>
        <w:t>达到</w:t>
      </w:r>
      <w:r w:rsidR="006C65C8">
        <w:rPr>
          <w:rFonts w:hint="eastAsia"/>
          <w:sz w:val="32"/>
          <w:szCs w:val="32"/>
        </w:rPr>
        <w:t>243.24</w:t>
      </w:r>
      <w:r w:rsidR="006C65C8" w:rsidRPr="00B85069">
        <w:rPr>
          <w:rFonts w:hint="eastAsia"/>
          <w:sz w:val="32"/>
          <w:szCs w:val="32"/>
        </w:rPr>
        <w:t>亿元</w:t>
      </w:r>
      <w:r w:rsidR="006C65C8">
        <w:rPr>
          <w:rFonts w:hint="eastAsia"/>
          <w:sz w:val="32"/>
          <w:szCs w:val="32"/>
        </w:rPr>
        <w:t>,</w:t>
      </w:r>
      <w:r w:rsidR="006C65C8">
        <w:rPr>
          <w:sz w:val="32"/>
          <w:szCs w:val="32"/>
        </w:rPr>
        <w:t>增长</w:t>
      </w:r>
      <w:r w:rsidR="006C65C8">
        <w:rPr>
          <w:rFonts w:hint="eastAsia"/>
          <w:sz w:val="32"/>
          <w:szCs w:val="32"/>
        </w:rPr>
        <w:t>14.5%</w:t>
      </w:r>
      <w:r w:rsidR="006C65C8">
        <w:rPr>
          <w:rFonts w:hint="eastAsia"/>
          <w:sz w:val="32"/>
          <w:szCs w:val="32"/>
        </w:rPr>
        <w:t>，增速高于泉州平均水平</w:t>
      </w:r>
      <w:r w:rsidR="006C65C8">
        <w:rPr>
          <w:rFonts w:hint="eastAsia"/>
          <w:sz w:val="32"/>
          <w:szCs w:val="32"/>
        </w:rPr>
        <w:t>0.1</w:t>
      </w:r>
      <w:r w:rsidR="006C65C8">
        <w:rPr>
          <w:rFonts w:hint="eastAsia"/>
          <w:sz w:val="32"/>
          <w:szCs w:val="32"/>
        </w:rPr>
        <w:t>个百分点，其中</w:t>
      </w:r>
      <w:r>
        <w:rPr>
          <w:rFonts w:hint="eastAsia"/>
          <w:sz w:val="32"/>
          <w:szCs w:val="32"/>
        </w:rPr>
        <w:t>限上批零住餐销售额</w:t>
      </w:r>
      <w:r w:rsidRPr="00B85069">
        <w:rPr>
          <w:rFonts w:hint="eastAsia"/>
          <w:sz w:val="32"/>
          <w:szCs w:val="32"/>
        </w:rPr>
        <w:t>达到</w:t>
      </w:r>
      <w:r>
        <w:rPr>
          <w:rFonts w:hint="eastAsia"/>
          <w:sz w:val="32"/>
          <w:szCs w:val="32"/>
        </w:rPr>
        <w:t>95.59</w:t>
      </w:r>
      <w:r w:rsidRPr="00B85069">
        <w:rPr>
          <w:rFonts w:hint="eastAsia"/>
          <w:sz w:val="32"/>
          <w:szCs w:val="32"/>
        </w:rPr>
        <w:t>亿元，同比增长</w:t>
      </w:r>
      <w:r>
        <w:rPr>
          <w:rFonts w:hint="eastAsia"/>
          <w:sz w:val="32"/>
          <w:szCs w:val="32"/>
        </w:rPr>
        <w:t>28.2</w:t>
      </w:r>
      <w:r w:rsidRPr="00B85069">
        <w:rPr>
          <w:rFonts w:hint="eastAsia"/>
          <w:sz w:val="32"/>
          <w:szCs w:val="32"/>
        </w:rPr>
        <w:t>%</w:t>
      </w:r>
      <w:r w:rsidRPr="00B85069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位居泉州第一</w:t>
      </w:r>
      <w:r w:rsidRPr="00B85069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高于泉州平均水平</w:t>
      </w:r>
      <w:r>
        <w:rPr>
          <w:rFonts w:hint="eastAsia"/>
          <w:sz w:val="32"/>
          <w:szCs w:val="32"/>
        </w:rPr>
        <w:t>8.5</w:t>
      </w:r>
      <w:r>
        <w:rPr>
          <w:rFonts w:hint="eastAsia"/>
          <w:sz w:val="32"/>
          <w:szCs w:val="32"/>
        </w:rPr>
        <w:t>个百分点。</w:t>
      </w:r>
    </w:p>
    <w:p w:rsidR="003A0CBC" w:rsidRDefault="003A0CBC" w:rsidP="003A0CBC">
      <w:pPr>
        <w:jc w:val="right"/>
        <w:rPr>
          <w:rFonts w:asciiTheme="majorEastAsia" w:eastAsiaTheme="majorEastAsia" w:hAnsiTheme="majorEastAsia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            </w:t>
      </w:r>
      <w:r w:rsidRPr="00B45A88">
        <w:rPr>
          <w:rFonts w:asciiTheme="majorEastAsia" w:eastAsiaTheme="majorEastAsia" w:hAnsiTheme="majorEastAsia" w:hint="eastAsia"/>
          <w:sz w:val="32"/>
          <w:szCs w:val="32"/>
        </w:rPr>
        <w:t xml:space="preserve">     南安市统计局调查中心   王志伟</w:t>
      </w:r>
    </w:p>
    <w:p w:rsidR="00B45A88" w:rsidRPr="00B45A88" w:rsidRDefault="00B45A88" w:rsidP="003A0CBC">
      <w:pPr>
        <w:jc w:val="righ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2019-04-22</w:t>
      </w:r>
    </w:p>
    <w:p w:rsidR="000911AC" w:rsidRPr="00B45A88" w:rsidRDefault="000911AC">
      <w:pPr>
        <w:rPr>
          <w:rFonts w:asciiTheme="majorEastAsia" w:eastAsiaTheme="majorEastAsia" w:hAnsiTheme="majorEastAsia"/>
          <w:sz w:val="32"/>
          <w:szCs w:val="32"/>
        </w:rPr>
      </w:pPr>
    </w:p>
    <w:sectPr w:rsidR="000911AC" w:rsidRPr="00B45A88" w:rsidSect="007B5A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323" w:rsidRDefault="00F83323" w:rsidP="006C65C8">
      <w:r>
        <w:separator/>
      </w:r>
    </w:p>
  </w:endnote>
  <w:endnote w:type="continuationSeparator" w:id="1">
    <w:p w:rsidR="00F83323" w:rsidRDefault="00F83323" w:rsidP="006C6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323" w:rsidRDefault="00F83323" w:rsidP="006C65C8">
      <w:r>
        <w:separator/>
      </w:r>
    </w:p>
  </w:footnote>
  <w:footnote w:type="continuationSeparator" w:id="1">
    <w:p w:rsidR="00F83323" w:rsidRDefault="00F83323" w:rsidP="006C65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1AC"/>
    <w:rsid w:val="000911AC"/>
    <w:rsid w:val="003A0CBC"/>
    <w:rsid w:val="006C65C8"/>
    <w:rsid w:val="007B5A63"/>
    <w:rsid w:val="00A96DEC"/>
    <w:rsid w:val="00B45A88"/>
    <w:rsid w:val="00F8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6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65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6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65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2019-04-22T03:47:00Z</dcterms:created>
  <dcterms:modified xsi:type="dcterms:W3CDTF">2019-04-22T06:49:00Z</dcterms:modified>
</cp:coreProperties>
</file>