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line="300" w:lineRule="auto"/>
        <w:ind w:firstLine="48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2018年我市房地产房屋销售同比增长14.8%</w:t>
      </w:r>
      <w:bookmarkEnd w:id="0"/>
    </w:p>
    <w:p>
      <w:pPr>
        <w:widowControl/>
        <w:spacing w:after="312" w:line="30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2018年我市房地产开发</w:t>
      </w:r>
      <w:r>
        <w:rPr>
          <w:rFonts w:hint="eastAsia" w:ascii="宋体" w:hAnsi="宋体" w:cs="宋体"/>
          <w:kern w:val="0"/>
          <w:sz w:val="32"/>
          <w:szCs w:val="32"/>
        </w:rPr>
        <w:t>商品房销售面积1399550平方米，比上年同期增长14.8%，</w:t>
      </w:r>
      <w:r>
        <w:rPr>
          <w:rFonts w:hint="eastAsia" w:ascii="仿宋_GB2312" w:eastAsia="仿宋_GB2312"/>
          <w:sz w:val="32"/>
          <w:szCs w:val="32"/>
        </w:rPr>
        <w:t>比泉州市平均水平（13.8%）多1个百分点，增幅居泉州市各区（县、经济开发区、台商投资区）第7位。</w:t>
      </w:r>
    </w:p>
    <w:p>
      <w:pPr>
        <w:widowControl/>
        <w:spacing w:after="312" w:line="300" w:lineRule="auto"/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南安市统计局投资科</w:t>
      </w:r>
    </w:p>
    <w:p>
      <w:pPr>
        <w:widowControl/>
        <w:spacing w:after="312" w:line="300" w:lineRule="auto"/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李美宣  陈美丹</w:t>
      </w:r>
    </w:p>
    <w:p>
      <w:pPr>
        <w:widowControl/>
        <w:spacing w:after="312" w:line="300" w:lineRule="auto"/>
        <w:ind w:firstLine="4480" w:firstLineChars="14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2019年1月15日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238A"/>
    <w:rsid w:val="658D238A"/>
    <w:rsid w:val="773D5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2019-01-15T01:36:00Z</dcterms:created>
  <dc:creator>若悠然</dc:creator>
  <cp:lastModifiedBy>若悠然</cp:lastModifiedBy>
  <dcterms:modified xsi:type="dcterms:W3CDTF">2019-01-15T01:36:56Z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