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黑体" w:cs="仿宋_GB2312"/>
          <w:color w:val="auto"/>
          <w:sz w:val="32"/>
          <w:szCs w:val="32"/>
          <w:highlight w:val="none"/>
          <w:lang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pStyle w:val="8"/>
        <w:adjustRightInd w:val="0"/>
        <w:spacing w:line="596" w:lineRule="exact"/>
        <w:textAlignment w:val="top"/>
        <w:rPr>
          <w:rFonts w:ascii="方正小标宋简体" w:hAnsi="方正小标宋简体" w:eastAsia="方正小标宋简体" w:cs="方正小标宋简体"/>
          <w:color w:val="auto"/>
          <w:spacing w:val="-6"/>
          <w:sz w:val="36"/>
          <w:szCs w:val="36"/>
          <w:highlight w:val="none"/>
        </w:rPr>
      </w:pPr>
    </w:p>
    <w:p>
      <w:pPr>
        <w:pStyle w:val="8"/>
        <w:adjustRightInd w:val="0"/>
        <w:spacing w:line="596" w:lineRule="exact"/>
        <w:jc w:val="center"/>
        <w:textAlignment w:val="top"/>
        <w:rPr>
          <w:rFonts w:hint="eastAsia" w:ascii="方正小标宋简体" w:hAnsi="方正小标宋简体" w:eastAsia="方正小标宋简体" w:cs="方正小标宋简体"/>
          <w:color w:val="auto"/>
          <w:spacing w:val="-6"/>
          <w:sz w:val="36"/>
          <w:szCs w:val="36"/>
          <w:highlight w:val="none"/>
        </w:rPr>
      </w:pPr>
      <w:r>
        <w:rPr>
          <w:rFonts w:hint="eastAsia" w:ascii="方正小标宋简体" w:hAnsi="方正小标宋简体" w:eastAsia="方正小标宋简体" w:cs="方正小标宋简体"/>
          <w:color w:val="auto"/>
          <w:spacing w:val="-6"/>
          <w:sz w:val="36"/>
          <w:szCs w:val="36"/>
          <w:highlight w:val="none"/>
        </w:rPr>
        <w:t>2023年“闽菜馆”创建项目申报指南</w:t>
      </w:r>
    </w:p>
    <w:p>
      <w:pPr>
        <w:pStyle w:val="8"/>
        <w:adjustRightInd w:val="0"/>
        <w:spacing w:line="596" w:lineRule="exact"/>
        <w:jc w:val="center"/>
        <w:textAlignment w:val="top"/>
        <w:rPr>
          <w:rFonts w:hint="eastAsia" w:ascii="方正小标宋简体" w:hAnsi="方正小标宋简体" w:eastAsia="方正小标宋简体" w:cs="方正小标宋简体"/>
          <w:color w:val="auto"/>
          <w:spacing w:val="-6"/>
          <w:sz w:val="36"/>
          <w:szCs w:val="36"/>
          <w:highlight w:val="none"/>
        </w:rPr>
      </w:pPr>
    </w:p>
    <w:p>
      <w:pPr>
        <w:pStyle w:val="8"/>
        <w:adjustRightInd w:val="0"/>
        <w:spacing w:line="596" w:lineRule="exact"/>
        <w:ind w:firstLine="612" w:firstLineChars="200"/>
        <w:textAlignment w:val="top"/>
        <w:rPr>
          <w:rFonts w:hint="eastAsia" w:ascii="黑体" w:hAnsi="黑体" w:eastAsia="黑体" w:cs="黑体"/>
          <w:color w:val="auto"/>
          <w:spacing w:val="-6"/>
          <w:highlight w:val="none"/>
        </w:rPr>
      </w:pPr>
      <w:r>
        <w:rPr>
          <w:rFonts w:hint="eastAsia" w:ascii="黑体" w:hAnsi="黑体" w:eastAsia="黑体" w:cs="黑体"/>
          <w:color w:val="auto"/>
          <w:spacing w:val="-6"/>
          <w:highlight w:val="none"/>
        </w:rPr>
        <w:t>一、支持方向</w:t>
      </w:r>
    </w:p>
    <w:p>
      <w:pPr>
        <w:pStyle w:val="8"/>
        <w:adjustRightInd w:val="0"/>
        <w:spacing w:line="596" w:lineRule="exact"/>
        <w:ind w:firstLine="612" w:firstLineChars="200"/>
        <w:textAlignment w:val="top"/>
        <w:rPr>
          <w:rFonts w:ascii="仿宋_GB2312" w:hAnsi="仿宋_GB2312" w:cs="仿宋_GB2312"/>
          <w:color w:val="auto"/>
          <w:spacing w:val="-6"/>
          <w:highlight w:val="none"/>
        </w:rPr>
      </w:pPr>
      <w:r>
        <w:rPr>
          <w:rFonts w:hint="eastAsia" w:ascii="仿宋_GB2312"/>
          <w:color w:val="auto"/>
          <w:spacing w:val="-6"/>
          <w:highlight w:val="none"/>
        </w:rPr>
        <w:t>根据</w:t>
      </w:r>
      <w:r>
        <w:rPr>
          <w:rFonts w:hint="eastAsia" w:ascii="仿宋_GB2312" w:hAnsi="仿宋_GB2312" w:cs="仿宋_GB2312"/>
          <w:color w:val="auto"/>
          <w:spacing w:val="-6"/>
          <w:highlight w:val="none"/>
        </w:rPr>
        <w:t>《福建省商务发展服务小组关于印发&lt;促进闽菜繁荣三年行动方案&gt;的通知》（闽商务明电〔2021〕21号）、</w:t>
      </w:r>
      <w:r>
        <w:rPr>
          <w:rFonts w:hint="eastAsia" w:ascii="仿宋_GB2312" w:hAnsi="仿宋_GB2312" w:cs="仿宋_GB2312"/>
          <w:color w:val="auto"/>
          <w:szCs w:val="32"/>
          <w:highlight w:val="none"/>
        </w:rPr>
        <w:t>《</w:t>
      </w:r>
      <w:r>
        <w:rPr>
          <w:rFonts w:hint="default" w:ascii="仿宋_GB2312" w:hAnsi="仿宋_GB2312" w:cs="仿宋_GB2312"/>
          <w:color w:val="auto"/>
          <w:szCs w:val="32"/>
          <w:highlight w:val="none"/>
        </w:rPr>
        <w:t>福建省人民政府办公厅关于印发</w:t>
      </w:r>
      <w:r>
        <w:rPr>
          <w:rFonts w:hint="eastAsia" w:ascii="仿宋_GB2312" w:hAnsi="仿宋_GB2312" w:cs="仿宋_GB2312"/>
          <w:color w:val="auto"/>
          <w:szCs w:val="32"/>
          <w:highlight w:val="none"/>
        </w:rPr>
        <w:t>巩固拓展经济向好势头的一揽子政策措施</w:t>
      </w:r>
      <w:r>
        <w:rPr>
          <w:rFonts w:hint="default" w:ascii="仿宋_GB2312" w:hAnsi="仿宋_GB2312" w:cs="仿宋_GB2312"/>
          <w:color w:val="auto"/>
          <w:szCs w:val="32"/>
          <w:highlight w:val="none"/>
        </w:rPr>
        <w:t>的通知</w:t>
      </w:r>
      <w:r>
        <w:rPr>
          <w:rFonts w:hint="eastAsia" w:ascii="仿宋_GB2312" w:hAnsi="仿宋_GB2312" w:cs="仿宋_GB2312"/>
          <w:color w:val="auto"/>
          <w:szCs w:val="32"/>
          <w:highlight w:val="none"/>
        </w:rPr>
        <w:t>》（闽政办〔2023〕8号）、</w:t>
      </w:r>
      <w:r>
        <w:rPr>
          <w:rFonts w:hint="eastAsia" w:ascii="仿宋_GB2312" w:hAnsi="仿宋_GB2312" w:cs="仿宋_GB2312"/>
          <w:color w:val="auto"/>
          <w:spacing w:val="-6"/>
          <w:highlight w:val="none"/>
        </w:rPr>
        <w:t>《福建省商务厅 福建</w:t>
      </w:r>
      <w:bookmarkStart w:id="0" w:name="_GoBack"/>
      <w:bookmarkEnd w:id="0"/>
      <w:r>
        <w:rPr>
          <w:rFonts w:hint="eastAsia" w:ascii="仿宋_GB2312" w:hAnsi="仿宋_GB2312" w:cs="仿宋_GB2312"/>
          <w:color w:val="auto"/>
          <w:spacing w:val="-6"/>
          <w:highlight w:val="none"/>
        </w:rPr>
        <w:t>省文化和旅游厅关于印发2023年促进消费提质升级若干措施的通知》（闽商务〔2023〕5号）和《福建省商务厅等4部门关于印发福建省2023年扩消费八大行动方案的通知》（闽商务〔2023〕35号），为促进全省“闽菜馆”创建工作取得积极成效，鼓励餐饮经营单位积极创建“闽菜馆”；</w:t>
      </w:r>
      <w:r>
        <w:rPr>
          <w:rFonts w:hint="eastAsia" w:ascii="仿宋_GB2312"/>
          <w:color w:val="auto"/>
          <w:highlight w:val="none"/>
        </w:rPr>
        <w:t>鼓励景区、旅游集散服务中心、交通服务区、酒店等建设“闽菜馆”；鼓励省内企业走出去创建“闽菜馆”</w:t>
      </w:r>
      <w:r>
        <w:rPr>
          <w:rFonts w:hint="eastAsia" w:ascii="仿宋_GB2312" w:hAnsi="仿宋_GB2312" w:cs="仿宋_GB2312"/>
          <w:color w:val="auto"/>
          <w:spacing w:val="-6"/>
          <w:highlight w:val="none"/>
        </w:rPr>
        <w:t>。</w:t>
      </w:r>
    </w:p>
    <w:p>
      <w:pPr>
        <w:pStyle w:val="8"/>
        <w:adjustRightInd w:val="0"/>
        <w:snapToGrid w:val="0"/>
        <w:spacing w:line="596" w:lineRule="exact"/>
        <w:ind w:firstLine="635"/>
        <w:textAlignment w:val="top"/>
        <w:rPr>
          <w:rFonts w:ascii="楷体_GB2312" w:hAnsi="楷体_GB2312" w:eastAsia="楷体_GB2312" w:cs="楷体_GB2312"/>
          <w:b/>
          <w:bCs/>
          <w:color w:val="auto"/>
          <w:highlight w:val="none"/>
        </w:rPr>
      </w:pPr>
      <w:r>
        <w:rPr>
          <w:rFonts w:hint="eastAsia" w:ascii="黑体" w:hAnsi="黑体" w:eastAsia="黑体" w:cs="黑体"/>
          <w:color w:val="auto"/>
          <w:spacing w:val="-6"/>
          <w:highlight w:val="none"/>
        </w:rPr>
        <w:t>二、</w:t>
      </w:r>
      <w:r>
        <w:rPr>
          <w:rFonts w:hint="eastAsia" w:ascii="黑体" w:hAnsi="黑体" w:eastAsia="黑体" w:cs="黑体"/>
          <w:color w:val="auto"/>
          <w:highlight w:val="none"/>
        </w:rPr>
        <w:t>支持对象</w:t>
      </w:r>
    </w:p>
    <w:p>
      <w:pPr>
        <w:pStyle w:val="8"/>
        <w:adjustRightInd w:val="0"/>
        <w:snapToGrid w:val="0"/>
        <w:spacing w:line="596" w:lineRule="exact"/>
        <w:ind w:firstLine="635"/>
        <w:textAlignment w:val="top"/>
        <w:rPr>
          <w:rFonts w:ascii="黑体" w:hAnsi="黑体" w:eastAsia="黑体" w:cs="黑体"/>
          <w:color w:val="auto"/>
          <w:highlight w:val="none"/>
        </w:rPr>
      </w:pPr>
      <w:r>
        <w:rPr>
          <w:rFonts w:hint="eastAsia" w:ascii="仿宋_GB2312"/>
          <w:color w:val="auto"/>
          <w:highlight w:val="none"/>
        </w:rPr>
        <w:t>“闽菜馆”品牌授权许可使用的对象为主营闽菜、具有较强闽菜专业厨师队伍、经营场所及装修风格有显著的闽派建筑风格和地方文化特色、管理规范、在当地有一定影响力、消费者评价良好的福建省内外餐饮经营单位和线上餐饮服务平台。优先支持</w:t>
      </w:r>
      <w:r>
        <w:rPr>
          <w:rFonts w:ascii="仿宋_GB2312"/>
          <w:color w:val="auto"/>
          <w:highlight w:val="none"/>
        </w:rPr>
        <w:t>限额以上餐饮企业（含兼营餐饮的酒店、宾馆）</w:t>
      </w:r>
      <w:r>
        <w:rPr>
          <w:rFonts w:hint="eastAsia" w:ascii="仿宋_GB2312"/>
          <w:color w:val="auto"/>
          <w:highlight w:val="none"/>
        </w:rPr>
        <w:t>、交通服务区</w:t>
      </w:r>
      <w:r>
        <w:rPr>
          <w:rFonts w:ascii="仿宋_GB2312"/>
          <w:color w:val="auto"/>
          <w:highlight w:val="none"/>
        </w:rPr>
        <w:t>积极创建</w:t>
      </w:r>
      <w:r>
        <w:rPr>
          <w:rFonts w:hint="eastAsia" w:ascii="仿宋_GB2312"/>
          <w:color w:val="auto"/>
          <w:highlight w:val="none"/>
        </w:rPr>
        <w:t>“闽菜馆”。鼓励餐饮经营单位积极参与“全闽乐购”等各项促消费活动。</w:t>
      </w:r>
    </w:p>
    <w:p>
      <w:pPr>
        <w:pStyle w:val="8"/>
        <w:adjustRightInd w:val="0"/>
        <w:snapToGrid w:val="0"/>
        <w:spacing w:line="596" w:lineRule="exact"/>
        <w:ind w:firstLine="636" w:firstLineChars="200"/>
        <w:textAlignment w:val="top"/>
        <w:rPr>
          <w:rFonts w:ascii="仿宋_GB2312"/>
          <w:color w:val="auto"/>
          <w:highlight w:val="none"/>
        </w:rPr>
      </w:pPr>
      <w:r>
        <w:rPr>
          <w:rFonts w:hint="eastAsia" w:ascii="黑体" w:hAnsi="黑体" w:eastAsia="黑体" w:cs="黑体"/>
          <w:color w:val="auto"/>
          <w:highlight w:val="none"/>
        </w:rPr>
        <w:t>三、支持标准</w:t>
      </w:r>
    </w:p>
    <w:p>
      <w:pPr>
        <w:pStyle w:val="8"/>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本项资金采用项目法。省级商务发展资金将给予获得“闽菜馆”品牌授权使用的线下经营门店（含总部在省内、赴省外创建“闽菜馆”的企业门店，即法人相同的母子公司，或总公司与分公司，需提供相关证明材料）每个不高于5万元的资金奖励。</w:t>
      </w:r>
    </w:p>
    <w:p>
      <w:pPr>
        <w:pStyle w:val="8"/>
        <w:adjustRightInd w:val="0"/>
        <w:snapToGrid w:val="0"/>
        <w:spacing w:line="596" w:lineRule="exact"/>
        <w:ind w:firstLine="635"/>
        <w:textAlignment w:val="top"/>
        <w:rPr>
          <w:rFonts w:ascii="黑体" w:hAnsi="黑体" w:eastAsia="黑体" w:cs="黑体"/>
          <w:color w:val="auto"/>
          <w:highlight w:val="none"/>
        </w:rPr>
      </w:pPr>
      <w:r>
        <w:rPr>
          <w:rFonts w:hint="eastAsia" w:ascii="黑体" w:hAnsi="黑体" w:eastAsia="黑体" w:cs="黑体"/>
          <w:color w:val="auto"/>
          <w:highlight w:val="none"/>
        </w:rPr>
        <w:t>四、申报条件</w:t>
      </w:r>
    </w:p>
    <w:p>
      <w:pPr>
        <w:pStyle w:val="8"/>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使用“闽菜馆”品牌商标采取自愿申请原则。申请授权使用“闽菜馆”品牌商标的经营主体原则上应具备以下条件：</w:t>
      </w:r>
    </w:p>
    <w:p>
      <w:pPr>
        <w:pStyle w:val="8"/>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（一）基础条件。</w:t>
      </w:r>
      <w:r>
        <w:rPr>
          <w:rFonts w:hint="eastAsia" w:ascii="仿宋_GB2312"/>
          <w:color w:val="auto"/>
          <w:highlight w:val="none"/>
        </w:rPr>
        <w:t>持有效工商营业执照、食品药品生产经营许可证，有固定商号、店名，且依法经营、遵纪守法、诚信经营的餐饮经营单位。</w:t>
      </w:r>
    </w:p>
    <w:p>
      <w:pPr>
        <w:pStyle w:val="8"/>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（二）内部管理。</w:t>
      </w:r>
      <w:r>
        <w:rPr>
          <w:rFonts w:hint="eastAsia" w:ascii="仿宋_GB2312"/>
          <w:color w:val="auto"/>
          <w:highlight w:val="none"/>
        </w:rPr>
        <w:t>岗位设置、服务流程、厨房、仓库、操作间等设计及管理均符合行业相关要求。企业经营管理、销售、服务等团队专业人员配备符合行业标准。采用无人销售、扫码下单等方式经营的场所应以适当方式满足消费者现金支付需求。垃圾处理遵循社区、街道或景区分时分类投放规则。</w:t>
      </w:r>
    </w:p>
    <w:p>
      <w:pPr>
        <w:pStyle w:val="8"/>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（三）主营闽菜。</w:t>
      </w:r>
      <w:r>
        <w:rPr>
          <w:rFonts w:hint="eastAsia" w:ascii="仿宋_GB2312"/>
          <w:color w:val="auto"/>
          <w:highlight w:val="none"/>
        </w:rPr>
        <w:t>经营菜品突出体现闽菜的风味特点，原料使用、菜点出品符合“环保、绿色、节约”，在当地具有广泛的知名度和良好的口碑。常年经营的菜品中包含不少于10道入选“中国闽菜精粹”或类似的闽菜菜品。</w:t>
      </w:r>
    </w:p>
    <w:p>
      <w:pPr>
        <w:pStyle w:val="8"/>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（四）形象鲜明。</w:t>
      </w:r>
      <w:r>
        <w:rPr>
          <w:rFonts w:hint="eastAsia" w:ascii="仿宋_GB2312"/>
          <w:color w:val="auto"/>
          <w:highlight w:val="none"/>
        </w:rPr>
        <w:t>单门店经营面积不少于300㎡，拥有10桌（或包间）以上。位于重要地理位置、在当地有优质品牌和良好口碑、有一定影响力的闽菜传承经典老店，可适当放宽要求。门店装修符合“闽菜馆”统一风格，使用“闽菜馆”统一的商标标识、形象墙，并鼓励使用统一餐具、服装等。景观设计、户外广告、公共设施设置及门店招牌、橱窗、灯饰和临街外墙的装修等与“闽菜馆”主体风格及闽菜元素保持协调。</w:t>
      </w:r>
    </w:p>
    <w:p>
      <w:pPr>
        <w:pStyle w:val="8"/>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（五）环保节约。</w:t>
      </w:r>
      <w:r>
        <w:rPr>
          <w:rFonts w:hint="eastAsia" w:ascii="仿宋_GB2312"/>
          <w:color w:val="auto"/>
          <w:highlight w:val="none"/>
        </w:rPr>
        <w:t>禁止使用不可降解塑料制品，减少使用一次性餐具。引导消费者合理消费，坚决制止餐饮浪费。加强餐饮场所燃气使用安全管理，鼓励推行“全电厨房”建设，推进餐饮行业绿色发展。</w:t>
      </w:r>
    </w:p>
    <w:p>
      <w:pPr>
        <w:pStyle w:val="8"/>
        <w:adjustRightInd w:val="0"/>
        <w:snapToGrid w:val="0"/>
        <w:spacing w:line="596" w:lineRule="exact"/>
        <w:ind w:firstLine="635"/>
        <w:textAlignment w:val="top"/>
        <w:rPr>
          <w:rFonts w:ascii="黑体" w:hAnsi="黑体" w:eastAsia="黑体" w:cs="黑体"/>
          <w:color w:val="auto"/>
          <w:highlight w:val="none"/>
        </w:rPr>
      </w:pPr>
      <w:r>
        <w:rPr>
          <w:rFonts w:hint="eastAsia" w:ascii="黑体" w:hAnsi="黑体" w:eastAsia="黑体" w:cs="黑体"/>
          <w:color w:val="auto"/>
          <w:highlight w:val="none"/>
        </w:rPr>
        <w:t>五、申报材料</w:t>
      </w:r>
    </w:p>
    <w:p>
      <w:pPr>
        <w:pStyle w:val="8"/>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申请“闽菜馆”品牌商标使用许可，以门店为单位，需提交以下书面材料，</w:t>
      </w:r>
      <w:r>
        <w:rPr>
          <w:rFonts w:hint="eastAsia" w:ascii="仿宋_GB2312"/>
          <w:b/>
          <w:bCs/>
          <w:color w:val="auto"/>
          <w:highlight w:val="none"/>
        </w:rPr>
        <w:t>按顺序装订成册，每页盖章：</w:t>
      </w:r>
    </w:p>
    <w:p>
      <w:pPr>
        <w:pStyle w:val="8"/>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（一）</w:t>
      </w:r>
      <w:r>
        <w:rPr>
          <w:rFonts w:hint="eastAsia" w:ascii="仿宋_GB2312"/>
          <w:color w:val="auto"/>
          <w:highlight w:val="none"/>
          <w:lang w:val="en-US" w:eastAsia="zh-CN"/>
        </w:rPr>
        <w:t>县（市、区、管委会）</w:t>
      </w:r>
      <w:r>
        <w:rPr>
          <w:rFonts w:hint="eastAsia" w:ascii="仿宋_GB2312"/>
          <w:color w:val="auto"/>
          <w:highlight w:val="none"/>
        </w:rPr>
        <w:t>商务主管部门联合财政主管部门</w:t>
      </w:r>
      <w:r>
        <w:rPr>
          <w:rFonts w:hint="default" w:ascii="仿宋_GB2312"/>
          <w:color w:val="auto"/>
          <w:highlight w:val="none"/>
        </w:rPr>
        <w:t>出具</w:t>
      </w:r>
      <w:r>
        <w:rPr>
          <w:rFonts w:hint="eastAsia" w:ascii="仿宋_GB2312"/>
          <w:color w:val="auto"/>
          <w:highlight w:val="none"/>
        </w:rPr>
        <w:t>推荐函（加盖公章）。</w:t>
      </w:r>
    </w:p>
    <w:p>
      <w:pPr>
        <w:pStyle w:val="8"/>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（二）《“闽菜馆”创建申请表》（见附件</w:t>
      </w:r>
      <w:r>
        <w:rPr>
          <w:rFonts w:hint="eastAsia" w:ascii="仿宋_GB2312"/>
          <w:color w:val="auto"/>
          <w:highlight w:val="none"/>
          <w:lang w:val="en-US" w:eastAsia="zh-CN"/>
        </w:rPr>
        <w:t>1</w:t>
      </w:r>
      <w:r>
        <w:rPr>
          <w:rFonts w:hint="default" w:ascii="仿宋_GB2312"/>
          <w:color w:val="auto"/>
          <w:highlight w:val="none"/>
        </w:rPr>
        <w:t>-</w:t>
      </w:r>
      <w:r>
        <w:rPr>
          <w:rFonts w:hint="eastAsia" w:ascii="仿宋_GB2312"/>
          <w:color w:val="auto"/>
          <w:highlight w:val="none"/>
        </w:rPr>
        <w:t>1）。</w:t>
      </w:r>
    </w:p>
    <w:p>
      <w:pPr>
        <w:pStyle w:val="8"/>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三）企业简介。针对上述应具备的条件，介绍企业品牌建设、内部管理、环保措施及餐饮特色等，如是闽菜传承经典老店请特别说明。提供企业名称标识、标志性景观、街（城）全貌、特色建筑、门店招牌、公共设施等实景图片用A4纸彩打。</w:t>
      </w:r>
    </w:p>
    <w:p>
      <w:pPr>
        <w:pStyle w:val="8"/>
        <w:adjustRightInd w:val="0"/>
        <w:snapToGrid w:val="0"/>
        <w:spacing w:line="596" w:lineRule="exact"/>
        <w:ind w:firstLine="635"/>
        <w:textAlignment w:val="top"/>
        <w:rPr>
          <w:rFonts w:hint="eastAsia" w:ascii="仿宋_GB2312" w:eastAsia="仿宋_GB2312"/>
          <w:color w:val="auto"/>
          <w:highlight w:val="none"/>
          <w:lang w:eastAsia="zh-CN"/>
        </w:rPr>
      </w:pPr>
      <w:r>
        <w:rPr>
          <w:rFonts w:hint="eastAsia" w:ascii="仿宋_GB2312"/>
          <w:color w:val="auto"/>
          <w:highlight w:val="none"/>
        </w:rPr>
        <w:t>（四）如是</w:t>
      </w:r>
      <w:r>
        <w:rPr>
          <w:rFonts w:ascii="仿宋_GB2312"/>
          <w:color w:val="auto"/>
          <w:highlight w:val="none"/>
        </w:rPr>
        <w:t>限额以上餐饮企业</w:t>
      </w:r>
      <w:r>
        <w:rPr>
          <w:rFonts w:hint="eastAsia" w:ascii="仿宋_GB2312"/>
          <w:color w:val="auto"/>
          <w:highlight w:val="none"/>
        </w:rPr>
        <w:t>，提供相关证明材料</w:t>
      </w:r>
      <w:r>
        <w:rPr>
          <w:rFonts w:hint="eastAsia" w:ascii="仿宋_GB2312"/>
          <w:color w:val="auto"/>
          <w:highlight w:val="none"/>
          <w:lang w:eastAsia="zh-CN"/>
        </w:rPr>
        <w:t>（</w:t>
      </w:r>
      <w:r>
        <w:rPr>
          <w:rFonts w:hint="eastAsia" w:ascii="仿宋_GB2312"/>
          <w:color w:val="auto"/>
          <w:highlight w:val="none"/>
          <w:lang w:val="en-US" w:eastAsia="zh-CN"/>
        </w:rPr>
        <w:t>同等条件下优先考虑限额以上餐饮企业</w:t>
      </w:r>
      <w:r>
        <w:rPr>
          <w:rFonts w:hint="eastAsia" w:ascii="仿宋_GB2312"/>
          <w:color w:val="auto"/>
          <w:highlight w:val="none"/>
          <w:lang w:eastAsia="zh-CN"/>
        </w:rPr>
        <w:t>）。</w:t>
      </w:r>
    </w:p>
    <w:p>
      <w:pPr>
        <w:pStyle w:val="8"/>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（五）企业信用报告。登录“信用中国（福建）”、“国家企业信用信息公示系统”</w:t>
      </w:r>
      <w:r>
        <w:rPr>
          <w:rFonts w:ascii="仿宋_GB2312"/>
          <w:color w:val="auto"/>
          <w:highlight w:val="none"/>
        </w:rPr>
        <w:t>等网站</w:t>
      </w:r>
      <w:r>
        <w:rPr>
          <w:rFonts w:hint="eastAsia" w:ascii="仿宋_GB2312"/>
          <w:color w:val="auto"/>
          <w:highlight w:val="none"/>
        </w:rPr>
        <w:t>下载企业信用信息公示报告，报告需包含行政处罚相关内容，如涉及有行政处罚实质内容的企业需附带提供结案报告相关证明文件。另如涉及失信名单的企业（含法人）不得申报。</w:t>
      </w:r>
    </w:p>
    <w:p>
      <w:pPr>
        <w:pStyle w:val="8"/>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（六）企业营业执照、食品药品生产经营许可证复印件。</w:t>
      </w:r>
    </w:p>
    <w:p>
      <w:pPr>
        <w:pStyle w:val="8"/>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（七）企业经营场所产权证或租赁合同复印件。</w:t>
      </w:r>
    </w:p>
    <w:p>
      <w:pPr>
        <w:pStyle w:val="8"/>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（八）企业常年经营的菜单复印件，不少于10道闽菜菜名及菜品彩色图片。</w:t>
      </w:r>
    </w:p>
    <w:p>
      <w:pPr>
        <w:pStyle w:val="8"/>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（九）企业获得的荣誉复印件</w:t>
      </w:r>
      <w:r>
        <w:rPr>
          <w:rFonts w:ascii="仿宋_GB2312"/>
          <w:color w:val="auto"/>
          <w:highlight w:val="none"/>
        </w:rPr>
        <w:t>、参与促消费活动佐证材料复印件。</w:t>
      </w:r>
    </w:p>
    <w:p>
      <w:pPr>
        <w:pStyle w:val="8"/>
        <w:adjustRightInd w:val="0"/>
        <w:snapToGrid w:val="0"/>
        <w:spacing w:line="596" w:lineRule="exact"/>
        <w:ind w:firstLine="635"/>
        <w:textAlignment w:val="top"/>
        <w:rPr>
          <w:rFonts w:ascii="黑体" w:hAnsi="黑体" w:eastAsia="黑体" w:cs="黑体"/>
          <w:color w:val="auto"/>
          <w:highlight w:val="none"/>
        </w:rPr>
      </w:pPr>
      <w:r>
        <w:rPr>
          <w:rFonts w:hint="eastAsia" w:ascii="黑体" w:hAnsi="黑体" w:eastAsia="黑体" w:cs="黑体"/>
          <w:color w:val="auto"/>
          <w:highlight w:val="none"/>
        </w:rPr>
        <w:t>六、申报程序</w:t>
      </w:r>
    </w:p>
    <w:p>
      <w:pPr>
        <w:pStyle w:val="8"/>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（一）申报材料。</w:t>
      </w:r>
      <w:r>
        <w:rPr>
          <w:rFonts w:hint="eastAsia" w:ascii="仿宋_GB2312" w:hAnsi="仿宋_GB2312" w:cs="仿宋_GB2312"/>
          <w:color w:val="auto"/>
          <w:highlight w:val="none"/>
        </w:rPr>
        <w:t>有意向创建“闽菜馆”的经营单位按属地原则</w:t>
      </w:r>
      <w:r>
        <w:rPr>
          <w:rFonts w:hint="eastAsia" w:ascii="仿宋_GB2312"/>
          <w:b/>
          <w:bCs/>
          <w:color w:val="auto"/>
          <w:highlight w:val="none"/>
        </w:rPr>
        <w:t>于2023年6月</w:t>
      </w:r>
      <w:r>
        <w:rPr>
          <w:rFonts w:hint="eastAsia" w:ascii="仿宋_GB2312"/>
          <w:b/>
          <w:bCs/>
          <w:color w:val="auto"/>
          <w:highlight w:val="none"/>
          <w:lang w:val="en-US" w:eastAsia="zh-CN"/>
        </w:rPr>
        <w:t>12</w:t>
      </w:r>
      <w:r>
        <w:rPr>
          <w:rFonts w:hint="eastAsia" w:ascii="仿宋_GB2312"/>
          <w:b/>
          <w:bCs/>
          <w:color w:val="auto"/>
          <w:highlight w:val="none"/>
        </w:rPr>
        <w:t>日前</w:t>
      </w:r>
      <w:r>
        <w:rPr>
          <w:rFonts w:hint="eastAsia" w:ascii="仿宋_GB2312" w:hAnsi="仿宋_GB2312" w:cs="仿宋_GB2312"/>
          <w:color w:val="auto"/>
          <w:highlight w:val="none"/>
        </w:rPr>
        <w:t>向本地商务部门递交</w:t>
      </w:r>
      <w:r>
        <w:rPr>
          <w:rFonts w:hint="eastAsia" w:ascii="仿宋_GB2312"/>
          <w:color w:val="auto"/>
          <w:highlight w:val="none"/>
        </w:rPr>
        <w:t>申请材料</w:t>
      </w:r>
      <w:r>
        <w:rPr>
          <w:rFonts w:hint="eastAsia" w:ascii="仿宋_GB2312"/>
          <w:b/>
          <w:bCs/>
          <w:color w:val="auto"/>
          <w:highlight w:val="none"/>
        </w:rPr>
        <w:t>（一式</w:t>
      </w:r>
      <w:r>
        <w:rPr>
          <w:rFonts w:hint="eastAsia" w:ascii="仿宋_GB2312"/>
          <w:b/>
          <w:bCs/>
          <w:color w:val="auto"/>
          <w:highlight w:val="none"/>
          <w:lang w:val="en-US" w:eastAsia="zh-CN"/>
        </w:rPr>
        <w:t>三</w:t>
      </w:r>
      <w:r>
        <w:rPr>
          <w:rFonts w:hint="eastAsia" w:ascii="仿宋_GB2312"/>
          <w:b/>
          <w:bCs/>
          <w:color w:val="auto"/>
          <w:highlight w:val="none"/>
        </w:rPr>
        <w:t>份）</w:t>
      </w:r>
      <w:r>
        <w:rPr>
          <w:rFonts w:hint="eastAsia" w:ascii="仿宋_GB2312"/>
          <w:color w:val="auto"/>
          <w:highlight w:val="none"/>
        </w:rPr>
        <w:t>。各</w:t>
      </w:r>
      <w:r>
        <w:rPr>
          <w:rFonts w:hint="eastAsia" w:ascii="仿宋_GB2312"/>
          <w:color w:val="auto"/>
          <w:highlight w:val="none"/>
          <w:lang w:val="en-US" w:eastAsia="zh-CN"/>
        </w:rPr>
        <w:t>县（市、区、管委会）</w:t>
      </w:r>
      <w:r>
        <w:rPr>
          <w:rFonts w:hint="eastAsia" w:ascii="仿宋_GB2312"/>
          <w:color w:val="auto"/>
          <w:highlight w:val="none"/>
        </w:rPr>
        <w:t>商务主管部门会同财政部门初审后</w:t>
      </w:r>
      <w:r>
        <w:rPr>
          <w:rFonts w:hint="eastAsia" w:ascii="仿宋_GB2312" w:hAnsi="仿宋_GB2312" w:cs="仿宋_GB2312"/>
          <w:color w:val="auto"/>
          <w:szCs w:val="32"/>
          <w:highlight w:val="none"/>
        </w:rPr>
        <w:t>确定推荐名单（申请材料第一项</w:t>
      </w:r>
      <w:r>
        <w:rPr>
          <w:rFonts w:hint="eastAsia" w:ascii="仿宋_GB2312"/>
          <w:color w:val="auto"/>
          <w:highlight w:val="none"/>
        </w:rPr>
        <w:t>推荐函可以汇总表形式统一推荐）。</w:t>
      </w:r>
      <w:r>
        <w:rPr>
          <w:rFonts w:hint="eastAsia" w:ascii="仿宋_GB2312" w:hAnsi="仿宋_GB2312" w:cs="仿宋_GB2312"/>
          <w:color w:val="auto"/>
          <w:szCs w:val="32"/>
          <w:highlight w:val="none"/>
        </w:rPr>
        <w:t>省商务厅、财政厅复审过程需要各企业补充或修改材料的情况，由市商务局统筹协调后按规定时间统一补交。</w:t>
      </w:r>
    </w:p>
    <w:p>
      <w:pPr>
        <w:pStyle w:val="8"/>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申请材料、“闽菜馆”VI系统（含电子版）不明事项可咨询福建省贸易促进中心。联系人：刘景在，联系电话：15959009578。</w:t>
      </w:r>
    </w:p>
    <w:p>
      <w:pPr>
        <w:pStyle w:val="8"/>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（二）项目立项。</w:t>
      </w:r>
      <w:r>
        <w:rPr>
          <w:rFonts w:hint="eastAsia" w:ascii="仿宋_GB2312" w:hAnsi="Calibri"/>
          <w:color w:val="auto"/>
          <w:highlight w:val="none"/>
        </w:rPr>
        <w:t>经</w:t>
      </w:r>
      <w:r>
        <w:rPr>
          <w:rFonts w:hint="eastAsia" w:ascii="仿宋_GB2312" w:hAnsi="仿宋_GB2312" w:cs="仿宋_GB2312"/>
          <w:color w:val="auto"/>
          <w:szCs w:val="32"/>
          <w:highlight w:val="none"/>
        </w:rPr>
        <w:t>省商务厅、财政厅</w:t>
      </w:r>
      <w:r>
        <w:rPr>
          <w:rFonts w:hint="eastAsia" w:ascii="仿宋_GB2312" w:hAnsi="Calibri"/>
          <w:color w:val="auto"/>
          <w:highlight w:val="none"/>
        </w:rPr>
        <w:t>复审通过符合</w:t>
      </w:r>
      <w:r>
        <w:rPr>
          <w:rFonts w:hint="eastAsia" w:ascii="仿宋_GB2312"/>
          <w:color w:val="auto"/>
          <w:highlight w:val="none"/>
        </w:rPr>
        <w:t>基本条件的申请单位，列为“闽菜馆”创建单位，予以立项。省商务厅将牵头组织开展项目核查。核查通过的项目，接受省商务厅、省贸易促进中心的指导，于2023年8月31日前按照“闽菜馆”VI系统完成统一商标形象的改造，不得擅自改变或违规使用“闽菜馆”商标标识。</w:t>
      </w:r>
    </w:p>
    <w:p>
      <w:pPr>
        <w:pStyle w:val="8"/>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（三）项目验收。</w:t>
      </w:r>
      <w:r>
        <w:rPr>
          <w:rFonts w:hint="eastAsia" w:ascii="仿宋_GB2312" w:hAnsi="仿宋_GB2312" w:cs="仿宋_GB2312"/>
          <w:color w:val="auto"/>
          <w:highlight w:val="none"/>
        </w:rPr>
        <w:t>由</w:t>
      </w:r>
      <w:r>
        <w:rPr>
          <w:rFonts w:hint="eastAsia" w:ascii="仿宋_GB2312" w:hAnsi="仿宋_GB2312" w:cs="仿宋_GB2312"/>
          <w:color w:val="auto"/>
          <w:highlight w:val="none"/>
          <w:lang w:val="en-US" w:eastAsia="zh-CN"/>
        </w:rPr>
        <w:t>市商务局</w:t>
      </w:r>
      <w:r>
        <w:rPr>
          <w:rFonts w:hint="eastAsia" w:ascii="仿宋_GB2312" w:hAnsi="仿宋_GB2312" w:cs="仿宋_GB2312"/>
          <w:color w:val="auto"/>
          <w:highlight w:val="none"/>
        </w:rPr>
        <w:t>会同</w:t>
      </w:r>
      <w:r>
        <w:rPr>
          <w:rFonts w:hint="eastAsia" w:ascii="仿宋_GB2312" w:hAnsi="仿宋_GB2312" w:cs="仿宋_GB2312"/>
          <w:color w:val="auto"/>
          <w:highlight w:val="none"/>
          <w:lang w:val="en-US" w:eastAsia="zh-CN"/>
        </w:rPr>
        <w:t>市财政局</w:t>
      </w:r>
      <w:r>
        <w:rPr>
          <w:rFonts w:hint="eastAsia" w:ascii="仿宋_GB2312" w:hAnsi="仿宋_GB2312" w:cs="仿宋_GB2312"/>
          <w:color w:val="auto"/>
          <w:highlight w:val="none"/>
        </w:rPr>
        <w:t>开展现场验收，形成初审报告于2023年9月30日前</w:t>
      </w:r>
      <w:r>
        <w:rPr>
          <w:rFonts w:hint="eastAsia" w:ascii="仿宋_GB2312" w:hAnsi="仿宋_GB2312" w:cs="仿宋_GB2312"/>
          <w:color w:val="auto"/>
          <w:szCs w:val="32"/>
          <w:highlight w:val="none"/>
        </w:rPr>
        <w:t>报省商务厅、财政厅，并附创建验收表（见附件</w:t>
      </w:r>
      <w:r>
        <w:rPr>
          <w:rFonts w:hint="eastAsia" w:ascii="仿宋_GB2312" w:hAnsi="仿宋_GB2312" w:cs="仿宋_GB2312"/>
          <w:color w:val="auto"/>
          <w:szCs w:val="32"/>
          <w:highlight w:val="none"/>
          <w:lang w:val="en-US" w:eastAsia="zh-CN"/>
        </w:rPr>
        <w:t>1</w:t>
      </w:r>
      <w:r>
        <w:rPr>
          <w:rFonts w:hint="default" w:ascii="仿宋_GB2312" w:hAnsi="仿宋_GB2312" w:cs="仿宋_GB2312"/>
          <w:color w:val="auto"/>
          <w:szCs w:val="32"/>
          <w:highlight w:val="none"/>
        </w:rPr>
        <w:t>-</w:t>
      </w:r>
      <w:r>
        <w:rPr>
          <w:rFonts w:hint="eastAsia" w:ascii="仿宋_GB2312" w:hAnsi="仿宋_GB2312" w:cs="仿宋_GB2312"/>
          <w:color w:val="auto"/>
          <w:szCs w:val="32"/>
          <w:highlight w:val="none"/>
        </w:rPr>
        <w:t>2）及每家提供5张“闽菜馆”形象改造后氛围实拍图片。省商务厅对报告进行审核认定，</w:t>
      </w:r>
      <w:r>
        <w:rPr>
          <w:rFonts w:hint="eastAsia" w:ascii="仿宋_GB2312" w:hAnsi="仿宋_GB2312" w:cs="仿宋_GB2312"/>
          <w:color w:val="auto"/>
          <w:highlight w:val="none"/>
        </w:rPr>
        <w:t>联合省财政厅适时开展抽查。</w:t>
      </w:r>
    </w:p>
    <w:p>
      <w:pPr>
        <w:pStyle w:val="8"/>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（四）项目公示。</w:t>
      </w:r>
      <w:r>
        <w:rPr>
          <w:rFonts w:hint="eastAsia" w:ascii="仿宋_GB2312"/>
          <w:color w:val="auto"/>
          <w:highlight w:val="none"/>
        </w:rPr>
        <w:t>通过验收拟授权的“闽菜馆”名单向社会公示。</w:t>
      </w:r>
    </w:p>
    <w:p>
      <w:pPr>
        <w:pStyle w:val="8"/>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（五）资金拨付及授牌。</w:t>
      </w:r>
      <w:r>
        <w:rPr>
          <w:rFonts w:hint="eastAsia" w:ascii="仿宋_GB2312"/>
          <w:color w:val="auto"/>
          <w:highlight w:val="none"/>
        </w:rPr>
        <w:t>经公示无异议，按年度或按批次发布（授牌）“闽菜馆”品牌授权使用企业，牌匾统一由省商务厅制作后下发</w:t>
      </w:r>
      <w:r>
        <w:rPr>
          <w:rFonts w:hint="default" w:ascii="仿宋_GB2312"/>
          <w:color w:val="auto"/>
          <w:highlight w:val="none"/>
        </w:rPr>
        <w:t>各设区市</w:t>
      </w:r>
      <w:r>
        <w:rPr>
          <w:rFonts w:hint="eastAsia" w:ascii="仿宋_GB2312"/>
          <w:color w:val="auto"/>
          <w:highlight w:val="none"/>
        </w:rPr>
        <w:t>。奖励资金以项目法下达各设区市，由各设区市拨付至项目单位。</w:t>
      </w:r>
    </w:p>
    <w:p>
      <w:pPr>
        <w:pStyle w:val="8"/>
        <w:adjustRightInd w:val="0"/>
        <w:snapToGrid w:val="0"/>
        <w:spacing w:line="596" w:lineRule="exact"/>
        <w:ind w:firstLine="635"/>
        <w:textAlignment w:val="top"/>
        <w:rPr>
          <w:rFonts w:hint="eastAsia" w:ascii="仿宋_GB2312"/>
          <w:color w:val="auto"/>
          <w:spacing w:val="-6"/>
          <w:highlight w:val="none"/>
          <w:lang w:val="en-US" w:eastAsia="zh-CN"/>
        </w:rPr>
      </w:pPr>
      <w:r>
        <w:rPr>
          <w:rFonts w:hint="eastAsia" w:ascii="楷体_GB2312" w:hAnsi="楷体_GB2312" w:eastAsia="楷体_GB2312" w:cs="楷体_GB2312"/>
          <w:b/>
          <w:bCs/>
          <w:color w:val="auto"/>
          <w:highlight w:val="none"/>
        </w:rPr>
        <w:t>（六）项目管理。</w:t>
      </w:r>
      <w:r>
        <w:rPr>
          <w:rFonts w:hint="eastAsia" w:ascii="仿宋_GB2312"/>
          <w:color w:val="auto"/>
          <w:highlight w:val="none"/>
        </w:rPr>
        <w:t>“闽菜馆”经营单位列入福建省餐饮业重点联系企业名单。鼓励有条件的经营单位，以“闽菜馆”为载体，内部设置闽货专区，用于陈列“福茶”“福酒”“闽菜”“闽品”商旅伴手礼等福建特色商品，可展示可销售。对“闽菜馆”品牌授权使用实行动态管理，适时开展复评/抽查，合格的保留“闽菜馆”授权资格，不合格的取消授权，并向社会公告。</w:t>
      </w:r>
      <w:r>
        <w:rPr>
          <w:rFonts w:hint="eastAsia" w:ascii="仿宋_GB2312"/>
          <w:color w:val="auto"/>
          <w:spacing w:val="-6"/>
          <w:highlight w:val="none"/>
          <w:lang w:val="en-US" w:eastAsia="zh-CN"/>
        </w:rPr>
        <w:t xml:space="preserve">        </w:t>
      </w:r>
    </w:p>
    <w:p>
      <w:pPr>
        <w:pStyle w:val="8"/>
        <w:adjustRightInd w:val="0"/>
        <w:spacing w:line="596" w:lineRule="exact"/>
        <w:ind w:firstLine="612" w:firstLineChars="200"/>
        <w:textAlignment w:val="top"/>
        <w:rPr>
          <w:rFonts w:hint="default" w:ascii="仿宋_GB2312"/>
          <w:color w:val="auto"/>
          <w:spacing w:val="-6"/>
          <w:highlight w:val="none"/>
          <w:lang w:val="en-US" w:eastAsia="zh-CN"/>
        </w:rPr>
      </w:pPr>
    </w:p>
    <w:p>
      <w:pPr>
        <w:pStyle w:val="8"/>
        <w:adjustRightInd w:val="0"/>
        <w:spacing w:line="596" w:lineRule="exact"/>
        <w:ind w:firstLine="612" w:firstLineChars="200"/>
        <w:textAlignment w:val="top"/>
        <w:rPr>
          <w:rFonts w:ascii="仿宋_GB2312"/>
          <w:color w:val="auto"/>
          <w:spacing w:val="-6"/>
          <w:highlight w:val="none"/>
        </w:rPr>
      </w:pPr>
      <w:r>
        <w:rPr>
          <w:rFonts w:hint="eastAsia" w:ascii="仿宋_GB2312"/>
          <w:color w:val="auto"/>
          <w:spacing w:val="-6"/>
          <w:highlight w:val="none"/>
        </w:rPr>
        <w:t>附件：</w:t>
      </w:r>
      <w:r>
        <w:rPr>
          <w:rFonts w:hint="eastAsia" w:ascii="仿宋_GB2312"/>
          <w:color w:val="auto"/>
          <w:spacing w:val="-6"/>
          <w:highlight w:val="none"/>
          <w:lang w:val="en-US" w:eastAsia="zh-CN"/>
        </w:rPr>
        <w:t>1</w:t>
      </w:r>
      <w:r>
        <w:rPr>
          <w:rFonts w:hint="default" w:ascii="仿宋_GB2312"/>
          <w:color w:val="auto"/>
          <w:spacing w:val="-6"/>
          <w:highlight w:val="none"/>
        </w:rPr>
        <w:t>-</w:t>
      </w:r>
      <w:r>
        <w:rPr>
          <w:rFonts w:hint="eastAsia" w:ascii="仿宋_GB2312"/>
          <w:color w:val="auto"/>
          <w:spacing w:val="-6"/>
          <w:highlight w:val="none"/>
        </w:rPr>
        <w:t>1</w:t>
      </w:r>
      <w:r>
        <w:rPr>
          <w:rFonts w:ascii="仿宋_GB2312"/>
          <w:color w:val="auto"/>
          <w:spacing w:val="-6"/>
          <w:highlight w:val="none"/>
        </w:rPr>
        <w:t>.</w:t>
      </w:r>
      <w:r>
        <w:rPr>
          <w:rFonts w:hint="eastAsia" w:ascii="仿宋_GB2312"/>
          <w:color w:val="auto"/>
          <w:spacing w:val="-6"/>
          <w:highlight w:val="none"/>
        </w:rPr>
        <w:t>“闽菜馆”创建申请表</w:t>
      </w:r>
    </w:p>
    <w:p>
      <w:pPr>
        <w:pStyle w:val="8"/>
        <w:adjustRightInd w:val="0"/>
        <w:spacing w:line="596" w:lineRule="exact"/>
        <w:ind w:firstLine="1530" w:firstLineChars="500"/>
        <w:textAlignment w:val="top"/>
        <w:rPr>
          <w:rFonts w:ascii="仿宋_GB2312"/>
          <w:color w:val="auto"/>
          <w:spacing w:val="-6"/>
          <w:highlight w:val="none"/>
        </w:rPr>
      </w:pPr>
      <w:r>
        <w:rPr>
          <w:rFonts w:hint="eastAsia" w:ascii="仿宋_GB2312"/>
          <w:color w:val="auto"/>
          <w:spacing w:val="-6"/>
          <w:highlight w:val="none"/>
          <w:lang w:val="en-US" w:eastAsia="zh-CN"/>
        </w:rPr>
        <w:t>1</w:t>
      </w:r>
      <w:r>
        <w:rPr>
          <w:rFonts w:hint="default" w:ascii="仿宋_GB2312"/>
          <w:color w:val="auto"/>
          <w:spacing w:val="-6"/>
          <w:highlight w:val="none"/>
        </w:rPr>
        <w:t>-</w:t>
      </w:r>
      <w:r>
        <w:rPr>
          <w:rFonts w:hint="eastAsia" w:ascii="仿宋_GB2312"/>
          <w:color w:val="auto"/>
          <w:spacing w:val="-6"/>
          <w:highlight w:val="none"/>
        </w:rPr>
        <w:t>2.“闽菜馆”创建验收表</w:t>
      </w:r>
    </w:p>
    <w:p>
      <w:pPr>
        <w:rPr>
          <w:rFonts w:ascii="仿宋_GB2312"/>
          <w:color w:val="auto"/>
          <w:spacing w:val="-6"/>
          <w:highlight w:val="none"/>
        </w:rPr>
      </w:pPr>
      <w:r>
        <w:rPr>
          <w:rFonts w:hint="eastAsia" w:ascii="仿宋_GB2312"/>
          <w:color w:val="auto"/>
          <w:spacing w:val="-6"/>
          <w:highlight w:val="none"/>
        </w:rPr>
        <w:br w:type="page"/>
      </w:r>
    </w:p>
    <w:p>
      <w:pPr>
        <w:autoSpaceDE w:val="0"/>
        <w:adjustRightInd w:val="0"/>
        <w:snapToGrid w:val="0"/>
        <w:rPr>
          <w:rFonts w:hint="eastAsia" w:ascii="黑体" w:hAnsi="黑体" w:eastAsia="黑体" w:cs="黑体"/>
          <w:color w:val="auto"/>
          <w:sz w:val="32"/>
          <w:szCs w:val="32"/>
          <w:highlight w:val="none"/>
        </w:rPr>
        <w:sectPr>
          <w:headerReference r:id="rId3" w:type="default"/>
          <w:footerReference r:id="rId5" w:type="default"/>
          <w:headerReference r:id="rId4" w:type="even"/>
          <w:footerReference r:id="rId6" w:type="even"/>
          <w:pgSz w:w="11906" w:h="16838"/>
          <w:pgMar w:top="2098" w:right="1418" w:bottom="1588" w:left="1588" w:header="851" w:footer="1247" w:gutter="0"/>
          <w:pgNumType w:fmt="decimal"/>
          <w:cols w:space="720" w:num="1"/>
          <w:docGrid w:type="linesAndChars" w:linePitch="596" w:charSpace="-439"/>
        </w:sectPr>
      </w:pPr>
    </w:p>
    <w:p>
      <w:pPr>
        <w:autoSpaceDE w:val="0"/>
        <w:adjustRightInd w:val="0"/>
        <w:snapToGrid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r>
        <w:rPr>
          <w:rFonts w:hint="eastAsia" w:ascii="黑体" w:hAnsi="黑体" w:eastAsia="黑体" w:cs="黑体"/>
          <w:color w:val="auto"/>
          <w:sz w:val="32"/>
          <w:szCs w:val="32"/>
          <w:highlight w:val="none"/>
        </w:rPr>
        <w:t>-1</w:t>
      </w:r>
    </w:p>
    <w:p>
      <w:pPr>
        <w:autoSpaceDE w:val="0"/>
        <w:adjustRightInd w:val="0"/>
        <w:snapToGrid w:val="0"/>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“闽菜馆”创建申请表</w:t>
      </w:r>
    </w:p>
    <w:p>
      <w:pPr>
        <w:autoSpaceDE w:val="0"/>
        <w:adjustRightInd w:val="0"/>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填表时间：        </w:t>
      </w:r>
    </w:p>
    <w:tbl>
      <w:tblPr>
        <w:tblStyle w:val="6"/>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7"/>
        <w:gridCol w:w="2395"/>
        <w:gridCol w:w="151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单位名称</w:t>
            </w:r>
          </w:p>
        </w:tc>
        <w:tc>
          <w:tcPr>
            <w:tcW w:w="6765" w:type="dxa"/>
            <w:gridSpan w:val="3"/>
            <w:tcBorders>
              <w:top w:val="single" w:color="auto" w:sz="4" w:space="0"/>
              <w:left w:val="nil"/>
              <w:bottom w:val="single" w:color="auto" w:sz="4" w:space="0"/>
              <w:right w:val="single" w:color="auto" w:sz="4" w:space="0"/>
            </w:tcBorders>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商号或店名</w:t>
            </w:r>
          </w:p>
        </w:tc>
        <w:tc>
          <w:tcPr>
            <w:tcW w:w="6765" w:type="dxa"/>
            <w:gridSpan w:val="3"/>
            <w:tcBorders>
              <w:top w:val="single" w:color="auto" w:sz="4" w:space="0"/>
              <w:left w:val="nil"/>
              <w:bottom w:val="single" w:color="auto" w:sz="4" w:space="0"/>
              <w:right w:val="single" w:color="auto" w:sz="4" w:space="0"/>
            </w:tcBorders>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门店地址</w:t>
            </w:r>
          </w:p>
        </w:tc>
        <w:tc>
          <w:tcPr>
            <w:tcW w:w="6765" w:type="dxa"/>
            <w:gridSpan w:val="3"/>
            <w:tcBorders>
              <w:top w:val="single" w:color="auto" w:sz="4" w:space="0"/>
              <w:left w:val="nil"/>
              <w:bottom w:val="single" w:color="auto" w:sz="4" w:space="0"/>
              <w:right w:val="single" w:color="auto" w:sz="4" w:space="0"/>
            </w:tcBorders>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统一</w:t>
            </w:r>
            <w:r>
              <w:rPr>
                <w:rFonts w:hint="eastAsia" w:ascii="仿宋" w:hAnsi="仿宋" w:eastAsia="仿宋"/>
                <w:color w:val="auto"/>
                <w:sz w:val="24"/>
                <w:szCs w:val="24"/>
                <w:highlight w:val="none"/>
                <w:lang w:eastAsia="zh-CN"/>
              </w:rPr>
              <w:t>社会</w:t>
            </w:r>
            <w:r>
              <w:rPr>
                <w:rFonts w:hint="eastAsia" w:ascii="仿宋" w:hAnsi="仿宋" w:eastAsia="仿宋"/>
                <w:color w:val="auto"/>
                <w:sz w:val="24"/>
                <w:szCs w:val="24"/>
                <w:highlight w:val="none"/>
              </w:rPr>
              <w:t>信用代码</w:t>
            </w:r>
          </w:p>
        </w:tc>
        <w:tc>
          <w:tcPr>
            <w:tcW w:w="6765" w:type="dxa"/>
            <w:gridSpan w:val="3"/>
            <w:tcBorders>
              <w:top w:val="single" w:color="auto" w:sz="4" w:space="0"/>
              <w:left w:val="nil"/>
              <w:bottom w:val="single" w:color="auto" w:sz="4" w:space="0"/>
              <w:right w:val="single" w:color="auto" w:sz="4" w:space="0"/>
            </w:tcBorders>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限额以上餐饮企业</w:t>
            </w:r>
          </w:p>
        </w:tc>
        <w:tc>
          <w:tcPr>
            <w:tcW w:w="6765"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ascii="宋体" w:hAnsi="宋体" w:cs="宋体"/>
                <w:color w:val="auto"/>
                <w:sz w:val="24"/>
                <w:szCs w:val="24"/>
                <w:highlight w:val="none"/>
              </w:rPr>
              <w:t>□</w:t>
            </w:r>
            <w:r>
              <w:rPr>
                <w:rFonts w:hint="eastAsia" w:ascii="仿宋" w:hAnsi="仿宋" w:eastAsia="仿宋"/>
                <w:color w:val="auto"/>
                <w:sz w:val="24"/>
                <w:szCs w:val="24"/>
                <w:highlight w:val="none"/>
              </w:rPr>
              <w:t xml:space="preserve">是          </w:t>
            </w:r>
            <w:r>
              <w:rPr>
                <w:rFonts w:ascii="宋体" w:hAnsi="宋体" w:cs="宋体"/>
                <w:color w:val="auto"/>
                <w:sz w:val="24"/>
                <w:szCs w:val="24"/>
                <w:highlight w:val="none"/>
              </w:rPr>
              <w:t>□</w:t>
            </w:r>
            <w:r>
              <w:rPr>
                <w:rFonts w:hint="eastAsia" w:ascii="仿宋" w:hAnsi="仿宋" w:eastAsia="仿宋"/>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开户银行</w:t>
            </w:r>
          </w:p>
        </w:tc>
        <w:tc>
          <w:tcPr>
            <w:tcW w:w="2395"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tc>
        <w:tc>
          <w:tcPr>
            <w:tcW w:w="1512"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开户账号   </w:t>
            </w:r>
          </w:p>
        </w:tc>
        <w:tc>
          <w:tcPr>
            <w:tcW w:w="2858"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开业时间</w:t>
            </w:r>
          </w:p>
        </w:tc>
        <w:tc>
          <w:tcPr>
            <w:tcW w:w="2395"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年   月</w:t>
            </w:r>
          </w:p>
        </w:tc>
        <w:tc>
          <w:tcPr>
            <w:tcW w:w="1512"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年营业额   </w:t>
            </w:r>
          </w:p>
        </w:tc>
        <w:tc>
          <w:tcPr>
            <w:tcW w:w="2858"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门店面积</w:t>
            </w:r>
          </w:p>
        </w:tc>
        <w:tc>
          <w:tcPr>
            <w:tcW w:w="2395"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平方米</w:t>
            </w:r>
          </w:p>
        </w:tc>
        <w:tc>
          <w:tcPr>
            <w:tcW w:w="1512"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门店员工数</w:t>
            </w:r>
          </w:p>
        </w:tc>
        <w:tc>
          <w:tcPr>
            <w:tcW w:w="2858"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2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门店周边</w:t>
            </w:r>
          </w:p>
        </w:tc>
        <w:tc>
          <w:tcPr>
            <w:tcW w:w="6765"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olor w:val="auto"/>
                <w:sz w:val="24"/>
                <w:szCs w:val="24"/>
                <w:highlight w:val="none"/>
                <w:u w:val="single"/>
              </w:rPr>
            </w:pPr>
            <w:r>
              <w:rPr>
                <w:rFonts w:hint="eastAsia" w:ascii="宋体" w:hAnsi="宋体" w:cs="宋体"/>
                <w:color w:val="auto"/>
                <w:sz w:val="24"/>
                <w:szCs w:val="24"/>
                <w:highlight w:val="none"/>
              </w:rPr>
              <w:t>□</w:t>
            </w:r>
            <w:r>
              <w:rPr>
                <w:rFonts w:hint="eastAsia" w:ascii="仿宋" w:hAnsi="仿宋" w:eastAsia="仿宋"/>
                <w:color w:val="auto"/>
                <w:sz w:val="24"/>
                <w:szCs w:val="24"/>
                <w:highlight w:val="none"/>
              </w:rPr>
              <w:t>景区：</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，距离</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米。</w:t>
            </w:r>
          </w:p>
          <w:p>
            <w:pPr>
              <w:jc w:val="left"/>
              <w:rPr>
                <w:rFonts w:ascii="仿宋" w:hAnsi="仿宋" w:eastAsia="仿宋" w:cs="仿宋"/>
                <w:color w:val="auto"/>
                <w:sz w:val="24"/>
                <w:szCs w:val="24"/>
                <w:highlight w:val="none"/>
              </w:rPr>
            </w:pPr>
            <w:r>
              <w:rPr>
                <w:rFonts w:hint="eastAsia" w:ascii="宋体" w:hAnsi="宋体" w:cs="宋体"/>
                <w:color w:val="auto"/>
                <w:sz w:val="24"/>
                <w:szCs w:val="24"/>
                <w:highlight w:val="none"/>
              </w:rPr>
              <w:t>□</w:t>
            </w:r>
            <w:r>
              <w:rPr>
                <w:rFonts w:hint="eastAsia" w:ascii="仿宋" w:hAnsi="仿宋" w:eastAsia="仿宋" w:cs="仿宋"/>
                <w:color w:val="auto"/>
                <w:sz w:val="24"/>
                <w:szCs w:val="24"/>
                <w:highlight w:val="none"/>
              </w:rPr>
              <w:t>旅游集散服务中心：</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，距离</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米。</w:t>
            </w:r>
          </w:p>
          <w:p>
            <w:pPr>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□交通服务区：</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，距离</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米。</w:t>
            </w:r>
          </w:p>
          <w:p>
            <w:pPr>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□夜间经济区/商圈：</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，距离</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分管负责人</w:t>
            </w:r>
          </w:p>
        </w:tc>
        <w:tc>
          <w:tcPr>
            <w:tcW w:w="2395"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p>
        </w:tc>
        <w:tc>
          <w:tcPr>
            <w:tcW w:w="1512"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职务</w:t>
            </w:r>
          </w:p>
        </w:tc>
        <w:tc>
          <w:tcPr>
            <w:tcW w:w="2858"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6765" w:type="dxa"/>
            <w:gridSpan w:val="3"/>
            <w:tcBorders>
              <w:top w:val="single" w:color="auto" w:sz="4" w:space="0"/>
              <w:left w:val="nil"/>
              <w:bottom w:val="single" w:color="auto" w:sz="4" w:space="0"/>
              <w:right w:val="single" w:color="auto" w:sz="4" w:space="0"/>
            </w:tcBorders>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近年来所获荣誉</w:t>
            </w:r>
          </w:p>
        </w:tc>
        <w:tc>
          <w:tcPr>
            <w:tcW w:w="6765" w:type="dxa"/>
            <w:gridSpan w:val="3"/>
            <w:tcBorders>
              <w:top w:val="single" w:color="auto" w:sz="4" w:space="0"/>
              <w:left w:val="nil"/>
              <w:bottom w:val="single" w:color="auto" w:sz="4" w:space="0"/>
              <w:right w:val="single" w:color="auto" w:sz="4" w:space="0"/>
            </w:tcBorders>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参与省、市“全闽乐购”等各项促消费活动情况</w:t>
            </w:r>
          </w:p>
        </w:tc>
        <w:tc>
          <w:tcPr>
            <w:tcW w:w="6765" w:type="dxa"/>
            <w:gridSpan w:val="3"/>
            <w:tcBorders>
              <w:top w:val="single" w:color="auto" w:sz="4" w:space="0"/>
              <w:left w:val="nil"/>
              <w:bottom w:val="single" w:color="auto" w:sz="4" w:space="0"/>
              <w:right w:val="single" w:color="auto" w:sz="4" w:space="0"/>
            </w:tcBorders>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jc w:val="center"/>
        </w:trPr>
        <w:tc>
          <w:tcPr>
            <w:tcW w:w="2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承诺条款</w:t>
            </w:r>
          </w:p>
        </w:tc>
        <w:tc>
          <w:tcPr>
            <w:tcW w:w="6765" w:type="dxa"/>
            <w:gridSpan w:val="3"/>
            <w:tcBorders>
              <w:top w:val="single" w:color="auto" w:sz="4" w:space="0"/>
              <w:left w:val="nil"/>
              <w:bottom w:val="single" w:color="auto" w:sz="4" w:space="0"/>
              <w:right w:val="single" w:color="auto" w:sz="4" w:space="0"/>
            </w:tcBorders>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我司承诺以下内容，如有违反，后果自行承担。    </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1.近年未发生过重大食品安全事故和安全生产事故，监督抽检未发现不合格产品；</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2.所有申报资料真实可靠，无弄虚作假情况。</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单位名称（盖章）：</w:t>
            </w:r>
            <w:r>
              <w:rPr>
                <w:rFonts w:hint="eastAsia" w:ascii="仿宋" w:hAnsi="仿宋" w:eastAsia="仿宋"/>
                <w:color w:val="auto"/>
                <w:sz w:val="24"/>
                <w:szCs w:val="24"/>
                <w:highlight w:val="none"/>
                <w:u w:val="single"/>
              </w:rPr>
              <w:t xml:space="preserve">                                      </w:t>
            </w:r>
          </w:p>
        </w:tc>
      </w:tr>
    </w:tbl>
    <w:p>
      <w:pPr>
        <w:rPr>
          <w:rFonts w:ascii="宋体" w:hAnsi="宋体" w:cs="宋体"/>
          <w:color w:val="auto"/>
          <w:sz w:val="32"/>
          <w:szCs w:val="32"/>
          <w:highlight w:val="none"/>
        </w:rPr>
      </w:pPr>
      <w:r>
        <w:rPr>
          <w:rFonts w:hint="eastAsia" w:ascii="仿宋" w:hAnsi="仿宋" w:eastAsia="仿宋"/>
          <w:color w:val="auto"/>
          <w:sz w:val="24"/>
          <w:szCs w:val="24"/>
          <w:highlight w:val="none"/>
        </w:rPr>
        <w:t>备注：如填写内容较多，请双面打印。</w:t>
      </w:r>
      <w:r>
        <w:rPr>
          <w:rFonts w:hint="eastAsia" w:ascii="宋体" w:hAnsi="宋体" w:cs="宋体"/>
          <w:color w:val="auto"/>
          <w:sz w:val="32"/>
          <w:szCs w:val="32"/>
          <w:highlight w:val="none"/>
        </w:rPr>
        <w:br w:type="page"/>
      </w:r>
    </w:p>
    <w:p>
      <w:pPr>
        <w:pStyle w:val="8"/>
        <w:adjustRightInd w:val="0"/>
        <w:spacing w:line="596" w:lineRule="exact"/>
        <w:textAlignment w:val="top"/>
        <w:rPr>
          <w:rFonts w:hint="eastAsia" w:ascii="黑体" w:hAnsi="黑体" w:eastAsia="黑体" w:cs="黑体"/>
          <w:color w:val="auto"/>
          <w:szCs w:val="32"/>
          <w:highlight w:val="none"/>
        </w:rPr>
      </w:pPr>
      <w:r>
        <w:rPr>
          <w:rFonts w:hint="eastAsia" w:ascii="黑体" w:hAnsi="黑体" w:eastAsia="黑体" w:cs="黑体"/>
          <w:color w:val="auto"/>
          <w:szCs w:val="32"/>
          <w:highlight w:val="none"/>
        </w:rPr>
        <w:t>附件</w:t>
      </w:r>
      <w:r>
        <w:rPr>
          <w:rFonts w:hint="eastAsia" w:ascii="黑体" w:hAnsi="黑体" w:eastAsia="黑体" w:cs="黑体"/>
          <w:color w:val="auto"/>
          <w:szCs w:val="32"/>
          <w:highlight w:val="none"/>
          <w:lang w:val="en-US" w:eastAsia="zh-CN"/>
        </w:rPr>
        <w:t>1</w:t>
      </w:r>
      <w:r>
        <w:rPr>
          <w:rFonts w:hint="eastAsia" w:ascii="黑体" w:hAnsi="黑体" w:eastAsia="黑体" w:cs="黑体"/>
          <w:color w:val="auto"/>
          <w:szCs w:val="32"/>
          <w:highlight w:val="none"/>
        </w:rPr>
        <w:t>-2</w:t>
      </w:r>
    </w:p>
    <w:p>
      <w:pPr>
        <w:pStyle w:val="8"/>
        <w:adjustRightInd w:val="0"/>
        <w:spacing w:line="596" w:lineRule="exact"/>
        <w:jc w:val="center"/>
        <w:textAlignment w:val="top"/>
        <w:rPr>
          <w:rFonts w:ascii="宋体" w:hAnsi="宋体" w:eastAsia="宋体" w:cs="宋体"/>
          <w:color w:val="auto"/>
          <w:szCs w:val="32"/>
          <w:highlight w:val="none"/>
        </w:rPr>
      </w:pPr>
      <w:r>
        <w:rPr>
          <w:rFonts w:hint="eastAsia" w:ascii="宋体" w:hAnsi="宋体" w:eastAsia="宋体" w:cs="宋体"/>
          <w:color w:val="auto"/>
          <w:szCs w:val="32"/>
          <w:highlight w:val="none"/>
        </w:rPr>
        <w:t>“闽菜馆”创建验收表</w:t>
      </w:r>
    </w:p>
    <w:p>
      <w:pPr>
        <w:pStyle w:val="8"/>
        <w:adjustRightInd w:val="0"/>
        <w:spacing w:line="596" w:lineRule="exact"/>
        <w:textAlignment w:val="top"/>
        <w:rPr>
          <w:rFonts w:ascii="仿宋_GB2312" w:hAnsi="仿宋_GB2312" w:cs="仿宋_GB2312"/>
          <w:color w:val="auto"/>
          <w:sz w:val="24"/>
          <w:highlight w:val="none"/>
          <w:u w:val="single"/>
        </w:rPr>
      </w:pPr>
      <w:r>
        <w:rPr>
          <w:rFonts w:hint="eastAsia" w:ascii="仿宋_GB2312" w:hAnsi="仿宋_GB2312" w:cs="仿宋_GB2312"/>
          <w:color w:val="auto"/>
          <w:sz w:val="24"/>
          <w:highlight w:val="none"/>
        </w:rPr>
        <w:t>餐饮门店名称：</w:t>
      </w:r>
      <w:r>
        <w:rPr>
          <w:rFonts w:hint="eastAsia" w:ascii="仿宋_GB2312" w:hAnsi="仿宋_GB2312" w:cs="仿宋_GB2312"/>
          <w:color w:val="auto"/>
          <w:sz w:val="24"/>
          <w:highlight w:val="none"/>
          <w:u w:val="single"/>
        </w:rPr>
        <w:t xml:space="preserve">                           </w:t>
      </w:r>
      <w:r>
        <w:rPr>
          <w:rFonts w:hint="eastAsia" w:ascii="仿宋_GB2312" w:hAnsi="仿宋_GB2312" w:cs="仿宋_GB2312"/>
          <w:color w:val="auto"/>
          <w:sz w:val="24"/>
          <w:highlight w:val="none"/>
        </w:rPr>
        <w:t xml:space="preserve">         验收时间：</w:t>
      </w:r>
      <w:r>
        <w:rPr>
          <w:rFonts w:hint="eastAsia" w:ascii="仿宋_GB2312" w:hAnsi="仿宋_GB2312" w:cs="仿宋_GB2312"/>
          <w:color w:val="auto"/>
          <w:sz w:val="24"/>
          <w:highlight w:val="none"/>
          <w:u w:val="single"/>
        </w:rPr>
        <w:t xml:space="preserve">              </w:t>
      </w:r>
    </w:p>
    <w:tbl>
      <w:tblPr>
        <w:tblStyle w:val="6"/>
        <w:tblW w:w="10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7"/>
        <w:gridCol w:w="186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8"/>
              <w:adjustRightInd w:val="0"/>
              <w:spacing w:line="596" w:lineRule="exact"/>
              <w:jc w:val="center"/>
              <w:textAlignment w:val="top"/>
              <w:rPr>
                <w:rFonts w:ascii="仿宋_GB2312" w:hAnsi="仿宋_GB2312" w:cs="仿宋_GB2312"/>
                <w:b/>
                <w:bCs/>
                <w:color w:val="auto"/>
                <w:sz w:val="24"/>
                <w:highlight w:val="none"/>
                <w:u w:val="single"/>
              </w:rPr>
            </w:pPr>
            <w:r>
              <w:rPr>
                <w:rFonts w:hint="eastAsia" w:ascii="仿宋_GB2312" w:hAnsi="仿宋_GB2312" w:cs="仿宋_GB2312"/>
                <w:b/>
                <w:bCs/>
                <w:color w:val="auto"/>
                <w:sz w:val="24"/>
                <w:highlight w:val="none"/>
              </w:rPr>
              <w:t>验收内容</w:t>
            </w:r>
          </w:p>
        </w:tc>
        <w:tc>
          <w:tcPr>
            <w:tcW w:w="1862" w:type="dxa"/>
            <w:vAlign w:val="center"/>
          </w:tcPr>
          <w:p>
            <w:pPr>
              <w:pStyle w:val="8"/>
              <w:adjustRightInd w:val="0"/>
              <w:spacing w:line="596" w:lineRule="exact"/>
              <w:jc w:val="center"/>
              <w:textAlignment w:val="top"/>
              <w:rPr>
                <w:rFonts w:ascii="仿宋_GB2312" w:hAnsi="仿宋_GB2312" w:cs="仿宋_GB2312"/>
                <w:b/>
                <w:bCs/>
                <w:color w:val="auto"/>
                <w:sz w:val="24"/>
                <w:highlight w:val="none"/>
                <w:u w:val="single"/>
              </w:rPr>
            </w:pPr>
            <w:r>
              <w:rPr>
                <w:rFonts w:hint="eastAsia" w:ascii="仿宋_GB2312" w:hAnsi="仿宋_GB2312" w:cs="仿宋_GB2312"/>
                <w:b/>
                <w:bCs/>
                <w:color w:val="auto"/>
                <w:sz w:val="24"/>
                <w:highlight w:val="none"/>
              </w:rPr>
              <w:t>验收情况</w:t>
            </w:r>
          </w:p>
        </w:tc>
        <w:tc>
          <w:tcPr>
            <w:tcW w:w="1134" w:type="dxa"/>
            <w:vAlign w:val="center"/>
          </w:tcPr>
          <w:p>
            <w:pPr>
              <w:pStyle w:val="8"/>
              <w:adjustRightInd w:val="0"/>
              <w:spacing w:line="596" w:lineRule="exact"/>
              <w:jc w:val="center"/>
              <w:textAlignment w:val="top"/>
              <w:rPr>
                <w:rFonts w:ascii="仿宋_GB2312" w:hAnsi="仿宋_GB2312" w:cs="仿宋_GB2312"/>
                <w:b/>
                <w:bCs/>
                <w:color w:val="auto"/>
                <w:sz w:val="24"/>
                <w:highlight w:val="none"/>
                <w:u w:val="single"/>
              </w:rPr>
            </w:pPr>
            <w:r>
              <w:rPr>
                <w:rFonts w:hint="eastAsia" w:ascii="仿宋_GB2312" w:hAnsi="仿宋_GB2312" w:cs="仿宋_GB2312"/>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8"/>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1.是否主营闽菜且经营菜品中包含不少于10道经典闽菜</w:t>
            </w:r>
          </w:p>
        </w:tc>
        <w:tc>
          <w:tcPr>
            <w:tcW w:w="1862" w:type="dxa"/>
            <w:vAlign w:val="center"/>
          </w:tcPr>
          <w:p>
            <w:pPr>
              <w:pStyle w:val="8"/>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pPr>
              <w:pStyle w:val="8"/>
              <w:adjustRightInd w:val="0"/>
              <w:spacing w:line="596" w:lineRule="exact"/>
              <w:jc w:val="center"/>
              <w:textAlignment w:val="top"/>
              <w:rPr>
                <w:rFonts w:ascii="仿宋_GB2312" w:hAnsi="仿宋_GB2312"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8"/>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2.是否达到单店经营面积不少于300㎡、拥有10桌（或包间）</w:t>
            </w:r>
          </w:p>
        </w:tc>
        <w:tc>
          <w:tcPr>
            <w:tcW w:w="1862" w:type="dxa"/>
            <w:vAlign w:val="center"/>
          </w:tcPr>
          <w:p>
            <w:pPr>
              <w:pStyle w:val="8"/>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pPr>
              <w:pStyle w:val="8"/>
              <w:adjustRightInd w:val="0"/>
              <w:spacing w:line="596" w:lineRule="exact"/>
              <w:jc w:val="center"/>
              <w:textAlignment w:val="top"/>
              <w:rPr>
                <w:rFonts w:ascii="仿宋_GB2312" w:hAnsi="仿宋_GB2312"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7" w:type="dxa"/>
            <w:vAlign w:val="center"/>
          </w:tcPr>
          <w:p>
            <w:pPr>
              <w:pStyle w:val="8"/>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3.是否按要求在门店内外显眼位置使用“闽菜馆”公共品牌标识</w:t>
            </w:r>
          </w:p>
        </w:tc>
        <w:tc>
          <w:tcPr>
            <w:tcW w:w="1862" w:type="dxa"/>
            <w:vAlign w:val="center"/>
          </w:tcPr>
          <w:p>
            <w:pPr>
              <w:pStyle w:val="8"/>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pPr>
              <w:pStyle w:val="8"/>
              <w:adjustRightInd w:val="0"/>
              <w:spacing w:line="596" w:lineRule="exact"/>
              <w:jc w:val="center"/>
              <w:textAlignment w:val="top"/>
              <w:rPr>
                <w:rFonts w:ascii="仿宋_GB2312" w:hAnsi="仿宋_GB2312"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8"/>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4.是否按要求有“红灯笼”、经典闽菜宣传挂画等闽菜装饰风格</w:t>
            </w:r>
          </w:p>
        </w:tc>
        <w:tc>
          <w:tcPr>
            <w:tcW w:w="1862" w:type="dxa"/>
            <w:vAlign w:val="center"/>
          </w:tcPr>
          <w:p>
            <w:pPr>
              <w:pStyle w:val="8"/>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pPr>
              <w:pStyle w:val="8"/>
              <w:adjustRightInd w:val="0"/>
              <w:spacing w:line="596" w:lineRule="exact"/>
              <w:jc w:val="center"/>
              <w:textAlignment w:val="top"/>
              <w:rPr>
                <w:rFonts w:ascii="仿宋_GB2312" w:hAnsi="仿宋_GB2312"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8"/>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5.是否印制门店闽菜宣传册子</w:t>
            </w:r>
          </w:p>
        </w:tc>
        <w:tc>
          <w:tcPr>
            <w:tcW w:w="1862" w:type="dxa"/>
            <w:vAlign w:val="center"/>
          </w:tcPr>
          <w:p>
            <w:pPr>
              <w:pStyle w:val="8"/>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pPr>
              <w:pStyle w:val="8"/>
              <w:adjustRightInd w:val="0"/>
              <w:spacing w:line="596" w:lineRule="exact"/>
              <w:jc w:val="center"/>
              <w:textAlignment w:val="top"/>
              <w:rPr>
                <w:rFonts w:ascii="仿宋_GB2312" w:hAnsi="仿宋_GB2312"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8"/>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6.是否做到整体环境设计与“闽菜馆”主体风格相协调</w:t>
            </w:r>
          </w:p>
        </w:tc>
        <w:tc>
          <w:tcPr>
            <w:tcW w:w="1862" w:type="dxa"/>
            <w:vAlign w:val="center"/>
          </w:tcPr>
          <w:p>
            <w:pPr>
              <w:pStyle w:val="8"/>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pPr>
              <w:pStyle w:val="8"/>
              <w:adjustRightInd w:val="0"/>
              <w:spacing w:line="596" w:lineRule="exact"/>
              <w:jc w:val="center"/>
              <w:textAlignment w:val="top"/>
              <w:rPr>
                <w:rFonts w:ascii="仿宋_GB2312" w:hAnsi="仿宋_GB2312"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7" w:type="dxa"/>
            <w:vAlign w:val="center"/>
          </w:tcPr>
          <w:p>
            <w:pPr>
              <w:pStyle w:val="8"/>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7.是否保持环境卫生干净整洁</w:t>
            </w:r>
          </w:p>
        </w:tc>
        <w:tc>
          <w:tcPr>
            <w:tcW w:w="1862" w:type="dxa"/>
            <w:vAlign w:val="center"/>
          </w:tcPr>
          <w:p>
            <w:pPr>
              <w:pStyle w:val="8"/>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pPr>
              <w:pStyle w:val="8"/>
              <w:adjustRightInd w:val="0"/>
              <w:spacing w:line="596" w:lineRule="exact"/>
              <w:jc w:val="center"/>
              <w:textAlignment w:val="top"/>
              <w:rPr>
                <w:rFonts w:ascii="仿宋_GB2312" w:hAnsi="仿宋_GB2312"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8"/>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8.是否做到环保节约与绿色发展</w:t>
            </w:r>
          </w:p>
        </w:tc>
        <w:tc>
          <w:tcPr>
            <w:tcW w:w="1862" w:type="dxa"/>
            <w:vAlign w:val="center"/>
          </w:tcPr>
          <w:p>
            <w:pPr>
              <w:pStyle w:val="8"/>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pPr>
              <w:pStyle w:val="8"/>
              <w:adjustRightInd w:val="0"/>
              <w:spacing w:line="596" w:lineRule="exact"/>
              <w:jc w:val="center"/>
              <w:textAlignment w:val="top"/>
              <w:rPr>
                <w:rFonts w:ascii="仿宋_GB2312" w:hAnsi="仿宋_GB2312"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8"/>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9.是否做到公共设施齐全</w:t>
            </w:r>
          </w:p>
        </w:tc>
        <w:tc>
          <w:tcPr>
            <w:tcW w:w="1862" w:type="dxa"/>
            <w:vAlign w:val="center"/>
          </w:tcPr>
          <w:p>
            <w:pPr>
              <w:pStyle w:val="8"/>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pPr>
              <w:pStyle w:val="8"/>
              <w:adjustRightInd w:val="0"/>
              <w:spacing w:line="596" w:lineRule="exact"/>
              <w:jc w:val="center"/>
              <w:textAlignment w:val="top"/>
              <w:rPr>
                <w:rFonts w:ascii="仿宋_GB2312" w:hAnsi="仿宋_GB2312"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8"/>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10.是否有完善的管理与服务标准</w:t>
            </w:r>
          </w:p>
        </w:tc>
        <w:tc>
          <w:tcPr>
            <w:tcW w:w="1862" w:type="dxa"/>
            <w:vAlign w:val="center"/>
          </w:tcPr>
          <w:p>
            <w:pPr>
              <w:pStyle w:val="8"/>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pPr>
              <w:pStyle w:val="8"/>
              <w:adjustRightInd w:val="0"/>
              <w:spacing w:line="596" w:lineRule="exact"/>
              <w:jc w:val="center"/>
              <w:textAlignment w:val="top"/>
              <w:rPr>
                <w:rFonts w:ascii="仿宋_GB2312" w:hAnsi="仿宋_GB2312"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4" w:hRule="atLeast"/>
          <w:jc w:val="center"/>
        </w:trPr>
        <w:tc>
          <w:tcPr>
            <w:tcW w:w="10063" w:type="dxa"/>
            <w:gridSpan w:val="3"/>
            <w:vAlign w:val="center"/>
          </w:tcPr>
          <w:p>
            <w:pPr>
              <w:spacing w:line="552"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设区市考核意见：          </w:t>
            </w:r>
            <w:r>
              <w:rPr>
                <w:rFonts w:hint="eastAsia" w:ascii="宋体" w:hAnsi="宋体" w:cs="宋体"/>
                <w:color w:val="auto"/>
                <w:sz w:val="24"/>
                <w:szCs w:val="24"/>
                <w:highlight w:val="none"/>
              </w:rPr>
              <w:t>□</w:t>
            </w:r>
            <w:r>
              <w:rPr>
                <w:rFonts w:hint="eastAsia" w:ascii="仿宋" w:hAnsi="仿宋" w:eastAsia="仿宋" w:cs="仿宋"/>
                <w:color w:val="auto"/>
                <w:sz w:val="24"/>
                <w:szCs w:val="24"/>
                <w:highlight w:val="none"/>
              </w:rPr>
              <w:t xml:space="preserve">通过                       </w:t>
            </w:r>
            <w:r>
              <w:rPr>
                <w:rFonts w:hint="eastAsia" w:ascii="宋体" w:hAnsi="宋体" w:cs="宋体"/>
                <w:color w:val="auto"/>
                <w:sz w:val="24"/>
                <w:szCs w:val="24"/>
                <w:highlight w:val="none"/>
              </w:rPr>
              <w:t>□</w:t>
            </w:r>
            <w:r>
              <w:rPr>
                <w:rFonts w:hint="eastAsia" w:ascii="仿宋" w:hAnsi="仿宋" w:eastAsia="仿宋" w:cs="仿宋"/>
                <w:color w:val="auto"/>
                <w:sz w:val="24"/>
                <w:szCs w:val="24"/>
                <w:highlight w:val="none"/>
              </w:rPr>
              <w:t>不予通过</w:t>
            </w:r>
          </w:p>
          <w:p>
            <w:pPr>
              <w:spacing w:line="552"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验收组签字或盖章</w:t>
            </w:r>
            <w:r>
              <w:rPr>
                <w:rFonts w:ascii="仿宋" w:hAnsi="仿宋" w:eastAsia="仿宋" w:cs="仿宋"/>
                <w:color w:val="auto"/>
                <w:sz w:val="24"/>
                <w:szCs w:val="24"/>
                <w:highlight w:val="none"/>
              </w:rPr>
              <w:t>:</w:t>
            </w:r>
          </w:p>
          <w:p>
            <w:pPr>
              <w:spacing w:line="552" w:lineRule="auto"/>
              <w:ind w:firstLine="476" w:firstLineChars="200"/>
              <w:rPr>
                <w:rFonts w:ascii="仿宋_GB2312" w:hAnsi="仿宋_GB2312" w:cs="仿宋_GB2312"/>
                <w:color w:val="auto"/>
                <w:sz w:val="24"/>
                <w:szCs w:val="24"/>
                <w:highlight w:val="none"/>
                <w:u w:val="single"/>
              </w:rPr>
            </w:pPr>
            <w:r>
              <w:rPr>
                <w:rFonts w:hint="eastAsia" w:ascii="仿宋" w:hAnsi="仿宋" w:eastAsia="仿宋" w:cs="仿宋"/>
                <w:color w:val="auto"/>
                <w:sz w:val="24"/>
                <w:szCs w:val="24"/>
                <w:highlight w:val="none"/>
              </w:rPr>
              <w:t>设区市商务局：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设区市财政局：</w:t>
            </w:r>
            <w:r>
              <w:rPr>
                <w:rFonts w:hint="eastAsia" w:ascii="仿宋" w:hAnsi="仿宋" w:eastAsia="仿宋" w:cs="仿宋"/>
                <w:color w:val="auto"/>
                <w:sz w:val="24"/>
                <w:szCs w:val="24"/>
                <w:highlight w:val="none"/>
                <w:u w:val="single"/>
              </w:rPr>
              <w:t xml:space="preserve">                      </w:t>
            </w:r>
          </w:p>
        </w:tc>
      </w:tr>
    </w:tbl>
    <w:p>
      <w:pPr>
        <w:pStyle w:val="4"/>
        <w:ind w:left="0" w:leftChars="0" w:firstLine="0" w:firstLineChars="0"/>
        <w:rPr>
          <w:rFonts w:hint="eastAsia" w:ascii="仿宋_GB2312" w:hAnsi="仿宋_GB2312" w:eastAsia="仿宋_GB2312" w:cs="仿宋_GB2312"/>
          <w:color w:val="auto"/>
          <w:sz w:val="32"/>
          <w:szCs w:val="32"/>
          <w:highlight w:val="none"/>
        </w:rPr>
        <w:sectPr>
          <w:pgSz w:w="11906" w:h="16838"/>
          <w:pgMar w:top="2098" w:right="1418" w:bottom="1588" w:left="1588" w:header="851" w:footer="1247" w:gutter="0"/>
          <w:pgNumType w:fmt="decimal"/>
          <w:cols w:space="720" w:num="1"/>
          <w:docGrid w:type="linesAndChars" w:linePitch="596" w:charSpace="-439"/>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ind w:left="210" w:leftChars="100" w:right="210" w:rightChars="100"/>
                            <w:jc w:val="center"/>
                            <w:rPr>
                              <w:rStyle w:val="11"/>
                            </w:rPr>
                          </w:pPr>
                          <w:r>
                            <w:rPr>
                              <w:rStyle w:val="11"/>
                              <w:rFonts w:hint="eastAsia" w:ascii="宋体" w:hAnsi="宋体" w:eastAsia="宋体"/>
                              <w:sz w:val="28"/>
                            </w:rPr>
                            <w:t>—</w:t>
                          </w:r>
                          <w:r>
                            <w:rPr>
                              <w:rStyle w:val="11"/>
                              <w:rFonts w:ascii="宋体" w:hAnsi="宋体" w:eastAsia="宋体"/>
                              <w:sz w:val="28"/>
                            </w:rPr>
                            <w:t xml:space="preserve"> </w:t>
                          </w:r>
                          <w:r>
                            <w:rPr>
                              <w:rFonts w:ascii="宋体" w:hAnsi="宋体" w:eastAsia="宋体"/>
                              <w:sz w:val="28"/>
                            </w:rPr>
                            <w:fldChar w:fldCharType="begin"/>
                          </w:r>
                          <w:r>
                            <w:rPr>
                              <w:rStyle w:val="11"/>
                              <w:rFonts w:ascii="宋体" w:hAnsi="宋体" w:eastAsia="宋体"/>
                              <w:sz w:val="28"/>
                            </w:rPr>
                            <w:instrText xml:space="preserve">PAGE  </w:instrText>
                          </w:r>
                          <w:r>
                            <w:rPr>
                              <w:rFonts w:ascii="宋体" w:hAnsi="宋体" w:eastAsia="宋体"/>
                              <w:sz w:val="28"/>
                            </w:rPr>
                            <w:fldChar w:fldCharType="separate"/>
                          </w:r>
                          <w:r>
                            <w:rPr>
                              <w:rStyle w:val="11"/>
                              <w:rFonts w:ascii="宋体" w:hAnsi="宋体" w:eastAsia="宋体"/>
                              <w:sz w:val="28"/>
                            </w:rPr>
                            <w:t>9</w:t>
                          </w:r>
                          <w:r>
                            <w:rPr>
                              <w:rFonts w:ascii="宋体" w:hAnsi="宋体" w:eastAsia="宋体"/>
                              <w:sz w:val="28"/>
                            </w:rPr>
                            <w:fldChar w:fldCharType="end"/>
                          </w:r>
                          <w:r>
                            <w:rPr>
                              <w:rStyle w:val="11"/>
                              <w:rFonts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0"/>
                      <w:ind w:left="210" w:leftChars="100" w:right="210" w:rightChars="100"/>
                      <w:jc w:val="center"/>
                      <w:rPr>
                        <w:rStyle w:val="11"/>
                      </w:rPr>
                    </w:pPr>
                    <w:r>
                      <w:rPr>
                        <w:rStyle w:val="11"/>
                        <w:rFonts w:hint="eastAsia" w:ascii="宋体" w:hAnsi="宋体" w:eastAsia="宋体"/>
                        <w:sz w:val="28"/>
                      </w:rPr>
                      <w:t>—</w:t>
                    </w:r>
                    <w:r>
                      <w:rPr>
                        <w:rStyle w:val="11"/>
                        <w:rFonts w:ascii="宋体" w:hAnsi="宋体" w:eastAsia="宋体"/>
                        <w:sz w:val="28"/>
                      </w:rPr>
                      <w:t xml:space="preserve"> </w:t>
                    </w:r>
                    <w:r>
                      <w:rPr>
                        <w:rFonts w:ascii="宋体" w:hAnsi="宋体" w:eastAsia="宋体"/>
                        <w:sz w:val="28"/>
                      </w:rPr>
                      <w:fldChar w:fldCharType="begin"/>
                    </w:r>
                    <w:r>
                      <w:rPr>
                        <w:rStyle w:val="11"/>
                        <w:rFonts w:ascii="宋体" w:hAnsi="宋体" w:eastAsia="宋体"/>
                        <w:sz w:val="28"/>
                      </w:rPr>
                      <w:instrText xml:space="preserve">PAGE  </w:instrText>
                    </w:r>
                    <w:r>
                      <w:rPr>
                        <w:rFonts w:ascii="宋体" w:hAnsi="宋体" w:eastAsia="宋体"/>
                        <w:sz w:val="28"/>
                      </w:rPr>
                      <w:fldChar w:fldCharType="separate"/>
                    </w:r>
                    <w:r>
                      <w:rPr>
                        <w:rStyle w:val="11"/>
                        <w:rFonts w:ascii="宋体" w:hAnsi="宋体" w:eastAsia="宋体"/>
                        <w:sz w:val="28"/>
                      </w:rPr>
                      <w:t>9</w:t>
                    </w:r>
                    <w:r>
                      <w:rPr>
                        <w:rFonts w:ascii="宋体" w:hAnsi="宋体" w:eastAsia="宋体"/>
                        <w:sz w:val="28"/>
                      </w:rPr>
                      <w:fldChar w:fldCharType="end"/>
                    </w:r>
                    <w:r>
                      <w:rPr>
                        <w:rStyle w:val="11"/>
                        <w:rFonts w:ascii="宋体" w:hAnsi="宋体" w:eastAsia="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ind w:left="210" w:leftChars="100" w:right="210" w:rightChars="100"/>
                            <w:jc w:val="center"/>
                            <w:rPr>
                              <w:rStyle w:val="11"/>
                            </w:rPr>
                          </w:pPr>
                          <w:r>
                            <w:rPr>
                              <w:rStyle w:val="11"/>
                              <w:rFonts w:hint="eastAsia" w:ascii="宋体" w:hAnsi="宋体" w:eastAsia="宋体"/>
                              <w:sz w:val="28"/>
                            </w:rPr>
                            <w:t>—</w:t>
                          </w:r>
                          <w:r>
                            <w:rPr>
                              <w:rStyle w:val="11"/>
                              <w:rFonts w:ascii="宋体" w:hAnsi="宋体" w:eastAsia="宋体"/>
                              <w:sz w:val="28"/>
                            </w:rPr>
                            <w:t xml:space="preserve"> </w:t>
                          </w:r>
                          <w:r>
                            <w:rPr>
                              <w:rFonts w:ascii="宋体" w:hAnsi="宋体" w:eastAsia="宋体"/>
                              <w:sz w:val="28"/>
                            </w:rPr>
                            <w:fldChar w:fldCharType="begin"/>
                          </w:r>
                          <w:r>
                            <w:rPr>
                              <w:rStyle w:val="11"/>
                              <w:rFonts w:ascii="宋体" w:hAnsi="宋体" w:eastAsia="宋体"/>
                              <w:sz w:val="28"/>
                            </w:rPr>
                            <w:instrText xml:space="preserve">PAGE  </w:instrText>
                          </w:r>
                          <w:r>
                            <w:rPr>
                              <w:rFonts w:ascii="宋体" w:hAnsi="宋体" w:eastAsia="宋体"/>
                              <w:sz w:val="28"/>
                            </w:rPr>
                            <w:fldChar w:fldCharType="separate"/>
                          </w:r>
                          <w:r>
                            <w:rPr>
                              <w:rStyle w:val="11"/>
                              <w:rFonts w:ascii="宋体" w:hAnsi="宋体" w:eastAsia="宋体"/>
                              <w:sz w:val="28"/>
                            </w:rPr>
                            <w:t>10</w:t>
                          </w:r>
                          <w:r>
                            <w:rPr>
                              <w:rFonts w:ascii="宋体" w:hAnsi="宋体" w:eastAsia="宋体"/>
                              <w:sz w:val="28"/>
                            </w:rPr>
                            <w:fldChar w:fldCharType="end"/>
                          </w:r>
                          <w:r>
                            <w:rPr>
                              <w:rStyle w:val="11"/>
                              <w:rFonts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0"/>
                      <w:ind w:left="210" w:leftChars="100" w:right="210" w:rightChars="100"/>
                      <w:jc w:val="center"/>
                      <w:rPr>
                        <w:rStyle w:val="11"/>
                      </w:rPr>
                    </w:pPr>
                    <w:r>
                      <w:rPr>
                        <w:rStyle w:val="11"/>
                        <w:rFonts w:hint="eastAsia" w:ascii="宋体" w:hAnsi="宋体" w:eastAsia="宋体"/>
                        <w:sz w:val="28"/>
                      </w:rPr>
                      <w:t>—</w:t>
                    </w:r>
                    <w:r>
                      <w:rPr>
                        <w:rStyle w:val="11"/>
                        <w:rFonts w:ascii="宋体" w:hAnsi="宋体" w:eastAsia="宋体"/>
                        <w:sz w:val="28"/>
                      </w:rPr>
                      <w:t xml:space="preserve"> </w:t>
                    </w:r>
                    <w:r>
                      <w:rPr>
                        <w:rFonts w:ascii="宋体" w:hAnsi="宋体" w:eastAsia="宋体"/>
                        <w:sz w:val="28"/>
                      </w:rPr>
                      <w:fldChar w:fldCharType="begin"/>
                    </w:r>
                    <w:r>
                      <w:rPr>
                        <w:rStyle w:val="11"/>
                        <w:rFonts w:ascii="宋体" w:hAnsi="宋体" w:eastAsia="宋体"/>
                        <w:sz w:val="28"/>
                      </w:rPr>
                      <w:instrText xml:space="preserve">PAGE  </w:instrText>
                    </w:r>
                    <w:r>
                      <w:rPr>
                        <w:rFonts w:ascii="宋体" w:hAnsi="宋体" w:eastAsia="宋体"/>
                        <w:sz w:val="28"/>
                      </w:rPr>
                      <w:fldChar w:fldCharType="separate"/>
                    </w:r>
                    <w:r>
                      <w:rPr>
                        <w:rStyle w:val="11"/>
                        <w:rFonts w:ascii="宋体" w:hAnsi="宋体" w:eastAsia="宋体"/>
                        <w:sz w:val="28"/>
                      </w:rPr>
                      <w:t>10</w:t>
                    </w:r>
                    <w:r>
                      <w:rPr>
                        <w:rFonts w:ascii="宋体" w:hAnsi="宋体" w:eastAsia="宋体"/>
                        <w:sz w:val="28"/>
                      </w:rPr>
                      <w:fldChar w:fldCharType="end"/>
                    </w:r>
                    <w:r>
                      <w:rPr>
                        <w:rStyle w:val="11"/>
                        <w:rFonts w:ascii="宋体" w:hAnsi="宋体" w:eastAsia="宋体"/>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YTQ0YzIwY2JhNDUxODgwZjQyYzhiOTUyYmI2MzkifQ=="/>
  </w:docVars>
  <w:rsids>
    <w:rsidRoot w:val="00000000"/>
    <w:rsid w:val="2B3D1DA5"/>
    <w:rsid w:val="445A2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520" w:lineRule="atLeast"/>
      <w:ind w:firstLine="643" w:firstLineChars="200"/>
    </w:pPr>
    <w:rPr>
      <w:rFonts w:ascii="楷体_GB2312" w:eastAsia="楷体_GB2312"/>
      <w:b/>
      <w:bCs/>
      <w:sz w:val="32"/>
    </w:rPr>
  </w:style>
  <w:style w:type="paragraph" w:styleId="3">
    <w:name w:val="Body Text Indent"/>
    <w:basedOn w:val="1"/>
    <w:qFormat/>
    <w:uiPriority w:val="0"/>
    <w:pPr>
      <w:spacing w:after="120" w:afterAutospacing="0"/>
      <w:ind w:left="420" w:leftChars="200"/>
    </w:pPr>
  </w:style>
  <w:style w:type="paragraph" w:styleId="4">
    <w:name w:val="Body Text First Indent 2"/>
    <w:basedOn w:val="3"/>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9">
    <w:name w:val="页眉 New"/>
    <w:basedOn w:val="8"/>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页脚 New"/>
    <w:basedOn w:val="8"/>
    <w:qFormat/>
    <w:uiPriority w:val="0"/>
    <w:pPr>
      <w:tabs>
        <w:tab w:val="center" w:pos="4153"/>
        <w:tab w:val="right" w:pos="8306"/>
      </w:tabs>
      <w:snapToGrid w:val="0"/>
      <w:jc w:val="left"/>
    </w:pPr>
    <w:rPr>
      <w:sz w:val="18"/>
      <w:szCs w:val="18"/>
    </w:rPr>
  </w:style>
  <w:style w:type="character" w:customStyle="1" w:styleId="11">
    <w:name w:val="页码 New"/>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3085</Words>
  <Characters>3169</Characters>
  <Lines>0</Lines>
  <Paragraphs>0</Paragraphs>
  <TotalTime>0</TotalTime>
  <ScaleCrop>false</ScaleCrop>
  <LinksUpToDate>false</LinksUpToDate>
  <CharactersWithSpaces>3582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2023-06-02T01:11:00Z</dcterms:created>
  <dc:creator>Administrator</dc:creator>
  <cp:lastModifiedBy>Administrator</cp:lastModifiedBy>
  <dcterms:modified xsi:type="dcterms:W3CDTF">2023-06-02T08:44:59Z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51471BD14AA44BF488F498A5FC210AB4_12</vt:lpwstr>
  </property>
</Properties>
</file>