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南安市精神文明创建宣传栏内容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楷体_GB2312" w:hAnsi="楷体" w:eastAsia="楷体_GB2312" w:cs="Times New Roman"/>
          <w:sz w:val="32"/>
          <w:szCs w:val="32"/>
        </w:rPr>
        <w:t>供参考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一、文明创建应知应会知识（必选）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什么是文明城市？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文明城市是经济建设、政治建设、文化建设、社会建设、生态文明建设和党的建设全面发展，市民文明素质、城市文明程度、城市文化品位、群众生活质量较高，崇德向善、文化厚重、和谐宜居、人民满意的城市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创建文明城市的宗旨是什么？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答：为民利民惠民育民。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创建文明城市的主体是谁？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答：广大市民是创建文明城市的主体，支持和参与创建文明城市活动是市民应尽的责任与义务。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二、社会主义核心价值观（必选）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富强、民主、文明、和谐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自由、平等、公正、法治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爱国、敬业、诚信、友善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三、福建省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八不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行为规范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安全出行不违规，垃圾分类不落地，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节俭用餐不浪费，红白喜事不奢办，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言谈举止不粗俗，文明上网不低俗，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旅游观光不任性，经济生活不失信。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四、南安市民文明公约（必选）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热爱祖国，情系南安；2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解放思想，与时俱进；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遵纪守法，见义勇为；4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扶弱济困，乐于助人；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重教兴文，优生优育；6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酋老爱幼，团结和睦；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礼貌待人，诚实守信；8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崇尚科学，移风易俗；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爱护公物，美化环境；10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珍爱生命，无私奉献。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倡导文明健康绿色环保生活方式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等为重点的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讲文明树新风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公益广告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样式内容可参考“中国文明网”、“福建文明风”、“泉州文明网”网站中“公益广告”。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六、各类精神文明建设先进创建标准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文明城市创建标准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切实把习近平新时代中国特色社会主义思想贯穿工作全过程，理想信念教育深入人心，社会主义核心价值观落细落小落实。政务环境廉洁高效，法治环境公平正义，市场环境诚信守法，人文环境健康向上，未成年人成长环境不断改善，生活环境和谐宜居，社会环境安全稳定，生态环境持续优化，创建机制常态长效，群众广泛参与，满意度较高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文明村镇创建标准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创建工作深入开展，党的路线方针政策得到落实。思想道德建设扎实推进，社会风尚健康向上。社会服务功能完善，文化生活丰富充实。村容镇貌整洁优美，人居环境和谐美丽。社会治理有序推进，平安建设常态开展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文明单位创建标准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领导班子坚强，创建工作扎实。工作效能突出，社会形象良好。道德建设有效，社会责任落实。科教文化活跃，队伍健康向上。管理制度健全，工作氛围和谐。工作环境优美，服务文明优质。行业管理规范，行风积极向上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文明社区（小区）创建标准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创建目标明确，创建资源共享。社会风气健康向上，邻里团结氛围和谐。社会治安稳定有序，生活环境整洁优美。服务体系健全完善，文体活动丰富活跃。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文明校园创建标准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强思想政治教育，培育社会主义核心价值观，思想道德建设好。落实意识形态工作责任制，全面加强党组织建设，领导班子建设好。师德师风建设长效机制健全，教师队伍建设好。校风教风学风优良，校园文化建设好。校园规划、建设科学合理，安全安定和谐，优美环境建设好。管好用好网络等宣传文化平台，活动阵地建设好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．</w:t>
      </w:r>
      <w:r>
        <w:rPr>
          <w:rFonts w:ascii="Times New Roman" w:hAnsi="Times New Roman" w:eastAsia="楷体_GB2312" w:cs="Times New Roman"/>
          <w:sz w:val="32"/>
          <w:szCs w:val="32"/>
        </w:rPr>
        <w:t>文明家庭创建标准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家庭成员拥护中国共产党领导，爱国爱社会主义，注重社会公德、职业道德、家庭美德、个人品德养成，平等和谐、家教良好，绿色节俭、家风淳朴、敬业诚信、热心公益，自觉遵守宪法法律法规，大力倡导社会公序良俗，模范践行社会主义核心价值观，具有良好口碑和较强示范效应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07B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2022-07-14T02:30:54Z</dcterms:created>
  <dc:creator>Administrator</dc:creator>
  <cp:lastModifiedBy>Administrator</cp:lastModifiedBy>
  <dcterms:modified xsi:type="dcterms:W3CDTF">2022-07-14T02:33:17Z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0557752874494F18852A9AD51098C4A9</vt:lpwstr>
  </property>
</Properties>
</file>