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spacing w:before="143" w:line="560" w:lineRule="exact"/>
        <w:ind w:left="1213"/>
        <w:jc w:val="center"/>
        <w:rPr>
          <w:rFonts w:ascii="宋体" w:hAnsi="宋体" w:cs="宋体"/>
          <w:b/>
          <w:bCs/>
          <w:spacing w:val="11"/>
          <w:sz w:val="36"/>
          <w:szCs w:val="36"/>
        </w:rPr>
      </w:pPr>
      <w:r>
        <w:rPr>
          <w:rFonts w:hint="eastAsia" w:ascii="宋体" w:hAnsi="宋体" w:cs="宋体"/>
          <w:b/>
          <w:bCs/>
          <w:spacing w:val="11"/>
          <w:sz w:val="36"/>
          <w:szCs w:val="36"/>
        </w:rPr>
        <w:t>南安市农业农村（含海洋与渔业）领域</w:t>
      </w:r>
    </w:p>
    <w:p>
      <w:pPr>
        <w:spacing w:before="143" w:line="560" w:lineRule="exact"/>
        <w:ind w:left="1213"/>
        <w:jc w:val="center"/>
        <w:rPr>
          <w:rFonts w:ascii="宋体" w:hAnsi="宋体" w:cs="宋体"/>
          <w:b/>
          <w:bCs/>
          <w:spacing w:val="11"/>
          <w:sz w:val="36"/>
          <w:szCs w:val="36"/>
        </w:rPr>
      </w:pPr>
      <w:r>
        <w:rPr>
          <w:rFonts w:hint="eastAsia" w:ascii="宋体" w:hAnsi="宋体" w:cs="宋体"/>
          <w:b/>
          <w:bCs/>
          <w:spacing w:val="11"/>
          <w:sz w:val="36"/>
          <w:szCs w:val="36"/>
        </w:rPr>
        <w:t>包容审慎监管执法四张清单（农业农村部分）说明</w:t>
      </w:r>
    </w:p>
    <w:p>
      <w:pPr>
        <w:pStyle w:val="7"/>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 主要内容</w:t>
      </w:r>
    </w:p>
    <w:p>
      <w:pPr>
        <w:pStyle w:val="7"/>
        <w:ind w:left="0" w:leftChars="0" w:firstLine="668" w:firstLineChars="200"/>
        <w:rPr>
          <w:rFonts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南安市包容审慎监管执法四张清单（农业部分）》（以下简称《清单》）包括不予处罚事项清单、从轻处罚事项清单、减轻处罚事项清单和免予行政强制事项清单。《清单》根据法律法规立改废释和执法实践予以适时评估，实行动态调整。</w:t>
      </w:r>
    </w:p>
    <w:p>
      <w:pPr>
        <w:numPr>
          <w:ilvl w:val="0"/>
          <w:numId w:val="1"/>
        </w:numPr>
        <w:ind w:firstLine="668" w:firstLineChars="200"/>
        <w:rPr>
          <w:rFonts w:ascii="黑体" w:hAnsi="黑体" w:eastAsia="黑体" w:cs="黑体"/>
          <w:spacing w:val="7"/>
          <w:sz w:val="32"/>
          <w:szCs w:val="32"/>
        </w:rPr>
      </w:pPr>
      <w:r>
        <w:rPr>
          <w:rFonts w:hint="eastAsia" w:ascii="黑体" w:hAnsi="黑体" w:eastAsia="黑体" w:cs="黑体"/>
          <w:spacing w:val="7"/>
          <w:sz w:val="32"/>
          <w:szCs w:val="32"/>
        </w:rPr>
        <w:t>适用范围</w:t>
      </w:r>
    </w:p>
    <w:p>
      <w:pPr>
        <w:pStyle w:val="7"/>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清单》是依据《中华人民共和国行政处罚法》第三十三条第一款规定，包括违法行为轻微不罚和首违不罚的情形，不包括法律、法规、规章规定责令改正到位后不予行政处罚的，以及《中华人民共和国行政处罚法》第三十三条第二款规定的情形。</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同时具备违法行为轻微、及时改正、没有造成危害后果三项条件，不予行政处罚的认定参考标准：</w:t>
      </w:r>
    </w:p>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rPr>
        <w:t>违法行为轻微：行政相对人违法所得少于100元，且违</w:t>
      </w:r>
    </w:p>
    <w:p>
      <w:pPr>
        <w:pStyle w:val="7"/>
        <w:ind w:left="0" w:leftChars="0"/>
        <w:rPr>
          <w:rFonts w:ascii="仿宋_GB2312" w:hAnsi="仿宋_GB2312" w:eastAsia="仿宋_GB2312" w:cs="仿宋_GB2312"/>
          <w:sz w:val="32"/>
          <w:szCs w:val="32"/>
        </w:rPr>
      </w:pPr>
      <w:r>
        <w:rPr>
          <w:rFonts w:hint="eastAsia" w:ascii="仿宋_GB2312" w:hAnsi="仿宋_GB2312" w:eastAsia="仿宋_GB2312" w:cs="仿宋_GB2312"/>
          <w:sz w:val="32"/>
          <w:szCs w:val="32"/>
        </w:rPr>
        <w:t>法货值金额少于500元的，可以认定为违法行为轻微情形；行政相对人无违法货值金额、违法所得，违法行为持续时间少于30天的，可以认定为违法行为轻微情形；行政相对人仅违反轻微程序性规定，可以认定为违法行为轻微情形。</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及时改正：行政相对人在农业农村部门立案前对违法行为主动改正且符合要求的，可以认定为及时改正；农业农村部门立案后责令改正前主动改正且符合要求的，可以认定为及时改正；农业农村部门责令限期改正，行政相对人在限期内改正且符合要求的，可以认定为及时改正。除法律、法规、规章另有规定的外，责令改正期限一般为十个工作日。 </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没有造成危害后果：违法行为未造成国家和他人任何财产损失、个人人身损害后果及生态环境损害的。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不予适用情形 </w:t>
      </w:r>
    </w:p>
    <w:p>
      <w:pPr>
        <w:numPr>
          <w:ilvl w:val="0"/>
          <w:numId w:val="2"/>
        </w:numPr>
        <w:ind w:left="420"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行政相对人有轻微违法不罚清单所列违法情形，同</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时又存在从重处罚情形的；</w:t>
      </w:r>
    </w:p>
    <w:p>
      <w:pPr>
        <w:numPr>
          <w:ilvl w:val="0"/>
          <w:numId w:val="2"/>
        </w:numPr>
        <w:ind w:left="420"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行政相对人有轻微违法不罚清单所列违法情形，不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予行政处罚后又实施农业违法行为的，但行政相对人有证据足以证明无主观过错的除外；</w:t>
      </w:r>
    </w:p>
    <w:p>
      <w:pPr>
        <w:numPr>
          <w:ilvl w:val="0"/>
          <w:numId w:val="2"/>
        </w:numPr>
        <w:ind w:left="420"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依照法律、法规、规章的规定，有其他不得不予行</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政处罚情形的。</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适用程序</w:t>
      </w:r>
    </w:p>
    <w:p>
      <w:pPr>
        <w:numPr>
          <w:ilvl w:val="0"/>
          <w:numId w:val="3"/>
        </w:numPr>
        <w:ind w:left="420"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主动告知。农业农村部门在执法过程中，要主动告</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知行政相对人违法事实、适用法律，以及《清单》适用的相关事项等。</w:t>
      </w:r>
    </w:p>
    <w:p>
      <w:pPr>
        <w:numPr>
          <w:ilvl w:val="0"/>
          <w:numId w:val="3"/>
        </w:numPr>
        <w:ind w:left="420"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适用清单。农业农村部门在立案后发现符合适用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《清单》所列事项的，应当依法依规履行审核程序，并相应</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作出行政处罚决定。但《清单》不得直接作为作出行政处罚决定的法律依据。</w:t>
      </w:r>
    </w:p>
    <w:p>
      <w:pPr>
        <w:numPr>
          <w:ilvl w:val="0"/>
          <w:numId w:val="3"/>
        </w:numPr>
        <w:ind w:left="420"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惩教并举。坚持处罚与教育相结合，在适用《清</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单》同时，要通过责令改正、批评教育、劝导警示等措施，督促引导行政相对人引以为戒，并加强自律、诚信守法。</w:t>
      </w:r>
    </w:p>
    <w:p>
      <w:pPr>
        <w:rPr>
          <w:rFonts w:ascii="仿宋_GB2312" w:hAnsi="仿宋_GB2312" w:eastAsia="仿宋_GB2312" w:cs="仿宋_GB2312"/>
          <w:sz w:val="32"/>
          <w:szCs w:val="32"/>
        </w:rPr>
      </w:pPr>
    </w:p>
    <w:p>
      <w:pPr>
        <w:pStyle w:val="7"/>
        <w:ind w:left="0" w:leftChars="0"/>
        <w:sectPr>
          <w:footerReference r:id="rId3" w:type="default"/>
          <w:pgSz w:w="11906" w:h="16838"/>
          <w:pgMar w:top="1440" w:right="1800" w:bottom="1440" w:left="1803" w:header="851" w:footer="992" w:gutter="0"/>
          <w:pgNumType w:fmt="numberInDash"/>
          <w:cols w:space="425" w:num="1"/>
          <w:docGrid w:type="lines" w:linePitch="312" w:charSpace="0"/>
        </w:sectPr>
      </w:pPr>
    </w:p>
    <w:p>
      <w:bookmarkStart w:id="0" w:name="_GoBack"/>
      <w:bookmarkEnd w:id="0"/>
    </w:p>
    <w:sectPr>
      <w:pgSz w:w="16838" w:h="11906" w:orient="landscape"/>
      <w:pgMar w:top="1746"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2B099E"/>
    <w:multiLevelType w:val="singleLevel"/>
    <w:tmpl w:val="9B2B099E"/>
    <w:lvl w:ilvl="0" w:tentative="0">
      <w:start w:val="1"/>
      <w:numFmt w:val="chineseCounting"/>
      <w:suff w:val="nothing"/>
      <w:lvlText w:val="（%1）"/>
      <w:lvlJc w:val="left"/>
      <w:rPr>
        <w:rFonts w:hint="eastAsia"/>
      </w:rPr>
    </w:lvl>
  </w:abstractNum>
  <w:abstractNum w:abstractNumId="1">
    <w:nsid w:val="C64EBB61"/>
    <w:multiLevelType w:val="singleLevel"/>
    <w:tmpl w:val="C64EBB61"/>
    <w:lvl w:ilvl="0" w:tentative="0">
      <w:start w:val="1"/>
      <w:numFmt w:val="chineseCounting"/>
      <w:suff w:val="nothing"/>
      <w:lvlText w:val="（%1）"/>
      <w:lvlJc w:val="left"/>
      <w:rPr>
        <w:rFonts w:hint="eastAsia"/>
      </w:rPr>
    </w:lvl>
  </w:abstractNum>
  <w:abstractNum w:abstractNumId="2">
    <w:nsid w:val="4D0ED6E0"/>
    <w:multiLevelType w:val="singleLevel"/>
    <w:tmpl w:val="4D0ED6E0"/>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wZTFjMTZkZDkwNmQzNzY3NzMzNDE2OWJhN2FhN2IifQ=="/>
  </w:docVars>
  <w:rsids>
    <w:rsidRoot w:val="47875B1C"/>
    <w:rsid w:val="000F7B20"/>
    <w:rsid w:val="001C7A98"/>
    <w:rsid w:val="00422FAB"/>
    <w:rsid w:val="00461836"/>
    <w:rsid w:val="00630B0A"/>
    <w:rsid w:val="009B44EA"/>
    <w:rsid w:val="00A97C40"/>
    <w:rsid w:val="00C67C39"/>
    <w:rsid w:val="00F04722"/>
    <w:rsid w:val="01012540"/>
    <w:rsid w:val="01801125"/>
    <w:rsid w:val="01852B12"/>
    <w:rsid w:val="01BA7042"/>
    <w:rsid w:val="02E745B3"/>
    <w:rsid w:val="0323024E"/>
    <w:rsid w:val="03EA4685"/>
    <w:rsid w:val="05B60DA5"/>
    <w:rsid w:val="07767BC9"/>
    <w:rsid w:val="07941252"/>
    <w:rsid w:val="09BE11AF"/>
    <w:rsid w:val="0B040E20"/>
    <w:rsid w:val="0C383385"/>
    <w:rsid w:val="0D3F4A82"/>
    <w:rsid w:val="0D50052B"/>
    <w:rsid w:val="0E1035A3"/>
    <w:rsid w:val="0E323572"/>
    <w:rsid w:val="0FA933C0"/>
    <w:rsid w:val="0FE77324"/>
    <w:rsid w:val="10174316"/>
    <w:rsid w:val="10741C20"/>
    <w:rsid w:val="11A81A0C"/>
    <w:rsid w:val="11DD27F1"/>
    <w:rsid w:val="12784229"/>
    <w:rsid w:val="131324EA"/>
    <w:rsid w:val="13655850"/>
    <w:rsid w:val="147F1FFF"/>
    <w:rsid w:val="156567B0"/>
    <w:rsid w:val="157C327C"/>
    <w:rsid w:val="15D37E54"/>
    <w:rsid w:val="1657794F"/>
    <w:rsid w:val="17747262"/>
    <w:rsid w:val="17D05227"/>
    <w:rsid w:val="1806748E"/>
    <w:rsid w:val="182C2DE0"/>
    <w:rsid w:val="1B8D5566"/>
    <w:rsid w:val="1C5D12C5"/>
    <w:rsid w:val="1CA83640"/>
    <w:rsid w:val="1CBE45B6"/>
    <w:rsid w:val="1E2527AC"/>
    <w:rsid w:val="1F2F7577"/>
    <w:rsid w:val="1F5C1F0B"/>
    <w:rsid w:val="1F91749D"/>
    <w:rsid w:val="20813679"/>
    <w:rsid w:val="20D66AA1"/>
    <w:rsid w:val="23D8556C"/>
    <w:rsid w:val="24015494"/>
    <w:rsid w:val="256D3B90"/>
    <w:rsid w:val="266371B1"/>
    <w:rsid w:val="279978A1"/>
    <w:rsid w:val="28AA7EBB"/>
    <w:rsid w:val="29385A89"/>
    <w:rsid w:val="29396D98"/>
    <w:rsid w:val="2AAB228B"/>
    <w:rsid w:val="2B0B1774"/>
    <w:rsid w:val="2BAF7B59"/>
    <w:rsid w:val="2D477EDA"/>
    <w:rsid w:val="2E7B1310"/>
    <w:rsid w:val="2F5E2E68"/>
    <w:rsid w:val="2FF509DB"/>
    <w:rsid w:val="308C120D"/>
    <w:rsid w:val="31A4332B"/>
    <w:rsid w:val="31E42843"/>
    <w:rsid w:val="327D422E"/>
    <w:rsid w:val="33705E1F"/>
    <w:rsid w:val="34497255"/>
    <w:rsid w:val="37AE6F16"/>
    <w:rsid w:val="39683A6E"/>
    <w:rsid w:val="39A040DE"/>
    <w:rsid w:val="3A54180C"/>
    <w:rsid w:val="3AE453B6"/>
    <w:rsid w:val="3C8B7826"/>
    <w:rsid w:val="3DFE0FBD"/>
    <w:rsid w:val="3FE060DB"/>
    <w:rsid w:val="40093CF1"/>
    <w:rsid w:val="400E3379"/>
    <w:rsid w:val="40630A6C"/>
    <w:rsid w:val="47875B1C"/>
    <w:rsid w:val="482107E4"/>
    <w:rsid w:val="48F80991"/>
    <w:rsid w:val="49583186"/>
    <w:rsid w:val="4ABD747D"/>
    <w:rsid w:val="4B1631F6"/>
    <w:rsid w:val="4D2954CD"/>
    <w:rsid w:val="4D9D385D"/>
    <w:rsid w:val="4E1E499E"/>
    <w:rsid w:val="4EAE0587"/>
    <w:rsid w:val="4EB524DD"/>
    <w:rsid w:val="4F4F55CB"/>
    <w:rsid w:val="51577C0B"/>
    <w:rsid w:val="5164468B"/>
    <w:rsid w:val="52ED493F"/>
    <w:rsid w:val="53E945F7"/>
    <w:rsid w:val="552A5A6D"/>
    <w:rsid w:val="558402A3"/>
    <w:rsid w:val="55B003E1"/>
    <w:rsid w:val="55B55BE8"/>
    <w:rsid w:val="55F83D27"/>
    <w:rsid w:val="5670476A"/>
    <w:rsid w:val="56B52BD2"/>
    <w:rsid w:val="584665DC"/>
    <w:rsid w:val="584C4139"/>
    <w:rsid w:val="588261A9"/>
    <w:rsid w:val="5A7272E4"/>
    <w:rsid w:val="5A951B44"/>
    <w:rsid w:val="5A981526"/>
    <w:rsid w:val="5B0427D1"/>
    <w:rsid w:val="5B595305"/>
    <w:rsid w:val="5D5F6439"/>
    <w:rsid w:val="5DB24AEC"/>
    <w:rsid w:val="5DC7295C"/>
    <w:rsid w:val="5F8C5663"/>
    <w:rsid w:val="60192DBE"/>
    <w:rsid w:val="6071407C"/>
    <w:rsid w:val="61C176C2"/>
    <w:rsid w:val="62141EAE"/>
    <w:rsid w:val="633D6FBD"/>
    <w:rsid w:val="634D7441"/>
    <w:rsid w:val="63AF2EF0"/>
    <w:rsid w:val="63F45092"/>
    <w:rsid w:val="692B2EED"/>
    <w:rsid w:val="6ABF6769"/>
    <w:rsid w:val="6BCD6F9A"/>
    <w:rsid w:val="6C3F2FD1"/>
    <w:rsid w:val="6CA87E24"/>
    <w:rsid w:val="6CE006AB"/>
    <w:rsid w:val="6D396CA7"/>
    <w:rsid w:val="6DB14A8F"/>
    <w:rsid w:val="6DEC55DF"/>
    <w:rsid w:val="704E3A0C"/>
    <w:rsid w:val="70D27D8B"/>
    <w:rsid w:val="710C3981"/>
    <w:rsid w:val="711710AD"/>
    <w:rsid w:val="711A7C4E"/>
    <w:rsid w:val="713E488C"/>
    <w:rsid w:val="7197385A"/>
    <w:rsid w:val="71FF6053"/>
    <w:rsid w:val="73124222"/>
    <w:rsid w:val="734A22F6"/>
    <w:rsid w:val="748D7C5D"/>
    <w:rsid w:val="75C94986"/>
    <w:rsid w:val="76193AEF"/>
    <w:rsid w:val="77297D8C"/>
    <w:rsid w:val="7860128E"/>
    <w:rsid w:val="788D7EA7"/>
    <w:rsid w:val="78BC253A"/>
    <w:rsid w:val="793A5185"/>
    <w:rsid w:val="79DA711C"/>
    <w:rsid w:val="7C2E438E"/>
    <w:rsid w:val="7C481098"/>
    <w:rsid w:val="7D0D15B6"/>
    <w:rsid w:val="7EDE76AE"/>
    <w:rsid w:val="7F304C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widowControl/>
      <w:wordWrap w:val="0"/>
      <w:ind w:left="3400"/>
    </w:pPr>
    <w:rPr>
      <w:kern w:val="0"/>
      <w:szCs w:val="22"/>
    </w:rPr>
  </w:style>
  <w:style w:type="paragraph" w:styleId="3">
    <w:name w:val="Body Text"/>
    <w:basedOn w:val="1"/>
    <w:autoRedefine/>
    <w:semiHidden/>
    <w:qFormat/>
    <w:uiPriority w:val="0"/>
    <w:rPr>
      <w:rFonts w:ascii="仿宋" w:hAnsi="仿宋" w:eastAsia="仿宋" w:cs="仿宋"/>
      <w:sz w:val="34"/>
      <w:szCs w:val="34"/>
      <w:lang w:eastAsia="en-US"/>
    </w:rPr>
  </w:style>
  <w:style w:type="paragraph" w:styleId="4">
    <w:name w:val="Balloon Text"/>
    <w:basedOn w:val="1"/>
    <w:next w:val="2"/>
    <w:autoRedefine/>
    <w:qFormat/>
    <w:uiPriority w:val="0"/>
    <w:rPr>
      <w:sz w:val="18"/>
      <w:szCs w:val="18"/>
    </w:rPr>
  </w:style>
  <w:style w:type="paragraph" w:styleId="5">
    <w:name w:val="footer"/>
    <w:basedOn w:val="1"/>
    <w:autoRedefine/>
    <w:unhideWhenUsed/>
    <w:qFormat/>
    <w:uiPriority w:val="99"/>
    <w:pPr>
      <w:tabs>
        <w:tab w:val="center" w:pos="4153"/>
        <w:tab w:val="right" w:pos="8306"/>
      </w:tabs>
      <w:snapToGrid w:val="0"/>
      <w:jc w:val="left"/>
    </w:pPr>
    <w:rPr>
      <w:sz w:val="18"/>
      <w:szCs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2"/>
    <w:basedOn w:val="1"/>
    <w:next w:val="1"/>
    <w:autoRedefine/>
    <w:qFormat/>
    <w:uiPriority w:val="0"/>
    <w:pPr>
      <w:ind w:left="420" w:leftChars="200"/>
    </w:pPr>
  </w:style>
  <w:style w:type="table" w:customStyle="1" w:styleId="10">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13791</Words>
  <Characters>1619</Characters>
  <Lines>13</Lines>
  <Paragraphs>30</Paragraphs>
  <TotalTime>28</TotalTime>
  <ScaleCrop>false</ScaleCrop>
  <LinksUpToDate>false</LinksUpToDate>
  <CharactersWithSpaces>15380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2024-03-04T07:10:00Z</dcterms:created>
  <dc:creator>对方正在输入...</dc:creator>
  <cp:lastModifiedBy>Administrator</cp:lastModifiedBy>
  <cp:lastPrinted>2024-03-21T07:41:00Z</cp:lastPrinted>
  <dcterms:modified xsi:type="dcterms:W3CDTF">2024-03-21T08:13:30Z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DFEB2DACAD404B0B8B34045F290B3DE9_13</vt:lpwstr>
  </property>
</Properties>
</file>