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929" w:rsidRDefault="00992929" w:rsidP="00C55688">
      <w:pPr>
        <w:tabs>
          <w:tab w:val="left" w:pos="7920"/>
        </w:tabs>
        <w:spacing w:line="560" w:lineRule="exact"/>
        <w:ind w:firstLineChars="150" w:firstLine="212"/>
        <w:rPr>
          <w:b/>
          <w:spacing w:val="-20"/>
          <w:w w:val="50"/>
          <w:szCs w:val="32"/>
        </w:rPr>
      </w:pPr>
    </w:p>
    <w:p w:rsidR="00992929" w:rsidRDefault="00992929" w:rsidP="00C55688">
      <w:pPr>
        <w:spacing w:line="560" w:lineRule="exact"/>
        <w:ind w:firstLineChars="150" w:firstLine="212"/>
        <w:rPr>
          <w:b/>
          <w:spacing w:val="-20"/>
          <w:w w:val="50"/>
          <w:szCs w:val="32"/>
        </w:rPr>
      </w:pPr>
    </w:p>
    <w:p w:rsidR="00992929" w:rsidRDefault="00992929" w:rsidP="00C55688">
      <w:pPr>
        <w:spacing w:line="560" w:lineRule="exact"/>
        <w:ind w:firstLineChars="150" w:firstLine="212"/>
        <w:rPr>
          <w:b/>
          <w:spacing w:val="-20"/>
          <w:w w:val="50"/>
          <w:szCs w:val="32"/>
        </w:rPr>
      </w:pPr>
    </w:p>
    <w:p w:rsidR="00992929" w:rsidRDefault="00992929" w:rsidP="00C55688">
      <w:pPr>
        <w:spacing w:line="560" w:lineRule="exact"/>
        <w:ind w:firstLineChars="150" w:firstLine="212"/>
        <w:rPr>
          <w:b/>
          <w:spacing w:val="-20"/>
          <w:w w:val="50"/>
          <w:szCs w:val="32"/>
        </w:rPr>
      </w:pPr>
    </w:p>
    <w:p w:rsidR="00992929" w:rsidRDefault="00992929" w:rsidP="00C55688">
      <w:pPr>
        <w:spacing w:line="560" w:lineRule="exact"/>
        <w:ind w:firstLineChars="150" w:firstLine="212"/>
        <w:rPr>
          <w:b/>
          <w:spacing w:val="-20"/>
          <w:w w:val="50"/>
          <w:szCs w:val="32"/>
        </w:rPr>
      </w:pPr>
    </w:p>
    <w:p w:rsidR="00992929" w:rsidRDefault="00992929" w:rsidP="00C55688">
      <w:pPr>
        <w:spacing w:line="560" w:lineRule="exact"/>
        <w:ind w:firstLineChars="150" w:firstLine="212"/>
        <w:rPr>
          <w:b/>
          <w:spacing w:val="-20"/>
          <w:w w:val="50"/>
          <w:szCs w:val="32"/>
        </w:rPr>
      </w:pPr>
    </w:p>
    <w:p w:rsidR="00992929" w:rsidRDefault="00992929" w:rsidP="00C55688">
      <w:pPr>
        <w:spacing w:line="560" w:lineRule="exact"/>
        <w:ind w:firstLineChars="150" w:firstLine="212"/>
        <w:rPr>
          <w:b/>
          <w:spacing w:val="-20"/>
          <w:w w:val="50"/>
          <w:szCs w:val="32"/>
        </w:rPr>
      </w:pPr>
    </w:p>
    <w:p w:rsidR="00992929" w:rsidRDefault="00992929" w:rsidP="00C55688">
      <w:pPr>
        <w:spacing w:line="560" w:lineRule="exact"/>
        <w:ind w:firstLineChars="150" w:firstLine="212"/>
        <w:rPr>
          <w:b/>
          <w:spacing w:val="-20"/>
          <w:w w:val="50"/>
          <w:szCs w:val="32"/>
        </w:rPr>
      </w:pPr>
    </w:p>
    <w:p w:rsidR="00992929" w:rsidRDefault="00547976">
      <w:pPr>
        <w:tabs>
          <w:tab w:val="left" w:pos="8100"/>
        </w:tabs>
        <w:spacing w:line="500" w:lineRule="exact"/>
        <w:jc w:val="center"/>
        <w:rPr>
          <w:rFonts w:eastAsia="楷体_GB2312"/>
          <w:szCs w:val="32"/>
        </w:rPr>
      </w:pPr>
      <w:r>
        <w:rPr>
          <w:szCs w:val="32"/>
          <w:lang/>
        </w:rPr>
        <w:t>南农〔</w:t>
      </w:r>
      <w:r>
        <w:rPr>
          <w:szCs w:val="32"/>
          <w:lang/>
        </w:rPr>
        <w:t>2021</w:t>
      </w:r>
      <w:r>
        <w:rPr>
          <w:szCs w:val="32"/>
          <w:lang/>
        </w:rPr>
        <w:t>〕</w:t>
      </w:r>
      <w:r>
        <w:rPr>
          <w:szCs w:val="32"/>
          <w:lang/>
        </w:rPr>
        <w:t>209</w:t>
      </w:r>
      <w:r>
        <w:rPr>
          <w:szCs w:val="32"/>
          <w:lang/>
        </w:rPr>
        <w:t>号</w:t>
      </w:r>
    </w:p>
    <w:p w:rsidR="00992929" w:rsidRDefault="00992929">
      <w:pPr>
        <w:spacing w:line="560" w:lineRule="exact"/>
        <w:jc w:val="center"/>
        <w:rPr>
          <w:sz w:val="28"/>
          <w:szCs w:val="28"/>
        </w:rPr>
      </w:pPr>
    </w:p>
    <w:p w:rsidR="00992929" w:rsidRDefault="00547976">
      <w:pPr>
        <w:spacing w:line="720" w:lineRule="exact"/>
        <w:jc w:val="center"/>
        <w:rPr>
          <w:rFonts w:eastAsia="方正小标宋简体"/>
          <w:sz w:val="44"/>
          <w:szCs w:val="44"/>
        </w:rPr>
      </w:pPr>
      <w:r>
        <w:rPr>
          <w:rFonts w:eastAsia="方正小标宋简体"/>
          <w:sz w:val="44"/>
          <w:szCs w:val="44"/>
        </w:rPr>
        <w:t>南安市农业农村局关于印发</w:t>
      </w:r>
      <w:r>
        <w:rPr>
          <w:rFonts w:eastAsia="方正小标宋简体"/>
          <w:sz w:val="44"/>
          <w:szCs w:val="44"/>
        </w:rPr>
        <w:t>2021</w:t>
      </w:r>
      <w:r>
        <w:rPr>
          <w:rFonts w:eastAsia="方正小标宋简体"/>
          <w:sz w:val="44"/>
          <w:szCs w:val="44"/>
        </w:rPr>
        <w:t>年粮食</w:t>
      </w:r>
    </w:p>
    <w:p w:rsidR="00992929" w:rsidRDefault="00547976">
      <w:pPr>
        <w:spacing w:line="720" w:lineRule="exact"/>
        <w:jc w:val="center"/>
        <w:rPr>
          <w:rFonts w:eastAsia="方正小标宋简体"/>
          <w:sz w:val="44"/>
          <w:szCs w:val="44"/>
        </w:rPr>
      </w:pPr>
      <w:r>
        <w:rPr>
          <w:rFonts w:eastAsia="方正小标宋简体"/>
          <w:sz w:val="44"/>
          <w:szCs w:val="44"/>
        </w:rPr>
        <w:t>稳产增产工作实施方案的通知</w:t>
      </w:r>
    </w:p>
    <w:p w:rsidR="00992929" w:rsidRDefault="00992929">
      <w:pPr>
        <w:snapToGrid w:val="0"/>
        <w:spacing w:line="720" w:lineRule="exact"/>
        <w:rPr>
          <w:rFonts w:eastAsia="方正小标宋简体"/>
          <w:sz w:val="44"/>
          <w:szCs w:val="44"/>
        </w:rPr>
      </w:pPr>
    </w:p>
    <w:p w:rsidR="00992929" w:rsidRDefault="00547976">
      <w:pPr>
        <w:snapToGrid w:val="0"/>
        <w:spacing w:line="720" w:lineRule="exact"/>
        <w:rPr>
          <w:szCs w:val="32"/>
        </w:rPr>
      </w:pPr>
      <w:r>
        <w:rPr>
          <w:szCs w:val="32"/>
        </w:rPr>
        <w:t>各乡镇（街道）乡村振兴服务中心（社区发展服务中心），局属各相关科（站、所）：</w:t>
      </w:r>
    </w:p>
    <w:p w:rsidR="00992929" w:rsidRDefault="00547976">
      <w:pPr>
        <w:snapToGrid w:val="0"/>
        <w:spacing w:line="720" w:lineRule="exact"/>
        <w:ind w:firstLineChars="200" w:firstLine="640"/>
        <w:rPr>
          <w:szCs w:val="32"/>
        </w:rPr>
      </w:pPr>
      <w:r>
        <w:rPr>
          <w:szCs w:val="32"/>
        </w:rPr>
        <w:t>根据《福建省农业农村厅关于印发</w:t>
      </w:r>
      <w:r>
        <w:rPr>
          <w:szCs w:val="32"/>
        </w:rPr>
        <w:t>2021</w:t>
      </w:r>
      <w:r>
        <w:rPr>
          <w:szCs w:val="32"/>
        </w:rPr>
        <w:t>年粮食稳产增产工作实施方案和</w:t>
      </w:r>
      <w:r>
        <w:rPr>
          <w:szCs w:val="32"/>
        </w:rPr>
        <w:t>“</w:t>
      </w:r>
      <w:r>
        <w:rPr>
          <w:szCs w:val="32"/>
        </w:rPr>
        <w:t>国际茶日</w:t>
      </w:r>
      <w:r>
        <w:rPr>
          <w:szCs w:val="32"/>
        </w:rPr>
        <w:t>”</w:t>
      </w:r>
      <w:r>
        <w:rPr>
          <w:szCs w:val="32"/>
        </w:rPr>
        <w:t>福建省系列活动方案的通知》（闽农种植函</w:t>
      </w:r>
      <w:r>
        <w:rPr>
          <w:szCs w:val="32"/>
          <w:lang/>
        </w:rPr>
        <w:t>〔</w:t>
      </w:r>
      <w:r>
        <w:rPr>
          <w:szCs w:val="32"/>
          <w:lang/>
        </w:rPr>
        <w:t>2021</w:t>
      </w:r>
      <w:r>
        <w:rPr>
          <w:szCs w:val="32"/>
          <w:lang/>
        </w:rPr>
        <w:t>〕</w:t>
      </w:r>
      <w:r>
        <w:rPr>
          <w:szCs w:val="32"/>
          <w:lang/>
        </w:rPr>
        <w:t>233</w:t>
      </w:r>
      <w:r>
        <w:rPr>
          <w:szCs w:val="32"/>
          <w:lang/>
        </w:rPr>
        <w:t>号</w:t>
      </w:r>
      <w:r>
        <w:rPr>
          <w:szCs w:val="32"/>
        </w:rPr>
        <w:t>）文件精神，</w:t>
      </w:r>
      <w:r>
        <w:rPr>
          <w:rFonts w:hint="eastAsia"/>
          <w:szCs w:val="32"/>
        </w:rPr>
        <w:t>为</w:t>
      </w:r>
      <w:r>
        <w:rPr>
          <w:szCs w:val="32"/>
        </w:rPr>
        <w:t>确保完成</w:t>
      </w:r>
      <w:r>
        <w:rPr>
          <w:rFonts w:hint="eastAsia"/>
          <w:szCs w:val="32"/>
        </w:rPr>
        <w:t>我市</w:t>
      </w:r>
      <w:r>
        <w:rPr>
          <w:szCs w:val="32"/>
        </w:rPr>
        <w:t>2021</w:t>
      </w:r>
      <w:r>
        <w:rPr>
          <w:szCs w:val="32"/>
        </w:rPr>
        <w:t>年全年粮食生产目标</w:t>
      </w:r>
      <w:r>
        <w:rPr>
          <w:rFonts w:hint="eastAsia"/>
          <w:szCs w:val="32"/>
        </w:rPr>
        <w:t>，</w:t>
      </w:r>
      <w:r>
        <w:rPr>
          <w:szCs w:val="32"/>
        </w:rPr>
        <w:t>结合我市实际，特制定《</w:t>
      </w:r>
      <w:r w:rsidR="00992929">
        <w:rPr>
          <w:szCs w:val="32"/>
        </w:rPr>
        <w:fldChar w:fldCharType="begin"/>
      </w:r>
      <w:r>
        <w:rPr>
          <w:szCs w:val="32"/>
        </w:rPr>
        <w:instrText xml:space="preserve"> MERGEFIELD </w:instrText>
      </w:r>
      <w:r>
        <w:rPr>
          <w:szCs w:val="32"/>
        </w:rPr>
        <w:instrText>标题</w:instrText>
      </w:r>
      <w:r>
        <w:rPr>
          <w:szCs w:val="32"/>
        </w:rPr>
        <w:instrText xml:space="preserve"> </w:instrText>
      </w:r>
      <w:r w:rsidR="00992929">
        <w:rPr>
          <w:szCs w:val="32"/>
        </w:rPr>
        <w:fldChar w:fldCharType="separate"/>
      </w:r>
      <w:r>
        <w:rPr>
          <w:szCs w:val="32"/>
        </w:rPr>
        <w:t>2021</w:t>
      </w:r>
      <w:r>
        <w:rPr>
          <w:szCs w:val="32"/>
        </w:rPr>
        <w:t>年南安市粮食稳产增产工作实施方案</w:t>
      </w:r>
      <w:r w:rsidR="00992929">
        <w:rPr>
          <w:szCs w:val="32"/>
        </w:rPr>
        <w:fldChar w:fldCharType="end"/>
      </w:r>
      <w:r>
        <w:rPr>
          <w:szCs w:val="32"/>
        </w:rPr>
        <w:t>》，现印发给你们，请认真组织</w:t>
      </w:r>
      <w:r>
        <w:rPr>
          <w:szCs w:val="32"/>
        </w:rPr>
        <w:lastRenderedPageBreak/>
        <w:t>实施。</w:t>
      </w:r>
    </w:p>
    <w:p w:rsidR="00992929" w:rsidRDefault="00992929">
      <w:pPr>
        <w:snapToGrid w:val="0"/>
        <w:spacing w:line="720" w:lineRule="exact"/>
        <w:rPr>
          <w:rFonts w:eastAsia="方正小标宋简体"/>
          <w:sz w:val="44"/>
          <w:szCs w:val="44"/>
        </w:rPr>
      </w:pPr>
    </w:p>
    <w:p w:rsidR="00992929" w:rsidRDefault="00992929">
      <w:pPr>
        <w:snapToGrid w:val="0"/>
        <w:spacing w:line="720" w:lineRule="exact"/>
        <w:rPr>
          <w:rFonts w:eastAsia="方正小标宋简体"/>
          <w:sz w:val="44"/>
          <w:szCs w:val="44"/>
        </w:rPr>
      </w:pPr>
    </w:p>
    <w:p w:rsidR="00992929" w:rsidRDefault="00547976">
      <w:pPr>
        <w:snapToGrid w:val="0"/>
        <w:spacing w:line="720" w:lineRule="exact"/>
        <w:rPr>
          <w:szCs w:val="32"/>
        </w:rPr>
      </w:pPr>
      <w:bookmarkStart w:id="0" w:name="_GoBack"/>
      <w:bookmarkEnd w:id="0"/>
      <w:r>
        <w:rPr>
          <w:szCs w:val="32"/>
        </w:rPr>
        <w:t xml:space="preserve"> </w:t>
      </w:r>
      <w:r>
        <w:rPr>
          <w:szCs w:val="32"/>
        </w:rPr>
        <w:t>南安市农业农村局</w:t>
      </w:r>
    </w:p>
    <w:p w:rsidR="00992929" w:rsidRDefault="00547976">
      <w:pPr>
        <w:snapToGrid w:val="0"/>
        <w:spacing w:line="600" w:lineRule="exact"/>
        <w:ind w:firstLineChars="1600" w:firstLine="5120"/>
        <w:rPr>
          <w:szCs w:val="32"/>
        </w:rPr>
      </w:pPr>
      <w:r>
        <w:rPr>
          <w:szCs w:val="32"/>
        </w:rPr>
        <w:t>2021</w:t>
      </w:r>
      <w:r>
        <w:rPr>
          <w:szCs w:val="32"/>
        </w:rPr>
        <w:t>年</w:t>
      </w:r>
      <w:r>
        <w:rPr>
          <w:szCs w:val="32"/>
        </w:rPr>
        <w:t>6</w:t>
      </w:r>
      <w:r>
        <w:rPr>
          <w:szCs w:val="32"/>
        </w:rPr>
        <w:t>月</w:t>
      </w:r>
      <w:r>
        <w:rPr>
          <w:rFonts w:hint="eastAsia"/>
          <w:szCs w:val="32"/>
        </w:rPr>
        <w:t>9</w:t>
      </w:r>
      <w:r>
        <w:rPr>
          <w:szCs w:val="32"/>
        </w:rPr>
        <w:t>日</w:t>
      </w:r>
    </w:p>
    <w:p w:rsidR="00992929" w:rsidRDefault="00992929">
      <w:pPr>
        <w:snapToGrid w:val="0"/>
        <w:spacing w:line="600" w:lineRule="exact"/>
        <w:rPr>
          <w:szCs w:val="32"/>
        </w:rPr>
      </w:pPr>
    </w:p>
    <w:p w:rsidR="00992929" w:rsidRDefault="00547976">
      <w:pPr>
        <w:snapToGrid w:val="0"/>
        <w:spacing w:line="600" w:lineRule="exact"/>
        <w:ind w:firstLineChars="200" w:firstLine="640"/>
        <w:rPr>
          <w:szCs w:val="32"/>
        </w:rPr>
      </w:pPr>
      <w:r>
        <w:rPr>
          <w:szCs w:val="32"/>
        </w:rPr>
        <w:t>（此件主动公开）</w:t>
      </w:r>
    </w:p>
    <w:p w:rsidR="00992929" w:rsidRDefault="00992929">
      <w:pPr>
        <w:snapToGrid w:val="0"/>
        <w:spacing w:line="600" w:lineRule="exact"/>
        <w:ind w:firstLineChars="1900" w:firstLine="6080"/>
        <w:rPr>
          <w:szCs w:val="32"/>
        </w:rPr>
      </w:pPr>
    </w:p>
    <w:p w:rsidR="00992929" w:rsidRDefault="00992929">
      <w:pPr>
        <w:snapToGrid w:val="0"/>
        <w:spacing w:line="600" w:lineRule="exact"/>
        <w:rPr>
          <w:szCs w:val="32"/>
        </w:rPr>
      </w:pPr>
    </w:p>
    <w:p w:rsidR="00992929" w:rsidRDefault="00992929">
      <w:pPr>
        <w:snapToGrid w:val="0"/>
        <w:spacing w:line="600" w:lineRule="exact"/>
        <w:jc w:val="center"/>
        <w:rPr>
          <w:rFonts w:eastAsia="方正小标宋简体"/>
          <w:sz w:val="44"/>
          <w:szCs w:val="44"/>
        </w:rPr>
      </w:pPr>
    </w:p>
    <w:p w:rsidR="00992929" w:rsidRDefault="00992929">
      <w:pPr>
        <w:snapToGrid w:val="0"/>
        <w:spacing w:line="600" w:lineRule="exact"/>
        <w:jc w:val="center"/>
        <w:rPr>
          <w:rFonts w:eastAsia="方正小标宋简体"/>
          <w:sz w:val="44"/>
          <w:szCs w:val="44"/>
        </w:rPr>
      </w:pPr>
    </w:p>
    <w:p w:rsidR="00992929" w:rsidRDefault="00992929">
      <w:pPr>
        <w:snapToGrid w:val="0"/>
        <w:spacing w:line="600" w:lineRule="exact"/>
        <w:jc w:val="center"/>
        <w:rPr>
          <w:rFonts w:eastAsia="方正小标宋简体"/>
          <w:sz w:val="44"/>
          <w:szCs w:val="44"/>
        </w:rPr>
      </w:pPr>
    </w:p>
    <w:p w:rsidR="00992929" w:rsidRDefault="00992929">
      <w:pPr>
        <w:snapToGrid w:val="0"/>
        <w:spacing w:line="600" w:lineRule="exact"/>
        <w:jc w:val="center"/>
        <w:rPr>
          <w:rFonts w:eastAsia="方正小标宋简体"/>
          <w:sz w:val="44"/>
          <w:szCs w:val="44"/>
        </w:rPr>
      </w:pPr>
    </w:p>
    <w:p w:rsidR="00992929" w:rsidRDefault="00992929">
      <w:pPr>
        <w:snapToGrid w:val="0"/>
        <w:spacing w:line="600" w:lineRule="exact"/>
        <w:jc w:val="center"/>
        <w:rPr>
          <w:rFonts w:eastAsia="方正小标宋简体"/>
          <w:sz w:val="44"/>
          <w:szCs w:val="44"/>
        </w:rPr>
      </w:pPr>
    </w:p>
    <w:p w:rsidR="00992929" w:rsidRDefault="00992929">
      <w:pPr>
        <w:snapToGrid w:val="0"/>
        <w:spacing w:line="600" w:lineRule="exact"/>
        <w:jc w:val="center"/>
        <w:rPr>
          <w:rFonts w:eastAsia="方正小标宋简体"/>
          <w:sz w:val="44"/>
          <w:szCs w:val="44"/>
        </w:rPr>
      </w:pPr>
    </w:p>
    <w:p w:rsidR="00992929" w:rsidRDefault="00992929">
      <w:pPr>
        <w:snapToGrid w:val="0"/>
        <w:spacing w:line="600" w:lineRule="exact"/>
        <w:jc w:val="center"/>
        <w:rPr>
          <w:rFonts w:eastAsia="方正小标宋简体"/>
          <w:sz w:val="44"/>
          <w:szCs w:val="44"/>
        </w:rPr>
      </w:pPr>
    </w:p>
    <w:p w:rsidR="00992929" w:rsidRDefault="00992929">
      <w:pPr>
        <w:snapToGrid w:val="0"/>
        <w:spacing w:line="600" w:lineRule="exact"/>
        <w:jc w:val="center"/>
        <w:rPr>
          <w:rFonts w:eastAsia="方正小标宋简体"/>
          <w:sz w:val="44"/>
          <w:szCs w:val="44"/>
        </w:rPr>
      </w:pPr>
    </w:p>
    <w:p w:rsidR="00992929" w:rsidRDefault="00992929">
      <w:pPr>
        <w:snapToGrid w:val="0"/>
        <w:spacing w:line="600" w:lineRule="exact"/>
        <w:jc w:val="center"/>
        <w:rPr>
          <w:rFonts w:eastAsia="方正小标宋简体"/>
          <w:sz w:val="44"/>
          <w:szCs w:val="44"/>
        </w:rPr>
      </w:pPr>
    </w:p>
    <w:p w:rsidR="00992929" w:rsidRDefault="00992929">
      <w:pPr>
        <w:snapToGrid w:val="0"/>
        <w:spacing w:line="600" w:lineRule="exact"/>
        <w:jc w:val="center"/>
        <w:rPr>
          <w:rFonts w:eastAsia="方正小标宋简体"/>
          <w:sz w:val="44"/>
          <w:szCs w:val="44"/>
        </w:rPr>
      </w:pPr>
    </w:p>
    <w:tbl>
      <w:tblPr>
        <w:tblpPr w:leftFromText="180" w:rightFromText="180" w:vertAnchor="text" w:horzAnchor="page" w:tblpX="1861"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92929">
        <w:trPr>
          <w:trHeight w:val="570"/>
        </w:trPr>
        <w:tc>
          <w:tcPr>
            <w:tcW w:w="8720" w:type="dxa"/>
            <w:tcBorders>
              <w:top w:val="single" w:sz="4" w:space="0" w:color="auto"/>
              <w:left w:val="nil"/>
              <w:bottom w:val="single" w:sz="4" w:space="0" w:color="auto"/>
              <w:right w:val="nil"/>
            </w:tcBorders>
            <w:shd w:val="clear" w:color="auto" w:fill="auto"/>
            <w:vAlign w:val="center"/>
          </w:tcPr>
          <w:p w:rsidR="00992929" w:rsidRDefault="00547976">
            <w:pPr>
              <w:tabs>
                <w:tab w:val="left" w:pos="8352"/>
              </w:tabs>
              <w:spacing w:line="400" w:lineRule="exact"/>
              <w:ind w:leftChars="50" w:left="160"/>
              <w:rPr>
                <w:sz w:val="28"/>
                <w:szCs w:val="28"/>
              </w:rPr>
            </w:pPr>
            <w:r>
              <w:rPr>
                <w:sz w:val="28"/>
                <w:szCs w:val="28"/>
                <w:lang/>
              </w:rPr>
              <w:t>南安市农业农村局办公室</w:t>
            </w:r>
            <w:r>
              <w:rPr>
                <w:sz w:val="28"/>
                <w:szCs w:val="28"/>
                <w:lang/>
              </w:rPr>
              <w:t xml:space="preserve">  2021</w:t>
            </w:r>
            <w:r>
              <w:rPr>
                <w:sz w:val="28"/>
                <w:szCs w:val="28"/>
                <w:lang/>
              </w:rPr>
              <w:t>年</w:t>
            </w:r>
            <w:r>
              <w:rPr>
                <w:sz w:val="28"/>
                <w:szCs w:val="28"/>
                <w:lang/>
              </w:rPr>
              <w:t>6</w:t>
            </w:r>
            <w:r>
              <w:rPr>
                <w:sz w:val="28"/>
                <w:szCs w:val="28"/>
                <w:lang/>
              </w:rPr>
              <w:t>月</w:t>
            </w:r>
            <w:r>
              <w:rPr>
                <w:sz w:val="28"/>
                <w:szCs w:val="28"/>
                <w:lang/>
              </w:rPr>
              <w:t>10</w:t>
            </w:r>
            <w:r>
              <w:rPr>
                <w:sz w:val="28"/>
                <w:szCs w:val="28"/>
                <w:lang/>
              </w:rPr>
              <w:t>日印发</w:t>
            </w:r>
          </w:p>
        </w:tc>
      </w:tr>
    </w:tbl>
    <w:p w:rsidR="00992929" w:rsidRDefault="00992929">
      <w:pPr>
        <w:snapToGrid w:val="0"/>
        <w:spacing w:line="600" w:lineRule="exact"/>
        <w:jc w:val="center"/>
        <w:rPr>
          <w:rFonts w:eastAsia="方正小标宋简体"/>
          <w:sz w:val="44"/>
          <w:szCs w:val="44"/>
        </w:rPr>
      </w:pPr>
      <w:r>
        <w:rPr>
          <w:rFonts w:eastAsia="方正小标宋简体"/>
          <w:sz w:val="44"/>
          <w:szCs w:val="44"/>
        </w:rPr>
        <w:lastRenderedPageBreak/>
        <w:fldChar w:fldCharType="begin"/>
      </w:r>
      <w:r w:rsidR="00547976">
        <w:rPr>
          <w:rFonts w:eastAsia="方正小标宋简体"/>
          <w:sz w:val="44"/>
          <w:szCs w:val="44"/>
        </w:rPr>
        <w:instrText xml:space="preserve"> MERGEFIELD </w:instrText>
      </w:r>
      <w:r w:rsidR="00547976">
        <w:rPr>
          <w:rFonts w:eastAsia="方正小标宋简体"/>
          <w:sz w:val="44"/>
          <w:szCs w:val="44"/>
        </w:rPr>
        <w:instrText>标题</w:instrText>
      </w:r>
      <w:r w:rsidR="00547976">
        <w:rPr>
          <w:rFonts w:eastAsia="方正小标宋简体"/>
          <w:sz w:val="44"/>
          <w:szCs w:val="44"/>
        </w:rPr>
        <w:instrText xml:space="preserve"> </w:instrText>
      </w:r>
      <w:r>
        <w:rPr>
          <w:rFonts w:eastAsia="方正小标宋简体"/>
          <w:sz w:val="44"/>
          <w:szCs w:val="44"/>
        </w:rPr>
        <w:fldChar w:fldCharType="separate"/>
      </w:r>
      <w:r w:rsidR="00547976">
        <w:rPr>
          <w:rFonts w:eastAsia="方正小标宋简体"/>
          <w:sz w:val="44"/>
          <w:szCs w:val="44"/>
        </w:rPr>
        <w:t>2021</w:t>
      </w:r>
      <w:r w:rsidR="00547976">
        <w:rPr>
          <w:rFonts w:eastAsia="方正小标宋简体"/>
          <w:sz w:val="44"/>
          <w:szCs w:val="44"/>
        </w:rPr>
        <w:t>年</w:t>
      </w:r>
      <w:r w:rsidR="00547976">
        <w:rPr>
          <w:rFonts w:eastAsia="方正小标宋简体"/>
          <w:sz w:val="44"/>
          <w:szCs w:val="44"/>
        </w:rPr>
        <w:t>南安市</w:t>
      </w:r>
      <w:r w:rsidR="00547976">
        <w:rPr>
          <w:rFonts w:eastAsia="方正小标宋简体"/>
          <w:sz w:val="44"/>
          <w:szCs w:val="44"/>
        </w:rPr>
        <w:t>粮食稳产增产工作实施方案</w:t>
      </w:r>
      <w:r>
        <w:rPr>
          <w:rFonts w:eastAsia="方正小标宋简体"/>
          <w:sz w:val="44"/>
          <w:szCs w:val="44"/>
        </w:rPr>
        <w:fldChar w:fldCharType="end"/>
      </w:r>
    </w:p>
    <w:p w:rsidR="00992929" w:rsidRDefault="00992929">
      <w:pPr>
        <w:spacing w:line="600" w:lineRule="exact"/>
        <w:rPr>
          <w:szCs w:val="32"/>
        </w:rPr>
      </w:pPr>
    </w:p>
    <w:p w:rsidR="00992929" w:rsidRDefault="00547976">
      <w:pPr>
        <w:snapToGrid w:val="0"/>
        <w:spacing w:line="560" w:lineRule="exact"/>
        <w:ind w:firstLineChars="200" w:firstLine="640"/>
        <w:rPr>
          <w:szCs w:val="32"/>
        </w:rPr>
      </w:pPr>
      <w:r>
        <w:rPr>
          <w:szCs w:val="32"/>
        </w:rPr>
        <w:t>为贯彻落实《农业农村部关于做好</w:t>
      </w:r>
      <w:r>
        <w:rPr>
          <w:szCs w:val="32"/>
        </w:rPr>
        <w:t>2021</w:t>
      </w:r>
      <w:r>
        <w:rPr>
          <w:szCs w:val="32"/>
        </w:rPr>
        <w:t>年粮食稳产增产工作的指导意见》</w:t>
      </w:r>
      <w:r>
        <w:rPr>
          <w:szCs w:val="32"/>
        </w:rPr>
        <w:t>和《</w:t>
      </w:r>
      <w:r w:rsidR="00992929">
        <w:rPr>
          <w:szCs w:val="32"/>
        </w:rPr>
        <w:fldChar w:fldCharType="begin"/>
      </w:r>
      <w:r>
        <w:rPr>
          <w:szCs w:val="32"/>
        </w:rPr>
        <w:instrText xml:space="preserve"> MERGEFIELD </w:instrText>
      </w:r>
      <w:r>
        <w:rPr>
          <w:szCs w:val="32"/>
        </w:rPr>
        <w:instrText>标题</w:instrText>
      </w:r>
      <w:r>
        <w:rPr>
          <w:szCs w:val="32"/>
        </w:rPr>
        <w:instrText xml:space="preserve"> </w:instrText>
      </w:r>
      <w:r w:rsidR="00992929">
        <w:rPr>
          <w:szCs w:val="32"/>
        </w:rPr>
        <w:fldChar w:fldCharType="separate"/>
      </w:r>
      <w:r>
        <w:rPr>
          <w:szCs w:val="32"/>
        </w:rPr>
        <w:t>2021</w:t>
      </w:r>
      <w:r>
        <w:rPr>
          <w:szCs w:val="32"/>
        </w:rPr>
        <w:t>年福建省粮食稳产增产工作实施方案</w:t>
      </w:r>
      <w:r w:rsidR="00992929">
        <w:rPr>
          <w:szCs w:val="32"/>
        </w:rPr>
        <w:fldChar w:fldCharType="end"/>
      </w:r>
      <w:r>
        <w:rPr>
          <w:szCs w:val="32"/>
        </w:rPr>
        <w:t>》</w:t>
      </w:r>
      <w:r>
        <w:rPr>
          <w:szCs w:val="32"/>
        </w:rPr>
        <w:t>，确保完成</w:t>
      </w:r>
      <w:r>
        <w:rPr>
          <w:szCs w:val="32"/>
        </w:rPr>
        <w:t>2021</w:t>
      </w:r>
      <w:r>
        <w:rPr>
          <w:szCs w:val="32"/>
        </w:rPr>
        <w:t>年全年粮食生产目标，结合我</w:t>
      </w:r>
      <w:r>
        <w:rPr>
          <w:szCs w:val="32"/>
        </w:rPr>
        <w:t>市</w:t>
      </w:r>
      <w:r>
        <w:rPr>
          <w:szCs w:val="32"/>
        </w:rPr>
        <w:t>实际，制定</w:t>
      </w:r>
      <w:r>
        <w:rPr>
          <w:szCs w:val="32"/>
        </w:rPr>
        <w:t>2021</w:t>
      </w:r>
      <w:r>
        <w:rPr>
          <w:szCs w:val="32"/>
        </w:rPr>
        <w:t>年</w:t>
      </w:r>
      <w:r>
        <w:rPr>
          <w:szCs w:val="32"/>
        </w:rPr>
        <w:t>南安市</w:t>
      </w:r>
      <w:r>
        <w:rPr>
          <w:szCs w:val="32"/>
        </w:rPr>
        <w:t>粮食稳产增产工作实施方案。</w:t>
      </w:r>
    </w:p>
    <w:p w:rsidR="00992929" w:rsidRDefault="00547976">
      <w:pPr>
        <w:snapToGrid w:val="0"/>
        <w:spacing w:line="560" w:lineRule="exact"/>
        <w:ind w:firstLineChars="200" w:firstLine="640"/>
        <w:rPr>
          <w:rFonts w:eastAsia="黑体"/>
          <w:szCs w:val="32"/>
        </w:rPr>
      </w:pPr>
      <w:r>
        <w:rPr>
          <w:rFonts w:eastAsia="黑体"/>
          <w:szCs w:val="32"/>
        </w:rPr>
        <w:t>一、总体要求和目标任务</w:t>
      </w:r>
    </w:p>
    <w:p w:rsidR="00992929" w:rsidRDefault="00547976">
      <w:pPr>
        <w:snapToGrid w:val="0"/>
        <w:spacing w:line="560" w:lineRule="exact"/>
        <w:ind w:firstLineChars="200" w:firstLine="643"/>
        <w:rPr>
          <w:szCs w:val="32"/>
        </w:rPr>
      </w:pPr>
      <w:r>
        <w:rPr>
          <w:rFonts w:eastAsia="楷体_GB2312"/>
          <w:b/>
          <w:bCs/>
          <w:szCs w:val="32"/>
        </w:rPr>
        <w:t>（一）总体要求。</w:t>
      </w:r>
      <w:r>
        <w:rPr>
          <w:szCs w:val="32"/>
        </w:rPr>
        <w:t>落实</w:t>
      </w:r>
      <w:r>
        <w:rPr>
          <w:szCs w:val="32"/>
        </w:rPr>
        <w:t>“</w:t>
      </w:r>
      <w:r>
        <w:rPr>
          <w:szCs w:val="32"/>
        </w:rPr>
        <w:t>米袋子</w:t>
      </w:r>
      <w:r>
        <w:rPr>
          <w:szCs w:val="32"/>
        </w:rPr>
        <w:t>”</w:t>
      </w:r>
      <w:r>
        <w:rPr>
          <w:szCs w:val="32"/>
        </w:rPr>
        <w:t>党政同责，</w:t>
      </w:r>
      <w:r>
        <w:rPr>
          <w:bCs/>
          <w:szCs w:val="32"/>
        </w:rPr>
        <w:t>稳定发展水稻生产，</w:t>
      </w:r>
      <w:r>
        <w:rPr>
          <w:szCs w:val="32"/>
        </w:rPr>
        <w:t>充分挖掘旱粮种植潜力，切实提高粮食单产水平，确保粮食播种面积只增不减。扎实开展</w:t>
      </w:r>
      <w:r>
        <w:rPr>
          <w:szCs w:val="32"/>
        </w:rPr>
        <w:t>“</w:t>
      </w:r>
      <w:r>
        <w:rPr>
          <w:szCs w:val="32"/>
        </w:rPr>
        <w:t>压责任稳面积夺丰收</w:t>
      </w:r>
      <w:r>
        <w:rPr>
          <w:szCs w:val="32"/>
        </w:rPr>
        <w:t>”“</w:t>
      </w:r>
      <w:r>
        <w:rPr>
          <w:szCs w:val="32"/>
        </w:rPr>
        <w:t>强科技提单产夺丰收</w:t>
      </w:r>
      <w:r>
        <w:rPr>
          <w:szCs w:val="32"/>
        </w:rPr>
        <w:t>”“</w:t>
      </w:r>
      <w:r>
        <w:rPr>
          <w:szCs w:val="32"/>
        </w:rPr>
        <w:t>防病虫抗灾害夺丰收</w:t>
      </w:r>
      <w:r>
        <w:rPr>
          <w:szCs w:val="32"/>
        </w:rPr>
        <w:t>”“</w:t>
      </w:r>
      <w:r>
        <w:rPr>
          <w:szCs w:val="32"/>
        </w:rPr>
        <w:t>强化政策夯实基础保丰收</w:t>
      </w:r>
      <w:r>
        <w:rPr>
          <w:szCs w:val="32"/>
        </w:rPr>
        <w:t>”“</w:t>
      </w:r>
      <w:r>
        <w:rPr>
          <w:szCs w:val="32"/>
        </w:rPr>
        <w:t>监测预警引导舆情保丰收</w:t>
      </w:r>
      <w:r>
        <w:rPr>
          <w:szCs w:val="32"/>
        </w:rPr>
        <w:t>”</w:t>
      </w:r>
      <w:r>
        <w:rPr>
          <w:szCs w:val="32"/>
        </w:rPr>
        <w:t>五大行动，序时推进粮食生产，保持粮食生产稳定发展，全力夺取全年粮食丰收。</w:t>
      </w:r>
    </w:p>
    <w:p w:rsidR="00992929" w:rsidRDefault="00547976">
      <w:pPr>
        <w:snapToGrid w:val="0"/>
        <w:spacing w:line="560" w:lineRule="exact"/>
        <w:ind w:firstLineChars="200" w:firstLine="643"/>
        <w:rPr>
          <w:szCs w:val="32"/>
        </w:rPr>
      </w:pPr>
      <w:r>
        <w:rPr>
          <w:rFonts w:eastAsia="楷体_GB2312"/>
          <w:b/>
          <w:szCs w:val="32"/>
        </w:rPr>
        <w:t>（二）主要目标。</w:t>
      </w:r>
      <w:r>
        <w:rPr>
          <w:szCs w:val="32"/>
        </w:rPr>
        <w:t>确保实现粮食播种面积</w:t>
      </w:r>
      <w:r>
        <w:rPr>
          <w:szCs w:val="32"/>
        </w:rPr>
        <w:t>38.69</w:t>
      </w:r>
      <w:r>
        <w:rPr>
          <w:szCs w:val="32"/>
        </w:rPr>
        <w:t>万亩、总产量</w:t>
      </w:r>
      <w:r>
        <w:rPr>
          <w:szCs w:val="32"/>
        </w:rPr>
        <w:t>15.334</w:t>
      </w:r>
      <w:r>
        <w:rPr>
          <w:szCs w:val="32"/>
        </w:rPr>
        <w:t>万吨任务目标，其中，水稻播种面积</w:t>
      </w:r>
      <w:r>
        <w:rPr>
          <w:szCs w:val="32"/>
        </w:rPr>
        <w:t>35.096</w:t>
      </w:r>
      <w:r>
        <w:rPr>
          <w:szCs w:val="32"/>
        </w:rPr>
        <w:t>万亩、产量</w:t>
      </w:r>
      <w:r>
        <w:rPr>
          <w:szCs w:val="32"/>
        </w:rPr>
        <w:t>13.944</w:t>
      </w:r>
      <w:r>
        <w:rPr>
          <w:szCs w:val="32"/>
        </w:rPr>
        <w:t>万吨，甘薯、玉米、大豆等</w:t>
      </w:r>
      <w:r>
        <w:rPr>
          <w:szCs w:val="32"/>
        </w:rPr>
        <w:t>旱粮播种面积</w:t>
      </w:r>
      <w:r>
        <w:rPr>
          <w:szCs w:val="32"/>
        </w:rPr>
        <w:t>3.594</w:t>
      </w:r>
      <w:r>
        <w:rPr>
          <w:szCs w:val="32"/>
        </w:rPr>
        <w:t>万亩、</w:t>
      </w:r>
      <w:r>
        <w:rPr>
          <w:szCs w:val="32"/>
        </w:rPr>
        <w:t>1.39</w:t>
      </w:r>
      <w:r>
        <w:rPr>
          <w:szCs w:val="32"/>
        </w:rPr>
        <w:t>万吨。</w:t>
      </w:r>
    </w:p>
    <w:p w:rsidR="00992929" w:rsidRDefault="00547976">
      <w:pPr>
        <w:snapToGrid w:val="0"/>
        <w:spacing w:line="560" w:lineRule="exact"/>
        <w:ind w:firstLineChars="200" w:firstLine="640"/>
        <w:rPr>
          <w:rFonts w:eastAsia="黑体"/>
          <w:szCs w:val="32"/>
        </w:rPr>
      </w:pPr>
      <w:r>
        <w:rPr>
          <w:rFonts w:eastAsia="黑体"/>
          <w:szCs w:val="32"/>
        </w:rPr>
        <w:t>二、切实增加粮食播种面积</w:t>
      </w:r>
    </w:p>
    <w:p w:rsidR="00992929" w:rsidRDefault="00547976">
      <w:pPr>
        <w:snapToGrid w:val="0"/>
        <w:spacing w:line="560" w:lineRule="exact"/>
        <w:ind w:firstLineChars="200" w:firstLine="643"/>
        <w:rPr>
          <w:szCs w:val="32"/>
        </w:rPr>
      </w:pPr>
      <w:r>
        <w:rPr>
          <w:rFonts w:eastAsia="楷体_GB2312"/>
          <w:b/>
          <w:bCs/>
          <w:szCs w:val="32"/>
        </w:rPr>
        <w:t>（三）压紧压实生产任务。</w:t>
      </w:r>
      <w:r>
        <w:rPr>
          <w:szCs w:val="32"/>
        </w:rPr>
        <w:t>各乡镇（街道）要严格按照</w:t>
      </w:r>
      <w:r>
        <w:rPr>
          <w:szCs w:val="32"/>
        </w:rPr>
        <w:t>《</w:t>
      </w:r>
      <w:r>
        <w:rPr>
          <w:szCs w:val="32"/>
        </w:rPr>
        <w:t>南安市人民政府办公室关于下达</w:t>
      </w:r>
      <w:r>
        <w:rPr>
          <w:szCs w:val="32"/>
        </w:rPr>
        <w:t>2021</w:t>
      </w:r>
      <w:r>
        <w:rPr>
          <w:szCs w:val="32"/>
        </w:rPr>
        <w:t>年南安市粮食生产目标的通知</w:t>
      </w:r>
      <w:r>
        <w:rPr>
          <w:szCs w:val="32"/>
        </w:rPr>
        <w:t>》</w:t>
      </w:r>
      <w:r>
        <w:rPr>
          <w:szCs w:val="32"/>
        </w:rPr>
        <w:t>（南政办〔</w:t>
      </w:r>
      <w:r>
        <w:rPr>
          <w:szCs w:val="32"/>
        </w:rPr>
        <w:t>2021</w:t>
      </w:r>
      <w:r>
        <w:rPr>
          <w:szCs w:val="32"/>
        </w:rPr>
        <w:t>〕</w:t>
      </w:r>
      <w:r>
        <w:rPr>
          <w:szCs w:val="32"/>
        </w:rPr>
        <w:t>17</w:t>
      </w:r>
      <w:r>
        <w:rPr>
          <w:szCs w:val="32"/>
        </w:rPr>
        <w:t>号）</w:t>
      </w:r>
      <w:r>
        <w:rPr>
          <w:szCs w:val="32"/>
        </w:rPr>
        <w:t>文件部署，按季节分品种细化全年粮食生产目标，抓好粮食生产</w:t>
      </w:r>
      <w:r>
        <w:rPr>
          <w:szCs w:val="32"/>
        </w:rPr>
        <w:t>。</w:t>
      </w:r>
      <w:r>
        <w:rPr>
          <w:bCs/>
          <w:szCs w:val="32"/>
        </w:rPr>
        <w:t>落实粮食生产优惠政策，</w:t>
      </w:r>
      <w:r>
        <w:rPr>
          <w:szCs w:val="32"/>
        </w:rPr>
        <w:t>积极发展双季稻，</w:t>
      </w:r>
      <w:r>
        <w:rPr>
          <w:bCs/>
          <w:szCs w:val="32"/>
        </w:rPr>
        <w:t>稳定发展水稻生产，</w:t>
      </w:r>
      <w:r>
        <w:rPr>
          <w:szCs w:val="32"/>
        </w:rPr>
        <w:t>综合利用边坡荒</w:t>
      </w:r>
      <w:r>
        <w:rPr>
          <w:szCs w:val="32"/>
        </w:rPr>
        <w:lastRenderedPageBreak/>
        <w:t>地、幼龄果园、西瓜地等扩种、间作套种甘薯等旱粮，扩大旱粮面积。坚决落实</w:t>
      </w:r>
      <w:r>
        <w:rPr>
          <w:szCs w:val="32"/>
        </w:rPr>
        <w:t>“</w:t>
      </w:r>
      <w:r>
        <w:rPr>
          <w:szCs w:val="32"/>
        </w:rPr>
        <w:t>米袋子</w:t>
      </w:r>
      <w:r>
        <w:rPr>
          <w:szCs w:val="32"/>
        </w:rPr>
        <w:t>”</w:t>
      </w:r>
      <w:r>
        <w:rPr>
          <w:szCs w:val="32"/>
        </w:rPr>
        <w:t>党政同责，对粮食生产任务完成好的进行表扬奖励，对没有完成的进行通报批评，切实承担主销区保面积、保产量责任。</w:t>
      </w:r>
    </w:p>
    <w:p w:rsidR="00992929" w:rsidRDefault="00547976">
      <w:pPr>
        <w:snapToGrid w:val="0"/>
        <w:spacing w:line="560" w:lineRule="exact"/>
        <w:ind w:firstLineChars="200" w:firstLine="643"/>
        <w:rPr>
          <w:szCs w:val="32"/>
        </w:rPr>
      </w:pPr>
      <w:r>
        <w:rPr>
          <w:rFonts w:eastAsia="楷体_GB2312"/>
          <w:b/>
          <w:bCs/>
          <w:szCs w:val="32"/>
        </w:rPr>
        <w:t>（四）用足用好耕地资源。</w:t>
      </w:r>
      <w:r>
        <w:rPr>
          <w:szCs w:val="32"/>
        </w:rPr>
        <w:t>坚决按照《福建省人民政府办公厅关于印发防止耕地</w:t>
      </w:r>
      <w:r>
        <w:rPr>
          <w:szCs w:val="32"/>
        </w:rPr>
        <w:t>“</w:t>
      </w:r>
      <w:r>
        <w:rPr>
          <w:szCs w:val="32"/>
        </w:rPr>
        <w:t>非粮化</w:t>
      </w:r>
      <w:r>
        <w:rPr>
          <w:szCs w:val="32"/>
        </w:rPr>
        <w:t>”</w:t>
      </w:r>
      <w:r>
        <w:rPr>
          <w:szCs w:val="32"/>
        </w:rPr>
        <w:t>稳定粮食生产实施方案的通知》</w:t>
      </w:r>
      <w:r>
        <w:rPr>
          <w:szCs w:val="32"/>
        </w:rPr>
        <w:t>和《南安市农业农村局关于落实防止耕地</w:t>
      </w:r>
      <w:r>
        <w:rPr>
          <w:szCs w:val="32"/>
        </w:rPr>
        <w:t>“</w:t>
      </w:r>
      <w:r>
        <w:rPr>
          <w:szCs w:val="32"/>
        </w:rPr>
        <w:t>非粮化</w:t>
      </w:r>
      <w:r>
        <w:rPr>
          <w:szCs w:val="32"/>
        </w:rPr>
        <w:t>”</w:t>
      </w:r>
      <w:r>
        <w:rPr>
          <w:szCs w:val="32"/>
        </w:rPr>
        <w:t>稳定粮食生产工作措施的通知》</w:t>
      </w:r>
      <w:r>
        <w:rPr>
          <w:szCs w:val="32"/>
        </w:rPr>
        <w:t>等要求，切实履行职责，有效落实遏制耕地</w:t>
      </w:r>
      <w:r>
        <w:rPr>
          <w:szCs w:val="32"/>
        </w:rPr>
        <w:t>“</w:t>
      </w:r>
      <w:r>
        <w:rPr>
          <w:szCs w:val="32"/>
        </w:rPr>
        <w:t>非农化</w:t>
      </w:r>
      <w:r>
        <w:rPr>
          <w:szCs w:val="32"/>
        </w:rPr>
        <w:t>”</w:t>
      </w:r>
      <w:r>
        <w:rPr>
          <w:szCs w:val="32"/>
        </w:rPr>
        <w:t>、防止耕地</w:t>
      </w:r>
      <w:r>
        <w:rPr>
          <w:szCs w:val="32"/>
        </w:rPr>
        <w:t>“</w:t>
      </w:r>
      <w:r>
        <w:rPr>
          <w:szCs w:val="32"/>
        </w:rPr>
        <w:t>非粮化</w:t>
      </w:r>
      <w:r>
        <w:rPr>
          <w:szCs w:val="32"/>
        </w:rPr>
        <w:t>”</w:t>
      </w:r>
      <w:r>
        <w:rPr>
          <w:szCs w:val="32"/>
        </w:rPr>
        <w:t>有关工作要求，配合自然资源部门严格控制耕地转为林地、园地等其</w:t>
      </w:r>
      <w:r>
        <w:rPr>
          <w:szCs w:val="32"/>
        </w:rPr>
        <w:t>他类型农用地，保证可用于粮食生产的耕地数量、质量不下降。引导农民将永久基本农田重点用于稻谷等粮食生产，一般耕地优先用于粮食生产。</w:t>
      </w:r>
      <w:r>
        <w:rPr>
          <w:szCs w:val="32"/>
        </w:rPr>
        <w:t>探索</w:t>
      </w:r>
      <w:r>
        <w:rPr>
          <w:szCs w:val="32"/>
        </w:rPr>
        <w:t>通过奖补等办法</w:t>
      </w:r>
      <w:r>
        <w:rPr>
          <w:szCs w:val="32"/>
        </w:rPr>
        <w:t>，引导农民退林（塘、果、茶）还粮。及时掌握耕地种粮和摞荒情况，有效减少撂荒地存量、遏制增量，统筹利用撂荒地，对抛荒山垅田复垦种植水稻、甘薯、马铃薯、玉米、大豆等粮食的经营主体给予奖补，挖掘粮食面积潜力。</w:t>
      </w:r>
    </w:p>
    <w:p w:rsidR="00992929" w:rsidRDefault="00547976">
      <w:pPr>
        <w:snapToGrid w:val="0"/>
        <w:spacing w:line="560" w:lineRule="exact"/>
        <w:ind w:firstLineChars="200" w:firstLine="643"/>
        <w:rPr>
          <w:szCs w:val="32"/>
        </w:rPr>
      </w:pPr>
      <w:r>
        <w:rPr>
          <w:rFonts w:eastAsia="楷体_GB2312"/>
          <w:b/>
          <w:bCs/>
          <w:szCs w:val="32"/>
        </w:rPr>
        <w:t>（五）加强水稻生产功能区建设管理。</w:t>
      </w:r>
      <w:r>
        <w:rPr>
          <w:szCs w:val="32"/>
        </w:rPr>
        <w:t>积极引导农民在功能区至少种植一季水稻，种植经济作物的要在一季后能够恢复水稻生产。开展</w:t>
      </w:r>
      <w:r>
        <w:rPr>
          <w:szCs w:val="32"/>
        </w:rPr>
        <w:t>全市</w:t>
      </w:r>
      <w:r>
        <w:rPr>
          <w:szCs w:val="32"/>
        </w:rPr>
        <w:t>19.7</w:t>
      </w:r>
      <w:r>
        <w:rPr>
          <w:szCs w:val="32"/>
        </w:rPr>
        <w:t>万亩</w:t>
      </w:r>
      <w:r>
        <w:rPr>
          <w:szCs w:val="32"/>
        </w:rPr>
        <w:t>水稻生产功能区划定情况</w:t>
      </w:r>
      <w:r>
        <w:rPr>
          <w:szCs w:val="32"/>
        </w:rPr>
        <w:t>“</w:t>
      </w:r>
      <w:r>
        <w:rPr>
          <w:szCs w:val="32"/>
        </w:rPr>
        <w:t>回头</w:t>
      </w:r>
      <w:r>
        <w:rPr>
          <w:szCs w:val="32"/>
        </w:rPr>
        <w:t>看</w:t>
      </w:r>
      <w:r>
        <w:rPr>
          <w:szCs w:val="32"/>
        </w:rPr>
        <w:t>”</w:t>
      </w:r>
      <w:r>
        <w:rPr>
          <w:szCs w:val="32"/>
        </w:rPr>
        <w:t>。以第三次全国国土调查成果为依据，对形成坑塘水面、种植林果等确已不具备水稻生产功能的耕地要予以剔除并在</w:t>
      </w:r>
      <w:r>
        <w:rPr>
          <w:szCs w:val="32"/>
        </w:rPr>
        <w:t>镇</w:t>
      </w:r>
      <w:r>
        <w:rPr>
          <w:szCs w:val="32"/>
        </w:rPr>
        <w:t>域范围内补划，补划耕地数量不足的，可在全市范围调剂安排，</w:t>
      </w:r>
      <w:r>
        <w:rPr>
          <w:szCs w:val="32"/>
        </w:rPr>
        <w:lastRenderedPageBreak/>
        <w:t>无法调剂的，应采取工程等措施恢复功能区生产条件，对粮食种植面积大但划定面积少的要及时补划，进一步规范</w:t>
      </w:r>
      <w:r>
        <w:rPr>
          <w:szCs w:val="32"/>
        </w:rPr>
        <w:t>“</w:t>
      </w:r>
      <w:r>
        <w:rPr>
          <w:szCs w:val="32"/>
        </w:rPr>
        <w:t>两区</w:t>
      </w:r>
      <w:r>
        <w:rPr>
          <w:szCs w:val="32"/>
        </w:rPr>
        <w:t>”</w:t>
      </w:r>
      <w:r>
        <w:rPr>
          <w:szCs w:val="32"/>
        </w:rPr>
        <w:t>划定数据管理。</w:t>
      </w:r>
      <w:r>
        <w:rPr>
          <w:szCs w:val="32"/>
        </w:rPr>
        <w:t>“</w:t>
      </w:r>
      <w:r>
        <w:rPr>
          <w:szCs w:val="32"/>
        </w:rPr>
        <w:t>回头看</w:t>
      </w:r>
      <w:r>
        <w:rPr>
          <w:szCs w:val="32"/>
        </w:rPr>
        <w:t>”</w:t>
      </w:r>
      <w:r>
        <w:rPr>
          <w:szCs w:val="32"/>
        </w:rPr>
        <w:t>结束后，不得擅自调整功能区，不得违规在功能区内建设种植和养殖设施，不得在功能区内超标准建设农田林网。</w:t>
      </w:r>
    </w:p>
    <w:p w:rsidR="00992929" w:rsidRDefault="00547976">
      <w:pPr>
        <w:snapToGrid w:val="0"/>
        <w:spacing w:line="560" w:lineRule="exact"/>
        <w:ind w:firstLineChars="200" w:firstLine="640"/>
        <w:rPr>
          <w:szCs w:val="32"/>
        </w:rPr>
      </w:pPr>
      <w:r>
        <w:rPr>
          <w:rFonts w:eastAsia="黑体"/>
          <w:szCs w:val="32"/>
        </w:rPr>
        <w:t>三、稳定提高粮食生产水平</w:t>
      </w:r>
    </w:p>
    <w:p w:rsidR="00992929" w:rsidRDefault="00547976">
      <w:pPr>
        <w:autoSpaceDN w:val="0"/>
        <w:snapToGrid w:val="0"/>
        <w:spacing w:line="560" w:lineRule="exact"/>
        <w:ind w:firstLineChars="200" w:firstLine="643"/>
        <w:rPr>
          <w:szCs w:val="32"/>
        </w:rPr>
      </w:pPr>
      <w:r>
        <w:rPr>
          <w:rFonts w:eastAsia="楷体_GB2312"/>
          <w:b/>
          <w:bCs/>
          <w:szCs w:val="32"/>
        </w:rPr>
        <w:t>（六）推进粮食绿色高质高效创建。</w:t>
      </w:r>
      <w:r>
        <w:rPr>
          <w:szCs w:val="32"/>
        </w:rPr>
        <w:t>深入开展粮食绿色高质高效创建，</w:t>
      </w:r>
      <w:r>
        <w:rPr>
          <w:szCs w:val="32"/>
        </w:rPr>
        <w:t>统筹</w:t>
      </w:r>
      <w:r>
        <w:rPr>
          <w:szCs w:val="32"/>
        </w:rPr>
        <w:t>省级粮食产能区增产模式攻关与推广等项目资金，将创建种类扩大到水稻、玉米、甘薯、马铃薯等粮食作物，着力扩大粮食</w:t>
      </w:r>
      <w:r>
        <w:rPr>
          <w:szCs w:val="32"/>
        </w:rPr>
        <w:t>“</w:t>
      </w:r>
      <w:r>
        <w:rPr>
          <w:szCs w:val="32"/>
        </w:rPr>
        <w:t>五新</w:t>
      </w:r>
      <w:r>
        <w:rPr>
          <w:szCs w:val="32"/>
        </w:rPr>
        <w:t>”</w:t>
      </w:r>
      <w:r>
        <w:rPr>
          <w:szCs w:val="32"/>
        </w:rPr>
        <w:t>应用面积，</w:t>
      </w:r>
      <w:r>
        <w:rPr>
          <w:bCs/>
          <w:szCs w:val="32"/>
        </w:rPr>
        <w:t>大力推广稻</w:t>
      </w:r>
      <w:r>
        <w:rPr>
          <w:bCs/>
          <w:szCs w:val="32"/>
        </w:rPr>
        <w:t>-</w:t>
      </w:r>
      <w:r>
        <w:rPr>
          <w:bCs/>
          <w:szCs w:val="32"/>
        </w:rPr>
        <w:t>稻</w:t>
      </w:r>
      <w:r>
        <w:rPr>
          <w:bCs/>
          <w:szCs w:val="32"/>
        </w:rPr>
        <w:t>-</w:t>
      </w:r>
      <w:r>
        <w:rPr>
          <w:bCs/>
          <w:szCs w:val="32"/>
        </w:rPr>
        <w:t>菜等轮作模式，</w:t>
      </w:r>
      <w:r>
        <w:rPr>
          <w:szCs w:val="32"/>
        </w:rPr>
        <w:t>集成组装推广粮食增产增效技术，打造单产高于全省平均水平</w:t>
      </w:r>
      <w:r>
        <w:rPr>
          <w:szCs w:val="32"/>
        </w:rPr>
        <w:t>10%</w:t>
      </w:r>
      <w:r>
        <w:rPr>
          <w:szCs w:val="32"/>
        </w:rPr>
        <w:t>以上的粮食绿色增产示范片，带动水稻工厂化机插育秧、再生稻、精确定量栽培、马铃薯脱毒种薯等增产增效技术推广。</w:t>
      </w:r>
      <w:r>
        <w:rPr>
          <w:szCs w:val="32"/>
        </w:rPr>
        <w:t>各乡镇（街道）</w:t>
      </w:r>
      <w:r>
        <w:rPr>
          <w:szCs w:val="32"/>
        </w:rPr>
        <w:t>要结合项目建设，组织现场观摩、强化技术培训、优化指导服务，切实提高稳产增产、防灾减灾关键技术到位率和覆盖率，稳步提高粮食单产水平</w:t>
      </w:r>
      <w:r>
        <w:rPr>
          <w:szCs w:val="32"/>
        </w:rPr>
        <w:t>。</w:t>
      </w:r>
    </w:p>
    <w:p w:rsidR="00992929" w:rsidRDefault="00547976">
      <w:pPr>
        <w:autoSpaceDN w:val="0"/>
        <w:snapToGrid w:val="0"/>
        <w:spacing w:line="560" w:lineRule="exact"/>
        <w:ind w:firstLineChars="200" w:firstLine="643"/>
        <w:rPr>
          <w:szCs w:val="32"/>
        </w:rPr>
      </w:pPr>
      <w:r>
        <w:rPr>
          <w:rFonts w:eastAsia="楷体_GB2312"/>
          <w:b/>
          <w:bCs/>
          <w:szCs w:val="32"/>
        </w:rPr>
        <w:t>（七）加强粮食种业创新。</w:t>
      </w:r>
      <w:r>
        <w:rPr>
          <w:szCs w:val="32"/>
        </w:rPr>
        <w:t>探索出台粮食良种种植</w:t>
      </w:r>
      <w:r>
        <w:rPr>
          <w:szCs w:val="32"/>
        </w:rPr>
        <w:t>扶持</w:t>
      </w:r>
      <w:r>
        <w:rPr>
          <w:szCs w:val="32"/>
        </w:rPr>
        <w:t>政策，扩大专用甘薯、马铃薯、鲜食甜（糯）玉米等优良品种种植，稳步提高优质旱粮比重。鼓励和支持开展水稻等粮食作物种质资源收集与保护，提高种质资源保护能力。实施新一轮种业创新与产业化工程，开展主要粮食作物良种联合攻关，加快培育高产高效、绿色优质、抗病抗虫、节水节粮、宜机宜饲优良品种。严格品种审定管理，开展登记品种清理，加强植物</w:t>
      </w:r>
      <w:r>
        <w:rPr>
          <w:szCs w:val="32"/>
        </w:rPr>
        <w:lastRenderedPageBreak/>
        <w:t>新品种权保护，落实常态化监督检查组机制，加大侵权案件查处力度。</w:t>
      </w:r>
    </w:p>
    <w:p w:rsidR="00992929" w:rsidRDefault="00547976">
      <w:pPr>
        <w:autoSpaceDN w:val="0"/>
        <w:snapToGrid w:val="0"/>
        <w:spacing w:line="560" w:lineRule="exact"/>
        <w:ind w:firstLineChars="200" w:firstLine="643"/>
        <w:rPr>
          <w:szCs w:val="32"/>
        </w:rPr>
      </w:pPr>
      <w:r>
        <w:rPr>
          <w:rFonts w:eastAsia="楷体_GB2312"/>
          <w:b/>
          <w:bCs/>
          <w:szCs w:val="32"/>
        </w:rPr>
        <w:t>（八）提高粮食生产全程机械化水平。</w:t>
      </w:r>
      <w:r>
        <w:rPr>
          <w:szCs w:val="32"/>
        </w:rPr>
        <w:t>突出春耕、双抢、三秋等关键农时季节，强化农机生产调度，落实农机跨区作业免高速公路通行费</w:t>
      </w:r>
      <w:r>
        <w:rPr>
          <w:szCs w:val="32"/>
        </w:rPr>
        <w:t>等政策，抓好农机跨区作业服务</w:t>
      </w:r>
      <w:r>
        <w:rPr>
          <w:szCs w:val="32"/>
        </w:rPr>
        <w:t>，</w:t>
      </w:r>
      <w:r>
        <w:rPr>
          <w:szCs w:val="32"/>
        </w:rPr>
        <w:t>扩大农机服务面积。围绕水稻机种，马铃薯、甘薯机播和机收等薄弱环节，强化农机、农艺、品种集成配套，建设</w:t>
      </w:r>
      <w:r>
        <w:rPr>
          <w:szCs w:val="32"/>
        </w:rPr>
        <w:t>3</w:t>
      </w:r>
      <w:r>
        <w:rPr>
          <w:szCs w:val="32"/>
        </w:rPr>
        <w:t>个</w:t>
      </w:r>
      <w:r>
        <w:rPr>
          <w:szCs w:val="32"/>
        </w:rPr>
        <w:t>粮食作物生产全程机械化示范基地。</w:t>
      </w:r>
      <w:r>
        <w:rPr>
          <w:szCs w:val="32"/>
        </w:rPr>
        <w:t>贯彻落实</w:t>
      </w:r>
      <w:r>
        <w:rPr>
          <w:szCs w:val="32"/>
        </w:rPr>
        <w:t>2021-2023</w:t>
      </w:r>
      <w:r>
        <w:rPr>
          <w:szCs w:val="32"/>
        </w:rPr>
        <w:t>年福建省农业机械购置补贴实施意见，加大水稻移栽机械、直播机械和马铃薯、甘薯移栽、收获等薄弱环节机具补贴力度</w:t>
      </w:r>
      <w:r>
        <w:rPr>
          <w:szCs w:val="32"/>
        </w:rPr>
        <w:t>。</w:t>
      </w:r>
    </w:p>
    <w:p w:rsidR="00992929" w:rsidRDefault="00547976">
      <w:pPr>
        <w:autoSpaceDN w:val="0"/>
        <w:snapToGrid w:val="0"/>
        <w:spacing w:line="560" w:lineRule="exact"/>
        <w:ind w:firstLineChars="200" w:firstLine="643"/>
        <w:rPr>
          <w:szCs w:val="32"/>
        </w:rPr>
      </w:pPr>
      <w:r>
        <w:rPr>
          <w:rFonts w:eastAsia="楷体_GB2312"/>
          <w:b/>
          <w:bCs/>
          <w:szCs w:val="32"/>
        </w:rPr>
        <w:t>（九）加快推进粮食生产托管服务。</w:t>
      </w:r>
      <w:r>
        <w:rPr>
          <w:szCs w:val="32"/>
        </w:rPr>
        <w:t>大力发展农业社会化服务。持续深化行业规范管理，建立健全社会化服务组织名录库，借助中国农业社会化服务平台实现供需对接。加快发展面向小农户和粮食等重要农产品生产薄弱环节的托管服务，打造丘陵地区农业生产托管样板，完成服务面积</w:t>
      </w:r>
      <w:r>
        <w:rPr>
          <w:szCs w:val="32"/>
        </w:rPr>
        <w:t>1.5</w:t>
      </w:r>
      <w:r>
        <w:rPr>
          <w:szCs w:val="32"/>
        </w:rPr>
        <w:t>万亩次以上，促进小农户与现代农业有机衔接。鼓励和引导工商资本到农村从事良种繁育、粮食加工流通和粮食生产专业化社会化服务等，培育壮大专业化社会化服务组织，带动小农户种植粮食作物。</w:t>
      </w:r>
    </w:p>
    <w:p w:rsidR="00992929" w:rsidRDefault="00547976">
      <w:pPr>
        <w:autoSpaceDN w:val="0"/>
        <w:snapToGrid w:val="0"/>
        <w:spacing w:line="560" w:lineRule="exact"/>
        <w:ind w:firstLineChars="200" w:firstLine="640"/>
        <w:rPr>
          <w:rFonts w:eastAsia="黑体"/>
          <w:szCs w:val="32"/>
        </w:rPr>
      </w:pPr>
      <w:r>
        <w:rPr>
          <w:rFonts w:eastAsia="黑体"/>
          <w:szCs w:val="32"/>
        </w:rPr>
        <w:t>四、巩固提升粮食生产能力</w:t>
      </w:r>
    </w:p>
    <w:p w:rsidR="00992929" w:rsidRDefault="00547976">
      <w:pPr>
        <w:autoSpaceDN w:val="0"/>
        <w:snapToGrid w:val="0"/>
        <w:spacing w:line="560" w:lineRule="exact"/>
        <w:ind w:firstLineChars="200" w:firstLine="643"/>
        <w:rPr>
          <w:szCs w:val="32"/>
        </w:rPr>
      </w:pPr>
      <w:r>
        <w:rPr>
          <w:rFonts w:eastAsia="楷体_GB2312"/>
          <w:b/>
          <w:bCs/>
          <w:szCs w:val="32"/>
        </w:rPr>
        <w:t>（十）扎实推进高标准农田建设。</w:t>
      </w:r>
      <w:r>
        <w:rPr>
          <w:szCs w:val="32"/>
        </w:rPr>
        <w:t>实施</w:t>
      </w:r>
      <w:r>
        <w:rPr>
          <w:szCs w:val="32"/>
        </w:rPr>
        <w:t>“</w:t>
      </w:r>
      <w:r>
        <w:rPr>
          <w:szCs w:val="32"/>
        </w:rPr>
        <w:t>十四五</w:t>
      </w:r>
      <w:r>
        <w:rPr>
          <w:szCs w:val="32"/>
        </w:rPr>
        <w:t>”</w:t>
      </w:r>
      <w:r>
        <w:rPr>
          <w:szCs w:val="32"/>
        </w:rPr>
        <w:t>高标准农田建设规划，逐步提高投资标准，以</w:t>
      </w:r>
      <w:r>
        <w:rPr>
          <w:szCs w:val="32"/>
        </w:rPr>
        <w:t>水稻生产功能区为重点，新建高标准农田</w:t>
      </w:r>
      <w:r>
        <w:rPr>
          <w:szCs w:val="32"/>
        </w:rPr>
        <w:t>4</w:t>
      </w:r>
      <w:r>
        <w:rPr>
          <w:szCs w:val="32"/>
        </w:rPr>
        <w:t>万亩。全面实行项目在线平台监测监管，健全建后管护机制，明确管护主体，强化管护资金保障，总结推</w:t>
      </w:r>
      <w:r>
        <w:rPr>
          <w:szCs w:val="32"/>
        </w:rPr>
        <w:lastRenderedPageBreak/>
        <w:t>广</w:t>
      </w:r>
      <w:r>
        <w:rPr>
          <w:szCs w:val="32"/>
        </w:rPr>
        <w:t>先进</w:t>
      </w:r>
      <w:r>
        <w:rPr>
          <w:szCs w:val="32"/>
        </w:rPr>
        <w:t>管护模式。鼓励</w:t>
      </w:r>
      <w:r>
        <w:rPr>
          <w:szCs w:val="32"/>
        </w:rPr>
        <w:t>镇、村</w:t>
      </w:r>
      <w:r>
        <w:rPr>
          <w:szCs w:val="32"/>
        </w:rPr>
        <w:t>两级加大</w:t>
      </w:r>
      <w:r>
        <w:rPr>
          <w:szCs w:val="32"/>
        </w:rPr>
        <w:t>资金</w:t>
      </w:r>
      <w:r>
        <w:rPr>
          <w:szCs w:val="32"/>
        </w:rPr>
        <w:t>投入，提高项目建设标准、投资标准。支持农业新型经营主体和社会资本采用</w:t>
      </w:r>
      <w:r>
        <w:rPr>
          <w:szCs w:val="32"/>
        </w:rPr>
        <w:t>PPP</w:t>
      </w:r>
      <w:r>
        <w:rPr>
          <w:szCs w:val="32"/>
        </w:rPr>
        <w:t>模式或直接投资等方式建设高标准农田，拓展高标准农田建设资金投入渠道。</w:t>
      </w:r>
    </w:p>
    <w:p w:rsidR="00992929" w:rsidRDefault="00547976">
      <w:pPr>
        <w:autoSpaceDN w:val="0"/>
        <w:snapToGrid w:val="0"/>
        <w:spacing w:line="560" w:lineRule="exact"/>
        <w:ind w:firstLineChars="200" w:firstLine="643"/>
        <w:rPr>
          <w:szCs w:val="32"/>
        </w:rPr>
      </w:pPr>
      <w:r>
        <w:rPr>
          <w:rFonts w:eastAsia="楷体_GB2312"/>
          <w:b/>
          <w:bCs/>
          <w:szCs w:val="32"/>
        </w:rPr>
        <w:t>（十一）着力提升耕地质量。</w:t>
      </w:r>
      <w:r>
        <w:rPr>
          <w:szCs w:val="32"/>
        </w:rPr>
        <w:t>实施地力提升</w:t>
      </w:r>
      <w:r>
        <w:rPr>
          <w:szCs w:val="32"/>
        </w:rPr>
        <w:t>“2345”</w:t>
      </w:r>
      <w:r>
        <w:rPr>
          <w:szCs w:val="32"/>
        </w:rPr>
        <w:t>工程</w:t>
      </w:r>
      <w:r>
        <w:rPr>
          <w:szCs w:val="32"/>
        </w:rPr>
        <w:t>,</w:t>
      </w:r>
      <w:r>
        <w:rPr>
          <w:szCs w:val="32"/>
        </w:rPr>
        <w:t>示范推广商品有机肥</w:t>
      </w:r>
      <w:r>
        <w:rPr>
          <w:szCs w:val="32"/>
        </w:rPr>
        <w:t>0.5</w:t>
      </w:r>
      <w:r>
        <w:rPr>
          <w:szCs w:val="32"/>
        </w:rPr>
        <w:t>万亩</w:t>
      </w:r>
      <w:r>
        <w:rPr>
          <w:szCs w:val="32"/>
        </w:rPr>
        <w:t>，</w:t>
      </w:r>
      <w:r>
        <w:rPr>
          <w:szCs w:val="32"/>
        </w:rPr>
        <w:t>建立商品</w:t>
      </w:r>
      <w:r>
        <w:rPr>
          <w:szCs w:val="32"/>
        </w:rPr>
        <w:t>有机肥应用示范片</w:t>
      </w:r>
      <w:r>
        <w:rPr>
          <w:szCs w:val="32"/>
        </w:rPr>
        <w:t>4</w:t>
      </w:r>
      <w:r>
        <w:rPr>
          <w:szCs w:val="32"/>
        </w:rPr>
        <w:t>个，辐射带动</w:t>
      </w:r>
      <w:r>
        <w:rPr>
          <w:szCs w:val="32"/>
        </w:rPr>
        <w:t>全市</w:t>
      </w:r>
      <w:r>
        <w:rPr>
          <w:szCs w:val="32"/>
        </w:rPr>
        <w:t>使用有机肥</w:t>
      </w:r>
      <w:r>
        <w:rPr>
          <w:bCs/>
          <w:szCs w:val="32"/>
        </w:rPr>
        <w:t>50</w:t>
      </w:r>
      <w:r>
        <w:rPr>
          <w:bCs/>
          <w:szCs w:val="32"/>
        </w:rPr>
        <w:t>万亩（次）</w:t>
      </w:r>
      <w:r>
        <w:rPr>
          <w:szCs w:val="32"/>
        </w:rPr>
        <w:t>；建立化肥减量增效示范片</w:t>
      </w:r>
      <w:r>
        <w:rPr>
          <w:szCs w:val="32"/>
        </w:rPr>
        <w:t>1</w:t>
      </w:r>
      <w:r>
        <w:rPr>
          <w:szCs w:val="32"/>
        </w:rPr>
        <w:t>万亩，推广测土配方施肥技术</w:t>
      </w:r>
      <w:r>
        <w:rPr>
          <w:szCs w:val="32"/>
        </w:rPr>
        <w:t>70</w:t>
      </w:r>
      <w:r>
        <w:rPr>
          <w:szCs w:val="32"/>
        </w:rPr>
        <w:t>万亩（次）；</w:t>
      </w:r>
      <w:r>
        <w:rPr>
          <w:bCs/>
          <w:szCs w:val="32"/>
        </w:rPr>
        <w:t>指导采取粉碎、堆沤、覆盖等措施，推进水稻秸秆还田利用</w:t>
      </w:r>
      <w:r>
        <w:rPr>
          <w:bCs/>
          <w:szCs w:val="32"/>
        </w:rPr>
        <w:t>19</w:t>
      </w:r>
      <w:r>
        <w:rPr>
          <w:bCs/>
          <w:szCs w:val="32"/>
        </w:rPr>
        <w:t>万亩。</w:t>
      </w:r>
      <w:r>
        <w:rPr>
          <w:szCs w:val="32"/>
        </w:rPr>
        <w:t>加强产地环境例行监测，推进耕地可持续安全利用，不断提高粮食综合生产能力。加强耕地质量保护建设，制定加强土壤耕作层保护实施办法，续建全市</w:t>
      </w:r>
      <w:r>
        <w:rPr>
          <w:szCs w:val="32"/>
        </w:rPr>
        <w:t>7</w:t>
      </w:r>
      <w:r>
        <w:rPr>
          <w:szCs w:val="32"/>
        </w:rPr>
        <w:t>个耕地质量监测点。开展水</w:t>
      </w:r>
      <w:r>
        <w:rPr>
          <w:szCs w:val="32"/>
        </w:rPr>
        <w:t>稻产区受污染耕地可持续安全利用示范建设，全覆盖组装推广品种选调、水份调控、钝化处理等技术，受污染耕地安全利用率提高到</w:t>
      </w:r>
      <w:r>
        <w:rPr>
          <w:szCs w:val="32"/>
        </w:rPr>
        <w:t>93%</w:t>
      </w:r>
      <w:r>
        <w:rPr>
          <w:szCs w:val="32"/>
        </w:rPr>
        <w:t>以上。建立健全废旧农膜回收激励机制，力争</w:t>
      </w:r>
      <w:r>
        <w:rPr>
          <w:szCs w:val="32"/>
        </w:rPr>
        <w:t>全市</w:t>
      </w:r>
      <w:r>
        <w:rPr>
          <w:szCs w:val="32"/>
        </w:rPr>
        <w:t>农膜回收率达到</w:t>
      </w:r>
      <w:r>
        <w:rPr>
          <w:szCs w:val="32"/>
        </w:rPr>
        <w:t>85%</w:t>
      </w:r>
      <w:r>
        <w:rPr>
          <w:szCs w:val="32"/>
        </w:rPr>
        <w:t>以上。深化肥料农药包装废弃物回收处置，完善回收处置实施办法，促</w:t>
      </w:r>
      <w:r>
        <w:rPr>
          <w:szCs w:val="32"/>
        </w:rPr>
        <w:t>进肥料农药包装废弃物回收处置率达到</w:t>
      </w:r>
      <w:r>
        <w:rPr>
          <w:szCs w:val="32"/>
        </w:rPr>
        <w:t>80%</w:t>
      </w:r>
      <w:r>
        <w:rPr>
          <w:szCs w:val="32"/>
        </w:rPr>
        <w:t>以上。</w:t>
      </w:r>
    </w:p>
    <w:p w:rsidR="00992929" w:rsidRDefault="00547976">
      <w:pPr>
        <w:autoSpaceDN w:val="0"/>
        <w:snapToGrid w:val="0"/>
        <w:spacing w:line="560" w:lineRule="exact"/>
        <w:ind w:firstLineChars="200" w:firstLine="643"/>
        <w:rPr>
          <w:szCs w:val="32"/>
        </w:rPr>
      </w:pPr>
      <w:r>
        <w:rPr>
          <w:rFonts w:eastAsia="楷体_GB2312"/>
          <w:b/>
          <w:bCs/>
          <w:szCs w:val="32"/>
        </w:rPr>
        <w:t>（十二）促进粮食生产节水。</w:t>
      </w:r>
      <w:r>
        <w:rPr>
          <w:szCs w:val="32"/>
        </w:rPr>
        <w:t>充分发挥水稻育秧工厂功能，扩大旱育秧和薄膜育秧，育足育好壮秧。合理安排水稻播种时间，有效落实秧龄调控措施，科学安排移栽时间，必要时采取水稻直播的办法，全力保障早稻播种。抓住降雨有利时机，组织农民提前调水蓄水，并科学调度抽水、耕田机具，及时组</w:t>
      </w:r>
      <w:r>
        <w:rPr>
          <w:szCs w:val="32"/>
        </w:rPr>
        <w:lastRenderedPageBreak/>
        <w:t>织专业服务队伍开展浇灌，抓好翻耕溶田，满足插秧需要。指导农民因作物因墒因苗科学灌溉、节水灌溉，满足粮食生长需要。</w:t>
      </w:r>
    </w:p>
    <w:p w:rsidR="00992929" w:rsidRDefault="00547976">
      <w:pPr>
        <w:autoSpaceDN w:val="0"/>
        <w:snapToGrid w:val="0"/>
        <w:spacing w:line="560" w:lineRule="exact"/>
        <w:ind w:firstLineChars="200" w:firstLine="640"/>
        <w:rPr>
          <w:rFonts w:eastAsia="黑体"/>
          <w:szCs w:val="32"/>
        </w:rPr>
      </w:pPr>
      <w:r>
        <w:rPr>
          <w:rFonts w:eastAsia="黑体"/>
          <w:szCs w:val="32"/>
        </w:rPr>
        <w:t>五、立足抗灾夺丰收减损失</w:t>
      </w:r>
    </w:p>
    <w:p w:rsidR="00992929" w:rsidRDefault="00547976">
      <w:pPr>
        <w:autoSpaceDN w:val="0"/>
        <w:snapToGrid w:val="0"/>
        <w:spacing w:line="560" w:lineRule="exact"/>
        <w:ind w:firstLineChars="200" w:firstLine="643"/>
        <w:rPr>
          <w:szCs w:val="32"/>
        </w:rPr>
      </w:pPr>
      <w:r>
        <w:rPr>
          <w:rFonts w:eastAsia="楷体_GB2312"/>
          <w:b/>
          <w:bCs/>
          <w:szCs w:val="32"/>
        </w:rPr>
        <w:t>（十三）推进科学防灾减灾。</w:t>
      </w:r>
      <w:r>
        <w:rPr>
          <w:szCs w:val="32"/>
        </w:rPr>
        <w:t>加强与应急、气象、水利等部门</w:t>
      </w:r>
      <w:r>
        <w:rPr>
          <w:szCs w:val="32"/>
        </w:rPr>
        <w:t>沟通</w:t>
      </w:r>
      <w:r>
        <w:rPr>
          <w:szCs w:val="32"/>
        </w:rPr>
        <w:t>协作，</w:t>
      </w:r>
      <w:r>
        <w:rPr>
          <w:szCs w:val="32"/>
          <w:shd w:val="clear" w:color="auto" w:fill="FFFFFF"/>
        </w:rPr>
        <w:t>加强干旱、洪涝、台风和低温冻害等灾害性天气监测预警，</w:t>
      </w:r>
      <w:r>
        <w:rPr>
          <w:szCs w:val="32"/>
        </w:rPr>
        <w:t>及早进行分析研判，及时发布预警信息，提前制定完善技术方案，有效落实粮食生产防灾减灾措施。根据灾情、苗情和农情，提前制定印发抗灾救灾技术指导意见和通知。完善重大灾害</w:t>
      </w:r>
      <w:r>
        <w:rPr>
          <w:szCs w:val="32"/>
          <w:shd w:val="clear" w:color="auto" w:fill="FFFFFF"/>
        </w:rPr>
        <w:t>防灾减灾</w:t>
      </w:r>
      <w:r>
        <w:rPr>
          <w:szCs w:val="32"/>
        </w:rPr>
        <w:t>应急预案，科学制定防灾减灾技术方案，及早落实应急种子储备等防灾减灾物资，强化灾情调度和指导服务，指导农民尽快恢复灾后生产。强化农机防灾减灾能力建设，科学调度种植、收获机具，提高应急抢种抢收效率。</w:t>
      </w:r>
      <w:r>
        <w:rPr>
          <w:bCs/>
          <w:szCs w:val="32"/>
        </w:rPr>
        <w:t>扩大</w:t>
      </w:r>
      <w:r>
        <w:rPr>
          <w:szCs w:val="32"/>
        </w:rPr>
        <w:t>水稻种植（制种）、马铃薯政策性保险面积，加快落实玉米保险方案，提高对粮食生产保障水平。</w:t>
      </w:r>
    </w:p>
    <w:p w:rsidR="00992929" w:rsidRDefault="00547976">
      <w:pPr>
        <w:snapToGrid w:val="0"/>
        <w:spacing w:line="560" w:lineRule="exact"/>
        <w:ind w:firstLineChars="200" w:firstLine="643"/>
        <w:rPr>
          <w:szCs w:val="32"/>
        </w:rPr>
      </w:pPr>
      <w:r>
        <w:rPr>
          <w:rFonts w:eastAsia="楷体_GB2312"/>
          <w:b/>
          <w:bCs/>
          <w:szCs w:val="32"/>
        </w:rPr>
        <w:t>（十四）加强重大病虫害防控。</w:t>
      </w:r>
      <w:r>
        <w:rPr>
          <w:szCs w:val="32"/>
        </w:rPr>
        <w:t>开展</w:t>
      </w:r>
      <w:r>
        <w:rPr>
          <w:szCs w:val="32"/>
        </w:rPr>
        <w:t>“</w:t>
      </w:r>
      <w:r>
        <w:rPr>
          <w:szCs w:val="32"/>
        </w:rPr>
        <w:t>虫口夺粮保丰收</w:t>
      </w:r>
      <w:r>
        <w:rPr>
          <w:szCs w:val="32"/>
        </w:rPr>
        <w:t>”</w:t>
      </w:r>
      <w:r>
        <w:rPr>
          <w:szCs w:val="32"/>
        </w:rPr>
        <w:t>行动，突出主要作物、重大病虫、重点区域、关键时节，坚持分类指导、分区施策、联防联控，打好防控战役，确保水稻、玉米、马铃薯等粮食作物重大病虫害总体危害损失控制在</w:t>
      </w:r>
      <w:r>
        <w:rPr>
          <w:szCs w:val="32"/>
        </w:rPr>
        <w:t>5%</w:t>
      </w:r>
      <w:r>
        <w:rPr>
          <w:szCs w:val="32"/>
        </w:rPr>
        <w:t>以内，迁飞性、流行性重大病虫害关键源头区和重发区防治处置率达到</w:t>
      </w:r>
      <w:r>
        <w:rPr>
          <w:szCs w:val="32"/>
        </w:rPr>
        <w:t>100%</w:t>
      </w:r>
      <w:r>
        <w:rPr>
          <w:szCs w:val="32"/>
        </w:rPr>
        <w:t>，粮食作物病虫害统防统治覆盖率达到</w:t>
      </w:r>
      <w:r>
        <w:rPr>
          <w:szCs w:val="32"/>
        </w:rPr>
        <w:t>43%</w:t>
      </w:r>
      <w:r>
        <w:rPr>
          <w:szCs w:val="32"/>
        </w:rPr>
        <w:t>以上，促进粮食稳产增产。建立健全农作物病虫害监测体系，提升监测预报信息化水平。建立农作物病虫害监测点</w:t>
      </w:r>
      <w:r>
        <w:rPr>
          <w:szCs w:val="32"/>
        </w:rPr>
        <w:t>4</w:t>
      </w:r>
      <w:r>
        <w:rPr>
          <w:szCs w:val="32"/>
        </w:rPr>
        <w:t>个，草地贪夜</w:t>
      </w:r>
      <w:r>
        <w:rPr>
          <w:szCs w:val="32"/>
        </w:rPr>
        <w:lastRenderedPageBreak/>
        <w:t>蛾监测点</w:t>
      </w:r>
      <w:r>
        <w:rPr>
          <w:szCs w:val="32"/>
        </w:rPr>
        <w:t>40</w:t>
      </w:r>
      <w:r>
        <w:rPr>
          <w:szCs w:val="32"/>
        </w:rPr>
        <w:t>个，加强田间调查，及时准确发布病虫情报。突出抓好草地贪夜蛾、水</w:t>
      </w:r>
      <w:r>
        <w:rPr>
          <w:szCs w:val="32"/>
        </w:rPr>
        <w:t>稻</w:t>
      </w:r>
      <w:r>
        <w:rPr>
          <w:szCs w:val="32"/>
        </w:rPr>
        <w:t>“</w:t>
      </w:r>
      <w:r>
        <w:rPr>
          <w:szCs w:val="32"/>
        </w:rPr>
        <w:t>三虫三病</w:t>
      </w:r>
      <w:r>
        <w:rPr>
          <w:szCs w:val="32"/>
        </w:rPr>
        <w:t>”</w:t>
      </w:r>
      <w:r>
        <w:rPr>
          <w:szCs w:val="32"/>
        </w:rPr>
        <w:t>、马铃薯晚疫病等重大病虫害防控，科学制定防治方案。实施农作物主要病虫害统防统治示范，扶持发展装备精良、技术先进、管理规范的专业化防治服务组织，推进联防联控和应急防治，降低病虫危害损失。</w:t>
      </w:r>
    </w:p>
    <w:p w:rsidR="00992929" w:rsidRDefault="00547976">
      <w:pPr>
        <w:snapToGrid w:val="0"/>
        <w:spacing w:line="560" w:lineRule="exact"/>
        <w:ind w:firstLineChars="200" w:firstLine="643"/>
        <w:rPr>
          <w:szCs w:val="32"/>
        </w:rPr>
      </w:pPr>
      <w:r>
        <w:rPr>
          <w:rFonts w:eastAsia="楷体_GB2312"/>
          <w:b/>
          <w:bCs/>
          <w:szCs w:val="32"/>
        </w:rPr>
        <w:t>（十五）推进粮食生产环节减损。</w:t>
      </w:r>
      <w:r>
        <w:rPr>
          <w:szCs w:val="32"/>
        </w:rPr>
        <w:t>依托种业创新与产业化工程，扩大种植抗倒性强、落粒程度较难到中等的水稻品种，减少倒伏和落粒损失。推广水稻机插壮秧，避免过施氮肥，合理增施硅肥，强化稻田水分管理，实行干湿交替，增加茎秆横径，培育水稻壮秆，提高抗风抗倒伏能力。做好稻飞虱、稻螟虫等主要病虫害监测预警，及时发布病虫情报，开展</w:t>
      </w:r>
      <w:r>
        <w:rPr>
          <w:szCs w:val="32"/>
        </w:rPr>
        <w:t>适时防控，推行水稻病虫害专业化统防统治，推广绿色防控技术，减少因病虫害导致的水稻</w:t>
      </w:r>
      <w:r>
        <w:rPr>
          <w:szCs w:val="32"/>
        </w:rPr>
        <w:t>“</w:t>
      </w:r>
      <w:r>
        <w:rPr>
          <w:szCs w:val="32"/>
        </w:rPr>
        <w:t>塌圈</w:t>
      </w:r>
      <w:r>
        <w:rPr>
          <w:szCs w:val="32"/>
        </w:rPr>
        <w:t>”</w:t>
      </w:r>
      <w:r>
        <w:rPr>
          <w:szCs w:val="32"/>
        </w:rPr>
        <w:t>现象。指导农户在水稻籽粒</w:t>
      </w:r>
      <w:r>
        <w:rPr>
          <w:szCs w:val="32"/>
        </w:rPr>
        <w:t>90%-95%</w:t>
      </w:r>
      <w:r>
        <w:rPr>
          <w:szCs w:val="32"/>
        </w:rPr>
        <w:t>黄熟时收割，避免因收割过晚导致的掉粒断穗增多；对因灾倒伏的成熟水稻，尽快组织收获，防止霉变和生芽，减少收获损失。用好农业机械报废更新补贴政策，推动淘汰老旧联合收割机、水稻插秧机等粮食生产机械，加快机具更新换代。依托高素质农民培训等项目，强化农机作业质量技能培训，提高农机手减损意识和操作技能水平。</w:t>
      </w:r>
    </w:p>
    <w:p w:rsidR="00992929" w:rsidRDefault="00547976">
      <w:pPr>
        <w:snapToGrid w:val="0"/>
        <w:spacing w:line="560" w:lineRule="exact"/>
        <w:ind w:firstLineChars="200" w:firstLine="640"/>
        <w:rPr>
          <w:rFonts w:eastAsia="黑体"/>
          <w:szCs w:val="32"/>
        </w:rPr>
      </w:pPr>
      <w:r>
        <w:rPr>
          <w:rFonts w:eastAsia="黑体"/>
          <w:szCs w:val="32"/>
        </w:rPr>
        <w:t>六、切实增强保障能力</w:t>
      </w:r>
    </w:p>
    <w:p w:rsidR="00992929" w:rsidRDefault="00547976">
      <w:pPr>
        <w:snapToGrid w:val="0"/>
        <w:spacing w:line="560" w:lineRule="exact"/>
        <w:ind w:firstLineChars="200" w:firstLine="643"/>
        <w:rPr>
          <w:szCs w:val="32"/>
        </w:rPr>
      </w:pPr>
      <w:r>
        <w:rPr>
          <w:rFonts w:eastAsia="楷体_GB2312"/>
          <w:b/>
          <w:bCs/>
          <w:szCs w:val="32"/>
        </w:rPr>
        <w:t>（十六）强化组织领导。</w:t>
      </w:r>
      <w:r>
        <w:rPr>
          <w:szCs w:val="32"/>
        </w:rPr>
        <w:t>将稳定发展粮食生产作为</w:t>
      </w:r>
      <w:r>
        <w:rPr>
          <w:szCs w:val="32"/>
        </w:rPr>
        <w:t>“</w:t>
      </w:r>
      <w:r>
        <w:rPr>
          <w:szCs w:val="32"/>
        </w:rPr>
        <w:t>三农</w:t>
      </w:r>
      <w:r>
        <w:rPr>
          <w:szCs w:val="32"/>
        </w:rPr>
        <w:t>”</w:t>
      </w:r>
      <w:r>
        <w:rPr>
          <w:szCs w:val="32"/>
        </w:rPr>
        <w:t>工作头等大事，</w:t>
      </w:r>
      <w:r>
        <w:rPr>
          <w:szCs w:val="32"/>
        </w:rPr>
        <w:t>有效落实</w:t>
      </w:r>
      <w:r>
        <w:rPr>
          <w:szCs w:val="32"/>
        </w:rPr>
        <w:t>“</w:t>
      </w:r>
      <w:r>
        <w:rPr>
          <w:szCs w:val="32"/>
        </w:rPr>
        <w:t>米袋子</w:t>
      </w:r>
      <w:r>
        <w:rPr>
          <w:szCs w:val="32"/>
        </w:rPr>
        <w:t>”</w:t>
      </w:r>
      <w:r>
        <w:rPr>
          <w:szCs w:val="32"/>
        </w:rPr>
        <w:t>党政同责和粮食安全责任制。强化农情调度，及时与调查统计、气象等部门开展会商，及时</w:t>
      </w:r>
      <w:r>
        <w:rPr>
          <w:szCs w:val="32"/>
        </w:rPr>
        <w:lastRenderedPageBreak/>
        <w:t>准确掌握粮食生产进度和苗情长势情况，强化调研督导和任务完成情况</w:t>
      </w:r>
      <w:r>
        <w:rPr>
          <w:bCs/>
          <w:kern w:val="0"/>
          <w:szCs w:val="32"/>
        </w:rPr>
        <w:t>考核</w:t>
      </w:r>
      <w:r>
        <w:rPr>
          <w:szCs w:val="32"/>
        </w:rPr>
        <w:t>，</w:t>
      </w:r>
      <w:r>
        <w:rPr>
          <w:bCs/>
          <w:kern w:val="0"/>
          <w:szCs w:val="32"/>
        </w:rPr>
        <w:t>切实将粮食生产</w:t>
      </w:r>
      <w:r>
        <w:rPr>
          <w:bCs/>
          <w:kern w:val="0"/>
          <w:szCs w:val="32"/>
        </w:rPr>
        <w:t>“</w:t>
      </w:r>
      <w:r>
        <w:rPr>
          <w:bCs/>
          <w:kern w:val="0"/>
          <w:szCs w:val="32"/>
        </w:rPr>
        <w:t>党政同责</w:t>
      </w:r>
      <w:r>
        <w:rPr>
          <w:bCs/>
          <w:kern w:val="0"/>
          <w:szCs w:val="32"/>
        </w:rPr>
        <w:t>”</w:t>
      </w:r>
      <w:r>
        <w:rPr>
          <w:bCs/>
          <w:kern w:val="0"/>
          <w:szCs w:val="32"/>
        </w:rPr>
        <w:t>要求落实到乡镇一级。</w:t>
      </w:r>
      <w:r>
        <w:rPr>
          <w:szCs w:val="32"/>
        </w:rPr>
        <w:t>在去年出台的各项扶农惠粮政策基础上，推动出台抛荒山垅田复垦种粮、</w:t>
      </w:r>
      <w:r>
        <w:rPr>
          <w:szCs w:val="32"/>
        </w:rPr>
        <w:t>“</w:t>
      </w:r>
      <w:r>
        <w:rPr>
          <w:szCs w:val="32"/>
        </w:rPr>
        <w:t>非粮化</w:t>
      </w:r>
      <w:r>
        <w:rPr>
          <w:szCs w:val="32"/>
        </w:rPr>
        <w:t>”</w:t>
      </w:r>
      <w:r>
        <w:rPr>
          <w:szCs w:val="32"/>
        </w:rPr>
        <w:t>耕地还粮奖补等政策，进一步调动全社会重农抓粮积极性。</w:t>
      </w:r>
      <w:r>
        <w:rPr>
          <w:bCs/>
          <w:kern w:val="0"/>
          <w:szCs w:val="32"/>
        </w:rPr>
        <w:t>加大粮食生产信息调度密度，确保粮食生产序时推进。</w:t>
      </w:r>
    </w:p>
    <w:p w:rsidR="00992929" w:rsidRDefault="00547976">
      <w:pPr>
        <w:snapToGrid w:val="0"/>
        <w:spacing w:line="560" w:lineRule="exact"/>
        <w:ind w:firstLineChars="200" w:firstLine="643"/>
        <w:rPr>
          <w:szCs w:val="32"/>
        </w:rPr>
      </w:pPr>
      <w:r>
        <w:rPr>
          <w:rFonts w:eastAsia="楷体_GB2312"/>
          <w:b/>
          <w:bCs/>
          <w:szCs w:val="32"/>
        </w:rPr>
        <w:t>（十七）强化政策落实</w:t>
      </w:r>
      <w:r>
        <w:rPr>
          <w:rFonts w:eastAsia="楷体_GB2312"/>
          <w:szCs w:val="32"/>
        </w:rPr>
        <w:t>。</w:t>
      </w:r>
      <w:r>
        <w:rPr>
          <w:szCs w:val="32"/>
        </w:rPr>
        <w:t>加大对规模种粮主体的扶持，适当提高补助标准，耕地地力保护补贴资金向</w:t>
      </w:r>
      <w:r>
        <w:rPr>
          <w:szCs w:val="32"/>
        </w:rPr>
        <w:t>30</w:t>
      </w:r>
      <w:r>
        <w:rPr>
          <w:szCs w:val="32"/>
        </w:rPr>
        <w:t>亩以上规模种粮主体倾斜。实行储备</w:t>
      </w:r>
      <w:r>
        <w:rPr>
          <w:szCs w:val="32"/>
        </w:rPr>
        <w:t>订单粮食收购直接补贴政策，省级储备订单粮食在不低于省公布稻谷最低收购价的市场收购价基础上，给予每</w:t>
      </w:r>
      <w:r>
        <w:rPr>
          <w:szCs w:val="32"/>
        </w:rPr>
        <w:t>50</w:t>
      </w:r>
      <w:r>
        <w:rPr>
          <w:szCs w:val="32"/>
        </w:rPr>
        <w:t>公斤</w:t>
      </w:r>
      <w:r>
        <w:rPr>
          <w:szCs w:val="32"/>
        </w:rPr>
        <w:t>12</w:t>
      </w:r>
      <w:r>
        <w:rPr>
          <w:szCs w:val="32"/>
        </w:rPr>
        <w:t>元的直接补贴。</w:t>
      </w:r>
    </w:p>
    <w:p w:rsidR="00992929" w:rsidRDefault="00547976">
      <w:pPr>
        <w:snapToGrid w:val="0"/>
        <w:spacing w:line="560" w:lineRule="exact"/>
        <w:ind w:firstLineChars="200" w:firstLine="643"/>
        <w:rPr>
          <w:bCs/>
          <w:szCs w:val="32"/>
        </w:rPr>
      </w:pPr>
      <w:r>
        <w:rPr>
          <w:rFonts w:eastAsia="楷体_GB2312"/>
          <w:b/>
          <w:bCs/>
          <w:szCs w:val="32"/>
        </w:rPr>
        <w:t>（十八）强化农资保障。</w:t>
      </w:r>
      <w:r>
        <w:rPr>
          <w:szCs w:val="32"/>
        </w:rPr>
        <w:t>统筹新冠肺炎疫情防控和粮食生产工作，</w:t>
      </w:r>
      <w:r>
        <w:rPr>
          <w:bCs/>
          <w:szCs w:val="32"/>
        </w:rPr>
        <w:t>组织好农资储备和调剂调运，防止出现哄抬物价、囤积居奇，并组织种子、化肥、农药等农资经营企业增设服务网点，延伸乡村服务，延长销售时间，确保质量可靠、市场稳定。组织开展农资打假保春耕等专项行动，集中执法力量，严管重打种子、农药、肥料、农机等重点农资品种违法违规生产、经营行为，严厉打击假冒伪劣农资，切实保障农资供应和质量安全。</w:t>
      </w:r>
    </w:p>
    <w:p w:rsidR="00992929" w:rsidRDefault="00547976">
      <w:pPr>
        <w:snapToGrid w:val="0"/>
        <w:spacing w:line="560" w:lineRule="exact"/>
        <w:ind w:firstLineChars="200" w:firstLine="643"/>
        <w:rPr>
          <w:szCs w:val="32"/>
        </w:rPr>
      </w:pPr>
      <w:r>
        <w:rPr>
          <w:rFonts w:eastAsia="楷体_GB2312"/>
          <w:b/>
          <w:bCs/>
          <w:szCs w:val="32"/>
        </w:rPr>
        <w:t>（十九</w:t>
      </w:r>
      <w:r>
        <w:rPr>
          <w:rFonts w:eastAsia="楷体_GB2312"/>
          <w:b/>
          <w:bCs/>
          <w:szCs w:val="32"/>
        </w:rPr>
        <w:t>）强化宣传引导。</w:t>
      </w:r>
      <w:r>
        <w:rPr>
          <w:szCs w:val="32"/>
        </w:rPr>
        <w:t>充分利用广播电视、报刊网络、手机</w:t>
      </w:r>
      <w:r>
        <w:rPr>
          <w:szCs w:val="32"/>
        </w:rPr>
        <w:t>APP</w:t>
      </w:r>
      <w:r>
        <w:rPr>
          <w:szCs w:val="32"/>
        </w:rPr>
        <w:t>等，宣传水稻种植（制种）、马铃薯、玉米等政策性保险保费政府大比例补贴等政策，并结合赶集、农民培训等活动，开展惠农政策解读，营造全社会重视粮食生产的良好氛</w:t>
      </w:r>
      <w:r>
        <w:rPr>
          <w:szCs w:val="32"/>
        </w:rPr>
        <w:lastRenderedPageBreak/>
        <w:t>围。同时，及时总结本地推进粮食生产的做法成效，及时报送粮食稳产增产相关信息。</w:t>
      </w:r>
    </w:p>
    <w:p w:rsidR="00992929" w:rsidRDefault="00992929">
      <w:pPr>
        <w:spacing w:line="600" w:lineRule="exact"/>
        <w:rPr>
          <w:szCs w:val="32"/>
        </w:rPr>
      </w:pPr>
    </w:p>
    <w:sectPr w:rsidR="00992929" w:rsidSect="00992929">
      <w:footerReference w:type="even" r:id="rId7"/>
      <w:footerReference w:type="default" r:id="rId8"/>
      <w:pgSz w:w="12242" w:h="15842"/>
      <w:pgMar w:top="1440" w:right="1800" w:bottom="1440" w:left="1800" w:header="851" w:footer="964" w:gutter="0"/>
      <w:pgNumType w:fmt="numberInDash" w:start="1"/>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976" w:rsidRDefault="00547976" w:rsidP="00992929">
      <w:r>
        <w:separator/>
      </w:r>
    </w:p>
  </w:endnote>
  <w:endnote w:type="continuationSeparator" w:id="1">
    <w:p w:rsidR="00547976" w:rsidRDefault="00547976" w:rsidP="00992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929" w:rsidRDefault="00992929">
    <w:pPr>
      <w:pStyle w:val="a3"/>
      <w:framePr w:wrap="around" w:vAnchor="text" w:hAnchor="margin" w:xAlign="outside" w:y="1"/>
    </w:pPr>
    <w:r>
      <w:rPr>
        <w:rStyle w:val="a5"/>
      </w:rPr>
      <w:fldChar w:fldCharType="begin"/>
    </w:r>
    <w:r w:rsidR="00547976">
      <w:rPr>
        <w:rStyle w:val="a5"/>
      </w:rPr>
      <w:instrText>Page</w:instrText>
    </w:r>
    <w:r>
      <w:rPr>
        <w:rStyle w:val="a5"/>
      </w:rPr>
      <w:fldChar w:fldCharType="separate"/>
    </w:r>
    <w:r w:rsidR="00547976">
      <w:rPr>
        <w:rStyle w:val="a5"/>
      </w:rPr>
      <w:t>- 1 -</w:t>
    </w:r>
    <w:r>
      <w:rPr>
        <w:rStyle w:val="a5"/>
      </w:rPr>
      <w:fldChar w:fldCharType="end"/>
    </w:r>
  </w:p>
  <w:p w:rsidR="00992929" w:rsidRDefault="0099292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929" w:rsidRDefault="00992929">
    <w:pPr>
      <w:pStyle w:val="a3"/>
      <w:framePr w:wrap="around" w:vAnchor="text" w:hAnchor="margin" w:xAlign="outside" w:y="1"/>
      <w:rPr>
        <w:rFonts w:ascii="宋体" w:eastAsia="宋体"/>
        <w:sz w:val="28"/>
        <w:szCs w:val="28"/>
      </w:rPr>
    </w:pPr>
    <w:r>
      <w:rPr>
        <w:rStyle w:val="a5"/>
        <w:rFonts w:ascii="宋体" w:eastAsia="宋体" w:hint="eastAsia"/>
        <w:sz w:val="28"/>
        <w:szCs w:val="28"/>
      </w:rPr>
      <w:fldChar w:fldCharType="begin"/>
    </w:r>
    <w:r w:rsidR="00547976">
      <w:rPr>
        <w:rStyle w:val="a5"/>
        <w:rFonts w:ascii="宋体" w:eastAsia="宋体" w:hint="eastAsia"/>
        <w:sz w:val="28"/>
        <w:szCs w:val="28"/>
      </w:rPr>
      <w:instrText>Page</w:instrText>
    </w:r>
    <w:r>
      <w:rPr>
        <w:rStyle w:val="a5"/>
        <w:rFonts w:ascii="宋体" w:eastAsia="宋体" w:hint="eastAsia"/>
        <w:sz w:val="28"/>
        <w:szCs w:val="28"/>
      </w:rPr>
      <w:fldChar w:fldCharType="separate"/>
    </w:r>
    <w:r w:rsidR="00C55688">
      <w:rPr>
        <w:rStyle w:val="a5"/>
        <w:rFonts w:ascii="宋体" w:eastAsia="宋体"/>
        <w:noProof/>
        <w:sz w:val="28"/>
        <w:szCs w:val="28"/>
      </w:rPr>
      <w:t>- 1 -</w:t>
    </w:r>
    <w:r>
      <w:rPr>
        <w:rStyle w:val="a5"/>
        <w:rFonts w:ascii="宋体" w:eastAsia="宋体" w:hint="eastAsia"/>
        <w:sz w:val="28"/>
        <w:szCs w:val="28"/>
      </w:rPr>
      <w:fldChar w:fldCharType="end"/>
    </w:r>
  </w:p>
  <w:p w:rsidR="00992929" w:rsidRDefault="00992929">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976" w:rsidRDefault="00547976" w:rsidP="00992929">
      <w:r>
        <w:separator/>
      </w:r>
    </w:p>
  </w:footnote>
  <w:footnote w:type="continuationSeparator" w:id="1">
    <w:p w:rsidR="00547976" w:rsidRDefault="00547976" w:rsidP="009929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GrammaticalErrors/>
  <w:defaultTabStop w:val="720"/>
  <w:drawingGridHorizontalSpacing w:val="1"/>
  <w:drawingGridVerticalSpacing w:val="1"/>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spaceForUL/>
    <w:doNotLeaveBackslashAlone/>
    <w:useFELayout/>
  </w:compat>
  <w:rsids>
    <w:rsidRoot w:val="00AA0932"/>
    <w:rsid w:val="004F1D6D"/>
    <w:rsid w:val="00547976"/>
    <w:rsid w:val="0076089F"/>
    <w:rsid w:val="00992929"/>
    <w:rsid w:val="00AA0932"/>
    <w:rsid w:val="00C55688"/>
    <w:rsid w:val="00F23B43"/>
    <w:rsid w:val="0E2F749F"/>
    <w:rsid w:val="0F9061C5"/>
    <w:rsid w:val="0FFB611F"/>
    <w:rsid w:val="11A40594"/>
    <w:rsid w:val="11EB78F2"/>
    <w:rsid w:val="12A90EC6"/>
    <w:rsid w:val="1AF95F73"/>
    <w:rsid w:val="22ED6F5A"/>
    <w:rsid w:val="24820171"/>
    <w:rsid w:val="2F744208"/>
    <w:rsid w:val="30584987"/>
    <w:rsid w:val="305C113F"/>
    <w:rsid w:val="32133861"/>
    <w:rsid w:val="333700D4"/>
    <w:rsid w:val="350263A1"/>
    <w:rsid w:val="3BE078A7"/>
    <w:rsid w:val="3DD02D99"/>
    <w:rsid w:val="41287E8A"/>
    <w:rsid w:val="41BF512A"/>
    <w:rsid w:val="44F05D30"/>
    <w:rsid w:val="452F2DB4"/>
    <w:rsid w:val="4874059B"/>
    <w:rsid w:val="534F0595"/>
    <w:rsid w:val="55290FD4"/>
    <w:rsid w:val="55B246D5"/>
    <w:rsid w:val="57171ADE"/>
    <w:rsid w:val="5EED6253"/>
    <w:rsid w:val="5F2D74D9"/>
    <w:rsid w:val="5FDB3E09"/>
    <w:rsid w:val="62966CAA"/>
    <w:rsid w:val="65000021"/>
    <w:rsid w:val="662F1C9D"/>
    <w:rsid w:val="66A84B1D"/>
    <w:rsid w:val="6C4B3DC4"/>
    <w:rsid w:val="6F214B1F"/>
    <w:rsid w:val="71A76CFA"/>
    <w:rsid w:val="742151D5"/>
    <w:rsid w:val="7BA15CA8"/>
    <w:rsid w:val="7D3706B7"/>
    <w:rsid w:val="7EF94D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929"/>
    <w:pPr>
      <w:widowControl w:val="0"/>
      <w:jc w:val="both"/>
    </w:pPr>
    <w:rPr>
      <w:kern w:val="2"/>
      <w:sz w:val="32"/>
      <w:szCs w:val="24"/>
    </w:rPr>
  </w:style>
  <w:style w:type="paragraph" w:styleId="1">
    <w:name w:val="heading 1"/>
    <w:basedOn w:val="a"/>
    <w:next w:val="a"/>
    <w:qFormat/>
    <w:rsid w:val="00992929"/>
    <w:pPr>
      <w:keepNext/>
      <w:spacing w:before="240" w:after="60"/>
      <w:outlineLvl w:val="0"/>
    </w:pPr>
    <w:rPr>
      <w:rFonts w:ascii="Arial" w:hAnsi="Arial"/>
      <w:b/>
      <w:kern w:val="28"/>
      <w:sz w:val="28"/>
    </w:rPr>
  </w:style>
  <w:style w:type="paragraph" w:styleId="2">
    <w:name w:val="heading 2"/>
    <w:basedOn w:val="a"/>
    <w:next w:val="a"/>
    <w:qFormat/>
    <w:rsid w:val="00992929"/>
    <w:pPr>
      <w:keepNext/>
      <w:spacing w:before="240" w:after="60"/>
      <w:outlineLvl w:val="1"/>
    </w:pPr>
    <w:rPr>
      <w:rFonts w:ascii="Arial" w:hAnsi="Arial"/>
      <w:b/>
      <w:i/>
    </w:rPr>
  </w:style>
  <w:style w:type="paragraph" w:styleId="3">
    <w:name w:val="heading 3"/>
    <w:basedOn w:val="a"/>
    <w:next w:val="a"/>
    <w:qFormat/>
    <w:rsid w:val="00992929"/>
    <w:pPr>
      <w:keepNext/>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92929"/>
    <w:pPr>
      <w:tabs>
        <w:tab w:val="center" w:pos="4153"/>
        <w:tab w:val="right" w:pos="8307"/>
      </w:tabs>
      <w:snapToGrid w:val="0"/>
      <w:jc w:val="left"/>
    </w:pPr>
    <w:rPr>
      <w:sz w:val="18"/>
    </w:rPr>
  </w:style>
  <w:style w:type="paragraph" w:styleId="a4">
    <w:name w:val="header"/>
    <w:basedOn w:val="a"/>
    <w:qFormat/>
    <w:rsid w:val="00992929"/>
    <w:pPr>
      <w:pBdr>
        <w:bottom w:val="single" w:sz="6" w:space="1" w:color="auto"/>
      </w:pBdr>
      <w:tabs>
        <w:tab w:val="center" w:pos="4153"/>
        <w:tab w:val="right" w:pos="8307"/>
      </w:tabs>
      <w:snapToGrid w:val="0"/>
      <w:jc w:val="center"/>
    </w:pPr>
    <w:rPr>
      <w:sz w:val="18"/>
    </w:rPr>
  </w:style>
  <w:style w:type="character" w:styleId="a5">
    <w:name w:val="page number"/>
    <w:basedOn w:val="a0"/>
    <w:qFormat/>
    <w:rsid w:val="0099292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Beinta</dc:creator>
  <cp:lastModifiedBy>Administrator</cp:lastModifiedBy>
  <cp:revision>2</cp:revision>
  <cp:lastPrinted>2021-06-10T02:26:00Z</cp:lastPrinted>
  <dcterms:created xsi:type="dcterms:W3CDTF">2021-06-11T10:03:00Z</dcterms:created>
  <dcterms:modified xsi:type="dcterms:W3CDTF">2021-06-11T10:03:00Z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41C1E7A82EB54658B3FA25AB348821F1</vt:lpwstr>
  </property>
</Properties>
</file>