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3" w:rsidRPr="006F755C" w:rsidRDefault="001F1C03" w:rsidP="001F1C03">
      <w:pPr>
        <w:jc w:val="center"/>
        <w:rPr>
          <w:rFonts w:ascii="Times New Roman" w:eastAsia="楷体_GB2312" w:hAnsi="Times New Roman" w:cs="Times New Roman" w:hint="eastAsia"/>
          <w:b/>
          <w:bCs/>
          <w:sz w:val="30"/>
          <w:szCs w:val="30"/>
        </w:rPr>
      </w:pPr>
    </w:p>
    <w:p w:rsidR="001F1C03" w:rsidRPr="006F755C" w:rsidRDefault="001F1C03" w:rsidP="001F1C03">
      <w:pPr>
        <w:jc w:val="center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6F755C">
        <w:rPr>
          <w:rFonts w:ascii="Times New Roman" w:eastAsia="楷体_GB2312" w:hAnsi="Times New Roman" w:cs="Times New Roman"/>
          <w:b/>
          <w:bCs/>
          <w:sz w:val="30"/>
          <w:szCs w:val="30"/>
        </w:rPr>
        <w:t xml:space="preserve"> </w:t>
      </w:r>
    </w:p>
    <w:p w:rsidR="001F1C03" w:rsidRPr="006F755C" w:rsidRDefault="001F1C03" w:rsidP="001F1C03">
      <w:pPr>
        <w:jc w:val="center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6F755C">
        <w:rPr>
          <w:rFonts w:ascii="Times New Roman" w:eastAsia="楷体_GB2312" w:hAnsi="Times New Roman" w:cs="Times New Roman"/>
          <w:b/>
          <w:bCs/>
          <w:sz w:val="30"/>
          <w:szCs w:val="30"/>
        </w:rPr>
        <w:t xml:space="preserve"> </w:t>
      </w:r>
    </w:p>
    <w:p w:rsidR="001F1C03" w:rsidRPr="006F755C" w:rsidRDefault="001F1C03" w:rsidP="001F1C03">
      <w:pPr>
        <w:jc w:val="center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6F755C">
        <w:rPr>
          <w:rFonts w:ascii="Times New Roman" w:eastAsia="楷体_GB2312" w:hAnsi="Times New Roman" w:cs="Times New Roman"/>
          <w:b/>
          <w:bCs/>
          <w:sz w:val="30"/>
          <w:szCs w:val="30"/>
        </w:rPr>
        <w:t xml:space="preserve"> </w:t>
      </w:r>
    </w:p>
    <w:p w:rsidR="001F1C03" w:rsidRPr="006F755C" w:rsidRDefault="001F1C03" w:rsidP="001F1C03">
      <w:pPr>
        <w:jc w:val="center"/>
        <w:rPr>
          <w:rFonts w:ascii="Times New Roman" w:eastAsia="楷体_GB2312" w:hAnsi="Times New Roman" w:cs="Times New Roman"/>
          <w:sz w:val="30"/>
          <w:szCs w:val="30"/>
        </w:rPr>
      </w:pPr>
      <w:r w:rsidRPr="006F755C">
        <w:rPr>
          <w:rFonts w:ascii="Times New Roman" w:eastAsia="楷体_GB2312" w:hAnsi="Times New Roman" w:cs="Times New Roman"/>
          <w:sz w:val="30"/>
          <w:szCs w:val="30"/>
        </w:rPr>
        <w:t xml:space="preserve"> </w:t>
      </w:r>
    </w:p>
    <w:p w:rsidR="001F1C03" w:rsidRPr="006F755C" w:rsidRDefault="001F1C03" w:rsidP="001F1C03">
      <w:pPr>
        <w:spacing w:line="360" w:lineRule="exact"/>
        <w:jc w:val="center"/>
        <w:rPr>
          <w:rFonts w:ascii="Times New Roman" w:eastAsia="楷体_GB2312" w:hAnsi="Times New Roman" w:cs="Times New Roman"/>
          <w:b/>
          <w:bCs/>
          <w:sz w:val="36"/>
          <w:szCs w:val="36"/>
        </w:rPr>
      </w:pPr>
      <w:r w:rsidRPr="006F755C">
        <w:rPr>
          <w:rFonts w:ascii="Times New Roman" w:eastAsia="楷体_GB2312" w:hAnsi="Times New Roman" w:cs="Times New Roman"/>
          <w:b/>
          <w:bCs/>
          <w:sz w:val="36"/>
          <w:szCs w:val="36"/>
        </w:rPr>
        <w:t xml:space="preserve"> </w:t>
      </w:r>
    </w:p>
    <w:p w:rsidR="001F1C03" w:rsidRPr="006F755C" w:rsidRDefault="001F1C03" w:rsidP="001F1C03">
      <w:pPr>
        <w:spacing w:line="360" w:lineRule="exact"/>
        <w:jc w:val="center"/>
        <w:rPr>
          <w:rFonts w:ascii="Times New Roman" w:eastAsia="楷体_GB2312" w:hAnsi="Times New Roman" w:cs="Times New Roman"/>
          <w:b/>
          <w:bCs/>
          <w:sz w:val="36"/>
          <w:szCs w:val="36"/>
        </w:rPr>
      </w:pPr>
      <w:r w:rsidRPr="006F755C">
        <w:rPr>
          <w:rFonts w:ascii="Times New Roman" w:eastAsia="楷体_GB2312" w:hAnsi="Times New Roman" w:cs="Times New Roman"/>
          <w:b/>
          <w:bCs/>
          <w:sz w:val="36"/>
          <w:szCs w:val="36"/>
        </w:rPr>
        <w:t xml:space="preserve"> </w:t>
      </w:r>
    </w:p>
    <w:p w:rsidR="001F1C03" w:rsidRPr="006F755C" w:rsidRDefault="001F1C03" w:rsidP="001F1C03">
      <w:pPr>
        <w:spacing w:line="360" w:lineRule="exact"/>
        <w:jc w:val="center"/>
        <w:rPr>
          <w:rFonts w:ascii="Times New Roman" w:eastAsia="楷体_GB2312" w:hAnsi="Times New Roman" w:cs="Times New Roman"/>
          <w:b/>
          <w:bCs/>
          <w:sz w:val="36"/>
          <w:szCs w:val="36"/>
        </w:rPr>
      </w:pPr>
      <w:r w:rsidRPr="006F755C">
        <w:rPr>
          <w:rFonts w:ascii="Times New Roman" w:eastAsia="楷体_GB2312" w:hAnsi="Times New Roman" w:cs="Times New Roman"/>
          <w:b/>
          <w:bCs/>
          <w:sz w:val="36"/>
          <w:szCs w:val="36"/>
        </w:rPr>
        <w:t xml:space="preserve"> </w:t>
      </w:r>
    </w:p>
    <w:p w:rsidR="001F1C03" w:rsidRPr="006F755C" w:rsidRDefault="001F1C03" w:rsidP="001F1C03">
      <w:pPr>
        <w:spacing w:line="360" w:lineRule="exact"/>
        <w:jc w:val="center"/>
        <w:rPr>
          <w:rFonts w:ascii="Times New Roman" w:eastAsia="楷体_GB2312" w:hAnsi="Times New Roman" w:cs="Times New Roman"/>
          <w:b/>
          <w:bCs/>
          <w:sz w:val="36"/>
          <w:szCs w:val="36"/>
        </w:rPr>
      </w:pPr>
      <w:r w:rsidRPr="006F755C">
        <w:rPr>
          <w:rFonts w:ascii="Times New Roman" w:eastAsia="楷体_GB2312" w:hAnsi="Times New Roman" w:cs="Times New Roman"/>
          <w:b/>
          <w:bCs/>
          <w:sz w:val="36"/>
          <w:szCs w:val="36"/>
        </w:rPr>
        <w:t xml:space="preserve"> </w:t>
      </w:r>
    </w:p>
    <w:p w:rsidR="001F1C03" w:rsidRPr="006F755C" w:rsidRDefault="001F1C03" w:rsidP="001F1C03">
      <w:pPr>
        <w:spacing w:line="360" w:lineRule="exact"/>
        <w:jc w:val="center"/>
        <w:rPr>
          <w:rFonts w:ascii="Times New Roman" w:eastAsia="楷体_GB2312" w:hAnsi="Times New Roman" w:cs="Times New Roman"/>
          <w:b/>
          <w:bCs/>
          <w:sz w:val="36"/>
          <w:szCs w:val="36"/>
        </w:rPr>
      </w:pPr>
      <w:r w:rsidRPr="006F755C">
        <w:rPr>
          <w:rFonts w:ascii="Times New Roman" w:eastAsia="楷体_GB2312" w:hAnsi="Times New Roman" w:cs="Times New Roman"/>
          <w:b/>
          <w:bCs/>
          <w:sz w:val="36"/>
          <w:szCs w:val="36"/>
        </w:rPr>
        <w:t xml:space="preserve"> </w:t>
      </w:r>
    </w:p>
    <w:p w:rsidR="001F1C03" w:rsidRPr="006F755C" w:rsidRDefault="001F1C03" w:rsidP="001F1C03">
      <w:pPr>
        <w:ind w:leftChars="-85" w:left="-178" w:rightChars="-159" w:right="-334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南农〔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〕</w:t>
      </w:r>
      <w:r w:rsidR="00DC20EB" w:rsidRPr="006F755C">
        <w:rPr>
          <w:rFonts w:ascii="Times New Roman" w:eastAsia="仿宋_GB2312" w:hAnsi="Times New Roman" w:cs="Times New Roman"/>
          <w:sz w:val="32"/>
          <w:szCs w:val="32"/>
        </w:rPr>
        <w:t>55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1F1C03" w:rsidRPr="006F755C" w:rsidRDefault="001F1C03" w:rsidP="001F1C03">
      <w:pPr>
        <w:ind w:leftChars="-85" w:left="-178" w:rightChars="-159" w:right="-334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F755C" w:rsidRPr="006F755C" w:rsidRDefault="00B67A6F" w:rsidP="006F755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F755C">
        <w:rPr>
          <w:rFonts w:ascii="Times New Roman" w:eastAsia="方正小标宋简体" w:hAnsi="Times New Roman" w:cs="Times New Roman"/>
          <w:sz w:val="44"/>
          <w:szCs w:val="44"/>
        </w:rPr>
        <w:t>南安市农业农村局关于</w:t>
      </w:r>
      <w:r w:rsidR="00FC222E" w:rsidRPr="006F755C">
        <w:rPr>
          <w:rFonts w:ascii="Times New Roman" w:eastAsia="方正小标宋简体" w:hAnsi="Times New Roman" w:cs="Times New Roman"/>
          <w:sz w:val="44"/>
          <w:szCs w:val="44"/>
        </w:rPr>
        <w:t>开展</w:t>
      </w:r>
      <w:r w:rsidRPr="006F755C">
        <w:rPr>
          <w:rFonts w:ascii="Times New Roman" w:eastAsia="方正小标宋简体" w:hAnsi="Times New Roman" w:cs="Times New Roman"/>
          <w:sz w:val="44"/>
          <w:szCs w:val="44"/>
        </w:rPr>
        <w:t>春季农业生产指导</w:t>
      </w:r>
      <w:r w:rsidR="00FC222E" w:rsidRPr="006F755C">
        <w:rPr>
          <w:rFonts w:ascii="Times New Roman" w:eastAsia="方正小标宋简体" w:hAnsi="Times New Roman" w:cs="Times New Roman"/>
          <w:sz w:val="44"/>
          <w:szCs w:val="44"/>
        </w:rPr>
        <w:t>服务等相关</w:t>
      </w:r>
      <w:r w:rsidRPr="006F755C">
        <w:rPr>
          <w:rFonts w:ascii="Times New Roman" w:eastAsia="方正小标宋简体" w:hAnsi="Times New Roman" w:cs="Times New Roman"/>
          <w:sz w:val="44"/>
          <w:szCs w:val="44"/>
        </w:rPr>
        <w:t>工作的通知</w:t>
      </w:r>
    </w:p>
    <w:p w:rsidR="006F755C" w:rsidRPr="006F755C" w:rsidRDefault="006F755C" w:rsidP="006F755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67A6F" w:rsidRPr="006F755C" w:rsidRDefault="00B67A6F" w:rsidP="00F244E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各乡镇（街道）乡村振兴服务中心（社区发展服务中心），局属各单位：</w:t>
      </w:r>
    </w:p>
    <w:p w:rsidR="00B67A6F" w:rsidRPr="006F755C" w:rsidRDefault="00B67A6F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为认真贯彻落实中央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1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号文件及各级农业农村工作会议精神，深入开展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质量兴农促春耕行动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，</w:t>
      </w:r>
      <w:r w:rsidR="00FC222E" w:rsidRPr="006F755C">
        <w:rPr>
          <w:rFonts w:ascii="Times New Roman" w:eastAsia="仿宋_GB2312" w:hAnsi="Times New Roman" w:cs="Times New Roman"/>
          <w:sz w:val="32"/>
          <w:szCs w:val="32"/>
        </w:rPr>
        <w:t>积极应对旱情影响，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切实</w:t>
      </w:r>
      <w:r w:rsidR="002D7F0A" w:rsidRPr="006F755C">
        <w:rPr>
          <w:rFonts w:ascii="Times New Roman" w:eastAsia="仿宋_GB2312" w:hAnsi="Times New Roman" w:cs="Times New Roman"/>
          <w:sz w:val="32"/>
          <w:szCs w:val="32"/>
        </w:rPr>
        <w:t>有效开展春季农业生产服务工作，</w:t>
      </w:r>
      <w:r w:rsidR="00FC222E" w:rsidRPr="006F755C">
        <w:rPr>
          <w:rFonts w:ascii="Times New Roman" w:eastAsia="仿宋_GB2312" w:hAnsi="Times New Roman" w:cs="Times New Roman"/>
          <w:sz w:val="32"/>
          <w:szCs w:val="32"/>
        </w:rPr>
        <w:t>抓早抓实抓好春季农业生产及当前工作，推进</w:t>
      </w:r>
      <w:r w:rsidR="00FC222E" w:rsidRPr="006F755C">
        <w:rPr>
          <w:rFonts w:ascii="Times New Roman" w:eastAsia="仿宋_GB2312" w:hAnsi="Times New Roman" w:cs="Times New Roman"/>
          <w:sz w:val="32"/>
          <w:szCs w:val="32"/>
        </w:rPr>
        <w:t>“</w:t>
      </w:r>
      <w:r w:rsidR="00FC222E" w:rsidRPr="006F755C">
        <w:rPr>
          <w:rFonts w:ascii="Times New Roman" w:eastAsia="仿宋_GB2312" w:hAnsi="Times New Roman" w:cs="Times New Roman"/>
          <w:sz w:val="32"/>
          <w:szCs w:val="32"/>
        </w:rPr>
        <w:t>再学习、再调研、再落实</w:t>
      </w:r>
      <w:r w:rsidR="00FC222E" w:rsidRPr="006F755C">
        <w:rPr>
          <w:rFonts w:ascii="Times New Roman" w:eastAsia="仿宋_GB2312" w:hAnsi="Times New Roman" w:cs="Times New Roman"/>
          <w:sz w:val="32"/>
          <w:szCs w:val="32"/>
        </w:rPr>
        <w:t>”</w:t>
      </w:r>
      <w:r w:rsidR="006560F3" w:rsidRPr="006F755C">
        <w:rPr>
          <w:rFonts w:ascii="Times New Roman" w:eastAsia="仿宋_GB2312" w:hAnsi="Times New Roman" w:cs="Times New Roman"/>
          <w:sz w:val="32"/>
          <w:szCs w:val="32"/>
        </w:rPr>
        <w:t>活动</w:t>
      </w:r>
      <w:r w:rsidR="00FC222E" w:rsidRPr="006F755C">
        <w:rPr>
          <w:rFonts w:ascii="Times New Roman" w:eastAsia="仿宋_GB2312" w:hAnsi="Times New Roman" w:cs="Times New Roman"/>
          <w:sz w:val="32"/>
          <w:szCs w:val="32"/>
        </w:rPr>
        <w:t>的深入开展，努力实现农业农村工作</w:t>
      </w:r>
      <w:r w:rsidR="00FC222E" w:rsidRPr="006F755C">
        <w:rPr>
          <w:rFonts w:ascii="Times New Roman" w:eastAsia="仿宋_GB2312" w:hAnsi="Times New Roman" w:cs="Times New Roman"/>
          <w:sz w:val="32"/>
          <w:szCs w:val="32"/>
        </w:rPr>
        <w:t>“</w:t>
      </w:r>
      <w:r w:rsidR="00FC222E" w:rsidRPr="006F755C">
        <w:rPr>
          <w:rFonts w:ascii="Times New Roman" w:eastAsia="仿宋_GB2312" w:hAnsi="Times New Roman" w:cs="Times New Roman"/>
          <w:sz w:val="32"/>
          <w:szCs w:val="32"/>
        </w:rPr>
        <w:t>开门红</w:t>
      </w:r>
      <w:r w:rsidR="00FC222E" w:rsidRPr="006F755C">
        <w:rPr>
          <w:rFonts w:ascii="Times New Roman" w:eastAsia="仿宋_GB2312" w:hAnsi="Times New Roman" w:cs="Times New Roman"/>
          <w:sz w:val="32"/>
          <w:szCs w:val="32"/>
        </w:rPr>
        <w:t>”</w:t>
      </w:r>
      <w:r w:rsidR="002D7F0A" w:rsidRPr="006F755C">
        <w:rPr>
          <w:rFonts w:ascii="Times New Roman" w:eastAsia="仿宋_GB2312" w:hAnsi="Times New Roman" w:cs="Times New Roman"/>
          <w:sz w:val="32"/>
          <w:szCs w:val="32"/>
        </w:rPr>
        <w:t>。现</w:t>
      </w:r>
      <w:r w:rsidR="001B592F" w:rsidRPr="006F755C">
        <w:rPr>
          <w:rFonts w:ascii="Times New Roman" w:eastAsia="仿宋_GB2312" w:hAnsi="Times New Roman" w:cs="Times New Roman"/>
          <w:sz w:val="32"/>
          <w:szCs w:val="32"/>
        </w:rPr>
        <w:t>就开展春季农业生产指导服务工作</w:t>
      </w:r>
      <w:r w:rsidR="002D7F0A" w:rsidRPr="006F755C">
        <w:rPr>
          <w:rFonts w:ascii="Times New Roman" w:eastAsia="仿宋_GB2312" w:hAnsi="Times New Roman" w:cs="Times New Roman"/>
          <w:sz w:val="32"/>
          <w:szCs w:val="32"/>
        </w:rPr>
        <w:t>有关事项通知如下：</w:t>
      </w:r>
    </w:p>
    <w:p w:rsidR="00FC222E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F755C">
        <w:rPr>
          <w:rFonts w:ascii="Times New Roman" w:eastAsia="黑体" w:hAnsi="黑体" w:cs="Times New Roman"/>
          <w:sz w:val="32"/>
          <w:szCs w:val="32"/>
        </w:rPr>
        <w:t>一、</w:t>
      </w:r>
      <w:r w:rsidR="00FC222E" w:rsidRPr="006F755C">
        <w:rPr>
          <w:rFonts w:ascii="Times New Roman" w:eastAsia="黑体" w:hAnsi="黑体" w:cs="Times New Roman"/>
          <w:sz w:val="32"/>
          <w:szCs w:val="32"/>
        </w:rPr>
        <w:t>时间安排</w:t>
      </w:r>
    </w:p>
    <w:p w:rsidR="00FC222E" w:rsidRPr="006F755C" w:rsidRDefault="00FC222E" w:rsidP="00F244E7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2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22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—2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24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日，各乡镇（街道）指导的具体时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lastRenderedPageBreak/>
        <w:t>间由</w:t>
      </w:r>
      <w:proofErr w:type="gramStart"/>
      <w:r w:rsidRPr="006F755C">
        <w:rPr>
          <w:rFonts w:ascii="Times New Roman" w:eastAsia="仿宋_GB2312" w:hAnsi="Times New Roman" w:cs="Times New Roman"/>
          <w:sz w:val="32"/>
          <w:szCs w:val="32"/>
        </w:rPr>
        <w:t>各指导</w:t>
      </w:r>
      <w:proofErr w:type="gramEnd"/>
      <w:r w:rsidRPr="006F755C">
        <w:rPr>
          <w:rFonts w:ascii="Times New Roman" w:eastAsia="仿宋_GB2312" w:hAnsi="Times New Roman" w:cs="Times New Roman"/>
          <w:sz w:val="32"/>
          <w:szCs w:val="32"/>
        </w:rPr>
        <w:t>组自行安排。</w:t>
      </w:r>
    </w:p>
    <w:p w:rsidR="002D7F0A" w:rsidRPr="006F755C" w:rsidRDefault="00FC222E" w:rsidP="00F244E7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F755C">
        <w:rPr>
          <w:rFonts w:ascii="Times New Roman" w:eastAsia="黑体" w:hAnsi="黑体" w:cs="Times New Roman"/>
          <w:sz w:val="32"/>
          <w:szCs w:val="32"/>
        </w:rPr>
        <w:t>二、分组安排</w:t>
      </w:r>
    </w:p>
    <w:p w:rsidR="00154AFC" w:rsidRPr="006F755C" w:rsidRDefault="00154AFC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组织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8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个指导小组，分赴各乡镇（街道）开展春季农业生产指导服务，具体分组如下：</w:t>
      </w:r>
    </w:p>
    <w:p w:rsidR="002D7F0A" w:rsidRPr="006F755C" w:rsidRDefault="001F1C03" w:rsidP="00F244E7">
      <w:pPr>
        <w:spacing w:line="560" w:lineRule="exact"/>
        <w:ind w:firstLineChars="200" w:firstLine="643"/>
        <w:jc w:val="left"/>
        <w:rPr>
          <w:rFonts w:ascii="Times New Roman" w:eastAsia="楷体_GB2312" w:hAnsi="Times New Roman" w:cs="Times New Roman"/>
          <w:b/>
          <w:sz w:val="32"/>
          <w:szCs w:val="32"/>
        </w:rPr>
      </w:pPr>
      <w:r w:rsidRPr="006F755C">
        <w:rPr>
          <w:rFonts w:ascii="Times New Roman" w:eastAsia="楷体_GB2312" w:hAnsi="Times New Roman" w:cs="Times New Roman"/>
          <w:b/>
          <w:sz w:val="32"/>
          <w:szCs w:val="32"/>
        </w:rPr>
        <w:t>（一）第一</w:t>
      </w:r>
      <w:r w:rsidR="002D7F0A" w:rsidRPr="006F755C">
        <w:rPr>
          <w:rFonts w:ascii="Times New Roman" w:eastAsia="楷体_GB2312" w:hAnsi="Times New Roman" w:cs="Times New Roman"/>
          <w:b/>
          <w:sz w:val="32"/>
          <w:szCs w:val="32"/>
        </w:rPr>
        <w:t>组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组长：李辉</w:t>
      </w:r>
      <w:proofErr w:type="gramStart"/>
      <w:r w:rsidRPr="006F755C">
        <w:rPr>
          <w:rFonts w:ascii="Times New Roman" w:eastAsia="仿宋_GB2312" w:hAnsi="Times New Roman" w:cs="Times New Roman"/>
          <w:sz w:val="32"/>
          <w:szCs w:val="32"/>
        </w:rPr>
        <w:t>辉</w:t>
      </w:r>
      <w:proofErr w:type="gramEnd"/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成员：雷明娇、刘春冬、李宏斌、林夏生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指导乡镇：溪美、柳城、美林、省新</w:t>
      </w:r>
    </w:p>
    <w:p w:rsidR="002D7F0A" w:rsidRPr="006F755C" w:rsidRDefault="001F1C03" w:rsidP="00F244E7">
      <w:pPr>
        <w:spacing w:line="560" w:lineRule="exact"/>
        <w:ind w:firstLineChars="200" w:firstLine="643"/>
        <w:jc w:val="left"/>
        <w:rPr>
          <w:rFonts w:ascii="Times New Roman" w:eastAsia="楷体_GB2312" w:hAnsi="Times New Roman" w:cs="Times New Roman"/>
          <w:b/>
          <w:sz w:val="32"/>
          <w:szCs w:val="32"/>
        </w:rPr>
      </w:pPr>
      <w:r w:rsidRPr="006F755C">
        <w:rPr>
          <w:rFonts w:ascii="Times New Roman" w:eastAsia="楷体_GB2312" w:hAnsi="Times New Roman" w:cs="Times New Roman"/>
          <w:b/>
          <w:sz w:val="32"/>
          <w:szCs w:val="32"/>
        </w:rPr>
        <w:t>（二）第二</w:t>
      </w:r>
      <w:r w:rsidR="002D7F0A" w:rsidRPr="006F755C">
        <w:rPr>
          <w:rFonts w:ascii="Times New Roman" w:eastAsia="楷体_GB2312" w:hAnsi="Times New Roman" w:cs="Times New Roman"/>
          <w:b/>
          <w:sz w:val="32"/>
          <w:szCs w:val="32"/>
        </w:rPr>
        <w:t>组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组长：陈</w:t>
      </w:r>
      <w:proofErr w:type="gramStart"/>
      <w:r w:rsidRPr="006F755C">
        <w:rPr>
          <w:rFonts w:ascii="Times New Roman" w:eastAsia="仿宋_GB2312" w:hAnsi="Times New Roman" w:cs="Times New Roman"/>
          <w:sz w:val="32"/>
          <w:szCs w:val="32"/>
        </w:rPr>
        <w:t>世</w:t>
      </w:r>
      <w:proofErr w:type="gramEnd"/>
      <w:r w:rsidRPr="006F755C">
        <w:rPr>
          <w:rFonts w:ascii="Times New Roman" w:eastAsia="仿宋_GB2312" w:hAnsi="Times New Roman" w:cs="Times New Roman"/>
          <w:sz w:val="32"/>
          <w:szCs w:val="32"/>
        </w:rPr>
        <w:t>典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成员：黄春福、陈启生、林进明、洪晓燕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指导乡镇：东田、英都、翔云</w:t>
      </w:r>
    </w:p>
    <w:p w:rsidR="002D7F0A" w:rsidRPr="006F755C" w:rsidRDefault="001F1C03" w:rsidP="00F244E7">
      <w:pPr>
        <w:spacing w:line="560" w:lineRule="exact"/>
        <w:ind w:firstLineChars="200" w:firstLine="643"/>
        <w:jc w:val="left"/>
        <w:rPr>
          <w:rFonts w:ascii="Times New Roman" w:eastAsia="楷体_GB2312" w:hAnsi="Times New Roman" w:cs="Times New Roman"/>
          <w:b/>
          <w:sz w:val="32"/>
          <w:szCs w:val="32"/>
        </w:rPr>
      </w:pPr>
      <w:r w:rsidRPr="006F755C">
        <w:rPr>
          <w:rFonts w:ascii="Times New Roman" w:eastAsia="楷体_GB2312" w:hAnsi="Times New Roman" w:cs="Times New Roman"/>
          <w:b/>
          <w:sz w:val="32"/>
          <w:szCs w:val="32"/>
        </w:rPr>
        <w:t>（三）第三</w:t>
      </w:r>
      <w:r w:rsidR="002D7F0A" w:rsidRPr="006F755C">
        <w:rPr>
          <w:rFonts w:ascii="Times New Roman" w:eastAsia="楷体_GB2312" w:hAnsi="Times New Roman" w:cs="Times New Roman"/>
          <w:b/>
          <w:sz w:val="32"/>
          <w:szCs w:val="32"/>
        </w:rPr>
        <w:t>组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组长：陈朝阳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成员：林金典、潘明水、陈飞燕、陈健斌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指导乡镇：诗山、码头、蓬华</w:t>
      </w:r>
    </w:p>
    <w:p w:rsidR="002D7F0A" w:rsidRPr="006F755C" w:rsidRDefault="001F1C03" w:rsidP="00F244E7">
      <w:pPr>
        <w:spacing w:line="560" w:lineRule="exact"/>
        <w:ind w:firstLineChars="200" w:firstLine="643"/>
        <w:jc w:val="left"/>
        <w:rPr>
          <w:rFonts w:ascii="Times New Roman" w:eastAsia="楷体_GB2312" w:hAnsi="Times New Roman" w:cs="Times New Roman"/>
          <w:b/>
          <w:sz w:val="32"/>
          <w:szCs w:val="32"/>
        </w:rPr>
      </w:pPr>
      <w:r w:rsidRPr="006F755C">
        <w:rPr>
          <w:rFonts w:ascii="Times New Roman" w:eastAsia="楷体_GB2312" w:hAnsi="Times New Roman" w:cs="Times New Roman"/>
          <w:b/>
          <w:sz w:val="32"/>
          <w:szCs w:val="32"/>
        </w:rPr>
        <w:t>（四）第四</w:t>
      </w:r>
      <w:r w:rsidR="002D7F0A" w:rsidRPr="006F755C">
        <w:rPr>
          <w:rFonts w:ascii="Times New Roman" w:eastAsia="楷体_GB2312" w:hAnsi="Times New Roman" w:cs="Times New Roman"/>
          <w:b/>
          <w:sz w:val="32"/>
          <w:szCs w:val="32"/>
        </w:rPr>
        <w:t>组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组长：</w:t>
      </w:r>
      <w:proofErr w:type="gramStart"/>
      <w:r w:rsidRPr="006F755C">
        <w:rPr>
          <w:rFonts w:ascii="Times New Roman" w:eastAsia="仿宋_GB2312" w:hAnsi="Times New Roman" w:cs="Times New Roman"/>
          <w:sz w:val="32"/>
          <w:szCs w:val="32"/>
        </w:rPr>
        <w:t>黄谋第</w:t>
      </w:r>
      <w:proofErr w:type="gramEnd"/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成员：</w:t>
      </w:r>
      <w:proofErr w:type="gramStart"/>
      <w:r w:rsidRPr="006F755C">
        <w:rPr>
          <w:rFonts w:ascii="Times New Roman" w:eastAsia="仿宋_GB2312" w:hAnsi="Times New Roman" w:cs="Times New Roman"/>
          <w:sz w:val="32"/>
          <w:szCs w:val="32"/>
        </w:rPr>
        <w:t>吴昭环</w:t>
      </w:r>
      <w:proofErr w:type="gramEnd"/>
      <w:r w:rsidRPr="006F755C">
        <w:rPr>
          <w:rFonts w:ascii="Times New Roman" w:eastAsia="仿宋_GB2312" w:hAnsi="Times New Roman" w:cs="Times New Roman"/>
          <w:sz w:val="32"/>
          <w:szCs w:val="32"/>
        </w:rPr>
        <w:t>、苏立破、陈琳桢、陈燕艺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指导乡镇：梅山、洪</w:t>
      </w:r>
      <w:proofErr w:type="gramStart"/>
      <w:r w:rsidRPr="006F755C">
        <w:rPr>
          <w:rFonts w:ascii="Times New Roman" w:eastAsia="仿宋_GB2312" w:hAnsi="Times New Roman" w:cs="Times New Roman"/>
          <w:sz w:val="32"/>
          <w:szCs w:val="32"/>
        </w:rPr>
        <w:t>濑</w:t>
      </w:r>
      <w:proofErr w:type="gramEnd"/>
      <w:r w:rsidRPr="006F755C">
        <w:rPr>
          <w:rFonts w:ascii="Times New Roman" w:eastAsia="仿宋_GB2312" w:hAnsi="Times New Roman" w:cs="Times New Roman"/>
          <w:sz w:val="32"/>
          <w:szCs w:val="32"/>
        </w:rPr>
        <w:t>、洪梅、康美</w:t>
      </w:r>
    </w:p>
    <w:p w:rsidR="002D7F0A" w:rsidRPr="006F755C" w:rsidRDefault="001F1C03" w:rsidP="00F244E7">
      <w:pPr>
        <w:spacing w:line="560" w:lineRule="exact"/>
        <w:ind w:firstLineChars="200" w:firstLine="643"/>
        <w:jc w:val="left"/>
        <w:rPr>
          <w:rFonts w:ascii="Times New Roman" w:eastAsia="楷体_GB2312" w:hAnsi="Times New Roman" w:cs="Times New Roman"/>
          <w:b/>
          <w:sz w:val="32"/>
          <w:szCs w:val="32"/>
        </w:rPr>
      </w:pPr>
      <w:r w:rsidRPr="006F755C">
        <w:rPr>
          <w:rFonts w:ascii="Times New Roman" w:eastAsia="楷体_GB2312" w:hAnsi="Times New Roman" w:cs="Times New Roman"/>
          <w:b/>
          <w:sz w:val="32"/>
          <w:szCs w:val="32"/>
        </w:rPr>
        <w:t>（五）第五</w:t>
      </w:r>
      <w:r w:rsidR="002D7F0A" w:rsidRPr="006F755C">
        <w:rPr>
          <w:rFonts w:ascii="Times New Roman" w:eastAsia="楷体_GB2312" w:hAnsi="Times New Roman" w:cs="Times New Roman"/>
          <w:b/>
          <w:sz w:val="32"/>
          <w:szCs w:val="32"/>
        </w:rPr>
        <w:t>组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组长：黄建筑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成员：林剑英、戴树荣、李继志、张玉清、陈建军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指导乡镇：官桥、石井、水头</w:t>
      </w:r>
    </w:p>
    <w:p w:rsidR="002D7F0A" w:rsidRPr="006F755C" w:rsidRDefault="001F1C03" w:rsidP="00F244E7">
      <w:pPr>
        <w:spacing w:line="560" w:lineRule="exact"/>
        <w:ind w:firstLineChars="200" w:firstLine="643"/>
        <w:jc w:val="left"/>
        <w:rPr>
          <w:rFonts w:ascii="Times New Roman" w:eastAsia="楷体_GB2312" w:hAnsi="Times New Roman" w:cs="Times New Roman"/>
          <w:b/>
          <w:sz w:val="32"/>
          <w:szCs w:val="32"/>
        </w:rPr>
      </w:pPr>
      <w:r w:rsidRPr="006F755C"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（六）第六</w:t>
      </w:r>
      <w:r w:rsidR="002D7F0A" w:rsidRPr="006F755C">
        <w:rPr>
          <w:rFonts w:ascii="Times New Roman" w:eastAsia="楷体_GB2312" w:hAnsi="Times New Roman" w:cs="Times New Roman"/>
          <w:b/>
          <w:sz w:val="32"/>
          <w:szCs w:val="32"/>
        </w:rPr>
        <w:t>组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组长：陈泽金（潘进国）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成员：王志明、杨家飞、洪少婷、叶伟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指导乡镇：罗东、乐峰、向阳</w:t>
      </w:r>
    </w:p>
    <w:p w:rsidR="002D7F0A" w:rsidRPr="006F755C" w:rsidRDefault="001F1C03" w:rsidP="00F244E7">
      <w:pPr>
        <w:spacing w:line="560" w:lineRule="exact"/>
        <w:ind w:firstLineChars="200" w:firstLine="643"/>
        <w:jc w:val="left"/>
        <w:rPr>
          <w:rFonts w:ascii="Times New Roman" w:eastAsia="楷体_GB2312" w:hAnsi="Times New Roman" w:cs="Times New Roman"/>
          <w:b/>
          <w:sz w:val="32"/>
          <w:szCs w:val="32"/>
        </w:rPr>
      </w:pPr>
      <w:r w:rsidRPr="006F755C">
        <w:rPr>
          <w:rFonts w:ascii="Times New Roman" w:eastAsia="楷体_GB2312" w:hAnsi="Times New Roman" w:cs="Times New Roman"/>
          <w:b/>
          <w:sz w:val="32"/>
          <w:szCs w:val="32"/>
        </w:rPr>
        <w:t>（七）第七</w:t>
      </w:r>
      <w:r w:rsidR="002D7F0A" w:rsidRPr="006F755C">
        <w:rPr>
          <w:rFonts w:ascii="Times New Roman" w:eastAsia="楷体_GB2312" w:hAnsi="Times New Roman" w:cs="Times New Roman"/>
          <w:b/>
          <w:sz w:val="32"/>
          <w:szCs w:val="32"/>
        </w:rPr>
        <w:t>组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组长：林庆华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成员：林泗海、陈汝顶、李婷婷、陈俊清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指导乡镇：</w:t>
      </w:r>
      <w:proofErr w:type="gramStart"/>
      <w:r w:rsidRPr="006F755C">
        <w:rPr>
          <w:rFonts w:ascii="Times New Roman" w:eastAsia="仿宋_GB2312" w:hAnsi="Times New Roman" w:cs="Times New Roman"/>
          <w:sz w:val="32"/>
          <w:szCs w:val="32"/>
        </w:rPr>
        <w:t>仑</w:t>
      </w:r>
      <w:proofErr w:type="gramEnd"/>
      <w:r w:rsidRPr="006F755C">
        <w:rPr>
          <w:rFonts w:ascii="Times New Roman" w:eastAsia="仿宋_GB2312" w:hAnsi="Times New Roman" w:cs="Times New Roman"/>
          <w:sz w:val="32"/>
          <w:szCs w:val="32"/>
        </w:rPr>
        <w:t>苍、霞美、丰州</w:t>
      </w:r>
    </w:p>
    <w:p w:rsidR="002D7F0A" w:rsidRPr="006F755C" w:rsidRDefault="001F1C03" w:rsidP="00F244E7">
      <w:pPr>
        <w:spacing w:line="560" w:lineRule="exact"/>
        <w:ind w:firstLineChars="200" w:firstLine="643"/>
        <w:jc w:val="left"/>
        <w:rPr>
          <w:rFonts w:ascii="Times New Roman" w:eastAsia="楷体_GB2312" w:hAnsi="Times New Roman" w:cs="Times New Roman"/>
          <w:b/>
          <w:sz w:val="32"/>
          <w:szCs w:val="32"/>
        </w:rPr>
      </w:pPr>
      <w:r w:rsidRPr="006F755C">
        <w:rPr>
          <w:rFonts w:ascii="Times New Roman" w:eastAsia="楷体_GB2312" w:hAnsi="Times New Roman" w:cs="Times New Roman"/>
          <w:b/>
          <w:sz w:val="32"/>
          <w:szCs w:val="32"/>
        </w:rPr>
        <w:t>（八）第八</w:t>
      </w:r>
      <w:r w:rsidR="002D7F0A" w:rsidRPr="006F755C">
        <w:rPr>
          <w:rFonts w:ascii="Times New Roman" w:eastAsia="楷体_GB2312" w:hAnsi="Times New Roman" w:cs="Times New Roman"/>
          <w:b/>
          <w:sz w:val="32"/>
          <w:szCs w:val="32"/>
        </w:rPr>
        <w:t>组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组长：刘文龙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成员：陈锦聪、黄添基、洪旋珠、戴娜桑、陈佳瑜</w:t>
      </w:r>
    </w:p>
    <w:p w:rsidR="002D7F0A" w:rsidRPr="006F755C" w:rsidRDefault="002D7F0A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指导乡镇：九都、金淘、眉山</w:t>
      </w:r>
    </w:p>
    <w:p w:rsidR="002D7F0A" w:rsidRPr="006F755C" w:rsidRDefault="00FC222E" w:rsidP="00F244E7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F755C">
        <w:rPr>
          <w:rFonts w:ascii="Times New Roman" w:eastAsia="黑体" w:hAnsi="黑体" w:cs="Times New Roman"/>
          <w:sz w:val="32"/>
          <w:szCs w:val="32"/>
        </w:rPr>
        <w:t>三、</w:t>
      </w:r>
      <w:r w:rsidR="002D7F0A" w:rsidRPr="006F755C">
        <w:rPr>
          <w:rFonts w:ascii="Times New Roman" w:eastAsia="黑体" w:hAnsi="黑体" w:cs="Times New Roman"/>
          <w:sz w:val="32"/>
          <w:szCs w:val="32"/>
        </w:rPr>
        <w:t>工作</w:t>
      </w:r>
      <w:r w:rsidRPr="006F755C">
        <w:rPr>
          <w:rFonts w:ascii="Times New Roman" w:eastAsia="黑体" w:hAnsi="黑体" w:cs="Times New Roman"/>
          <w:sz w:val="32"/>
          <w:szCs w:val="32"/>
        </w:rPr>
        <w:t>任务</w:t>
      </w:r>
    </w:p>
    <w:p w:rsidR="002D7F0A" w:rsidRPr="006F755C" w:rsidRDefault="00A43D89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了解乡镇</w:t>
      </w:r>
      <w:r w:rsidR="006560F3" w:rsidRPr="006F755C">
        <w:rPr>
          <w:rFonts w:ascii="Times New Roman" w:eastAsia="仿宋_GB2312" w:hAnsi="Times New Roman" w:cs="Times New Roman"/>
          <w:sz w:val="32"/>
          <w:szCs w:val="32"/>
        </w:rPr>
        <w:t>（街道）对</w:t>
      </w:r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粮食安全党政同</w:t>
      </w:r>
      <w:proofErr w:type="gramStart"/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责制度</w:t>
      </w:r>
      <w:proofErr w:type="gramEnd"/>
      <w:r w:rsidR="006560F3" w:rsidRPr="006F755C">
        <w:rPr>
          <w:rFonts w:ascii="Times New Roman" w:eastAsia="仿宋_GB2312" w:hAnsi="Times New Roman" w:cs="Times New Roman"/>
          <w:sz w:val="32"/>
          <w:szCs w:val="32"/>
        </w:rPr>
        <w:t>以</w:t>
      </w:r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及防止耕地</w:t>
      </w:r>
      <w:r w:rsidR="006560F3" w:rsidRPr="006F755C">
        <w:rPr>
          <w:rFonts w:ascii="Times New Roman" w:eastAsia="仿宋_GB2312" w:hAnsi="Times New Roman" w:cs="Times New Roman"/>
          <w:sz w:val="32"/>
          <w:szCs w:val="32"/>
        </w:rPr>
        <w:t>“</w:t>
      </w:r>
      <w:r w:rsidR="006560F3" w:rsidRPr="006F755C">
        <w:rPr>
          <w:rFonts w:ascii="Times New Roman" w:eastAsia="仿宋_GB2312" w:hAnsi="Times New Roman" w:cs="Times New Roman"/>
          <w:sz w:val="32"/>
          <w:szCs w:val="32"/>
        </w:rPr>
        <w:t>非农化</w:t>
      </w:r>
      <w:r w:rsidR="006560F3" w:rsidRPr="006F755C">
        <w:rPr>
          <w:rFonts w:ascii="Times New Roman" w:eastAsia="仿宋_GB2312" w:hAnsi="Times New Roman" w:cs="Times New Roman"/>
          <w:sz w:val="32"/>
          <w:szCs w:val="32"/>
        </w:rPr>
        <w:t>”</w:t>
      </w:r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“</w:t>
      </w:r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非粮化</w:t>
      </w:r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”</w:t>
      </w:r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贯彻落实情况，确保</w:t>
      </w:r>
      <w:r w:rsidR="002D7F0A" w:rsidRPr="006F755C">
        <w:rPr>
          <w:rFonts w:ascii="Times New Roman" w:eastAsia="仿宋_GB2312" w:hAnsi="Times New Roman" w:cs="Times New Roman"/>
          <w:sz w:val="32"/>
          <w:szCs w:val="32"/>
        </w:rPr>
        <w:t>稳定粮食生产</w:t>
      </w:r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D7F0A" w:rsidRPr="006F755C" w:rsidRDefault="00A43D89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了解镇</w:t>
      </w:r>
      <w:r w:rsidR="002D7F0A" w:rsidRPr="006F755C">
        <w:rPr>
          <w:rFonts w:ascii="Times New Roman" w:eastAsia="仿宋_GB2312" w:hAnsi="Times New Roman" w:cs="Times New Roman"/>
          <w:sz w:val="32"/>
          <w:szCs w:val="32"/>
        </w:rPr>
        <w:t>村两级春季农业生产工作开展情况</w:t>
      </w:r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、典型做法</w:t>
      </w:r>
      <w:r w:rsidR="002D7F0A" w:rsidRPr="006F755C">
        <w:rPr>
          <w:rFonts w:ascii="Times New Roman" w:eastAsia="仿宋_GB2312" w:hAnsi="Times New Roman" w:cs="Times New Roman"/>
          <w:sz w:val="32"/>
          <w:szCs w:val="32"/>
        </w:rPr>
        <w:t>及存在困难、问题，下一步工作措施及意见建议</w:t>
      </w:r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D7F0A" w:rsidRPr="006F755C" w:rsidRDefault="00A43D89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了解镇村两级是否积极应对当前旱情，</w:t>
      </w:r>
      <w:r w:rsidR="006560F3" w:rsidRPr="006F755C">
        <w:rPr>
          <w:rFonts w:ascii="Times New Roman" w:eastAsia="仿宋_GB2312" w:hAnsi="Times New Roman" w:cs="Times New Roman"/>
          <w:sz w:val="32"/>
          <w:szCs w:val="32"/>
        </w:rPr>
        <w:t>是否</w:t>
      </w:r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及时启动抗旱应急预案，</w:t>
      </w:r>
      <w:r w:rsidR="002D7F0A" w:rsidRPr="006F755C">
        <w:rPr>
          <w:rFonts w:ascii="Times New Roman" w:eastAsia="仿宋_GB2312" w:hAnsi="Times New Roman" w:cs="Times New Roman"/>
          <w:sz w:val="32"/>
          <w:szCs w:val="32"/>
        </w:rPr>
        <w:t>详细</w:t>
      </w:r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了解镇村两级</w:t>
      </w:r>
      <w:r w:rsidR="002D7F0A" w:rsidRPr="006F755C">
        <w:rPr>
          <w:rFonts w:ascii="Times New Roman" w:eastAsia="仿宋_GB2312" w:hAnsi="Times New Roman" w:cs="Times New Roman"/>
          <w:sz w:val="32"/>
          <w:szCs w:val="32"/>
        </w:rPr>
        <w:t>抗旱措施落实情况，重点要进一步了解早稻生产是否存在缺水问题，计划采取什么措施保障早稻生产顺利开展</w:t>
      </w:r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D7F0A" w:rsidRPr="006F755C" w:rsidRDefault="00A43D89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（四）</w:t>
      </w:r>
      <w:r w:rsidR="002D7F0A" w:rsidRPr="006F755C">
        <w:rPr>
          <w:rFonts w:ascii="Times New Roman" w:eastAsia="仿宋_GB2312" w:hAnsi="Times New Roman" w:cs="Times New Roman"/>
          <w:sz w:val="32"/>
          <w:szCs w:val="32"/>
        </w:rPr>
        <w:t>现场了解粮食示范村</w:t>
      </w:r>
      <w:r w:rsidR="00F244E7" w:rsidRPr="006F755C">
        <w:rPr>
          <w:rFonts w:ascii="Times New Roman" w:eastAsia="仿宋_GB2312" w:hAnsi="Times New Roman" w:cs="Times New Roman"/>
          <w:sz w:val="32"/>
          <w:szCs w:val="32"/>
        </w:rPr>
        <w:t>计划采取什么措施扩大早稻和旱粮种植面积，并了解当地群众早稻和旱粮的种植意愿</w:t>
      </w:r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2D7F0A" w:rsidRPr="006F755C" w:rsidRDefault="00FC222E" w:rsidP="00F244E7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F755C">
        <w:rPr>
          <w:rFonts w:ascii="Times New Roman" w:eastAsia="黑体" w:hAnsi="黑体" w:cs="Times New Roman"/>
          <w:sz w:val="32"/>
          <w:szCs w:val="32"/>
        </w:rPr>
        <w:lastRenderedPageBreak/>
        <w:t>四、有关要求</w:t>
      </w:r>
    </w:p>
    <w:p w:rsidR="00067C25" w:rsidRPr="006F755C" w:rsidRDefault="00067C25" w:rsidP="00F244E7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</w:t>
      </w:r>
      <w:r w:rsidR="00FC222E" w:rsidRPr="006F755C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一线指导</w:t>
      </w:r>
      <w:r w:rsidRPr="006F755C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。</w:t>
      </w:r>
      <w:proofErr w:type="gramStart"/>
      <w:r w:rsidR="007F237A" w:rsidRPr="006F755C">
        <w:rPr>
          <w:rFonts w:ascii="Times New Roman" w:eastAsia="仿宋_GB2312" w:hAnsi="Times New Roman" w:cs="Times New Roman"/>
          <w:bCs/>
          <w:sz w:val="32"/>
          <w:szCs w:val="32"/>
        </w:rPr>
        <w:t>各指导</w:t>
      </w:r>
      <w:proofErr w:type="gramEnd"/>
      <w:r w:rsidR="007F237A" w:rsidRPr="006F755C">
        <w:rPr>
          <w:rFonts w:ascii="Times New Roman" w:eastAsia="仿宋_GB2312" w:hAnsi="Times New Roman" w:cs="Times New Roman"/>
          <w:bCs/>
          <w:sz w:val="32"/>
          <w:szCs w:val="32"/>
        </w:rPr>
        <w:t>组</w:t>
      </w:r>
      <w:r w:rsidR="00C56671" w:rsidRPr="006F755C">
        <w:rPr>
          <w:rFonts w:ascii="Times New Roman" w:eastAsia="仿宋_GB2312" w:hAnsi="Times New Roman" w:cs="Times New Roman"/>
          <w:bCs/>
          <w:sz w:val="32"/>
          <w:szCs w:val="32"/>
        </w:rPr>
        <w:t>要</w:t>
      </w:r>
      <w:r w:rsidR="007F237A" w:rsidRPr="006F755C">
        <w:rPr>
          <w:rFonts w:ascii="Times New Roman" w:eastAsia="仿宋_GB2312" w:hAnsi="Times New Roman" w:cs="Times New Roman"/>
          <w:bCs/>
          <w:sz w:val="32"/>
          <w:szCs w:val="32"/>
        </w:rPr>
        <w:t>走进田间地头</w:t>
      </w:r>
      <w:r w:rsidR="00DC55F8" w:rsidRPr="006F755C">
        <w:rPr>
          <w:rFonts w:ascii="Times New Roman" w:eastAsia="仿宋_GB2312" w:hAnsi="Times New Roman" w:cs="Times New Roman"/>
          <w:sz w:val="32"/>
          <w:szCs w:val="32"/>
        </w:rPr>
        <w:t>开展现场指导服务</w:t>
      </w:r>
      <w:r w:rsidR="007F237A" w:rsidRPr="006F755C">
        <w:rPr>
          <w:rFonts w:ascii="Times New Roman" w:eastAsia="仿宋_GB2312" w:hAnsi="Times New Roman" w:cs="Times New Roman"/>
          <w:bCs/>
          <w:sz w:val="32"/>
          <w:szCs w:val="32"/>
        </w:rPr>
        <w:t>，深入生产一线</w:t>
      </w:r>
      <w:r w:rsidR="007F237A" w:rsidRPr="006F755C">
        <w:rPr>
          <w:rFonts w:ascii="Times New Roman" w:eastAsia="仿宋_GB2312" w:hAnsi="Times New Roman" w:cs="Times New Roman"/>
          <w:sz w:val="32"/>
          <w:szCs w:val="32"/>
        </w:rPr>
        <w:t>了解</w:t>
      </w:r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各乡镇（街道）春季农业生产工作开展情况</w:t>
      </w:r>
      <w:r w:rsidR="007F237A" w:rsidRPr="006F755C">
        <w:rPr>
          <w:rFonts w:ascii="Times New Roman" w:eastAsia="仿宋_GB2312" w:hAnsi="Times New Roman" w:cs="Times New Roman"/>
          <w:sz w:val="32"/>
          <w:szCs w:val="32"/>
        </w:rPr>
        <w:t>、</w:t>
      </w:r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当前旱情详细情况</w:t>
      </w:r>
      <w:r w:rsidR="007F237A" w:rsidRPr="006F755C">
        <w:rPr>
          <w:rFonts w:ascii="Times New Roman" w:eastAsia="仿宋_GB2312" w:hAnsi="Times New Roman" w:cs="Times New Roman"/>
          <w:sz w:val="32"/>
          <w:szCs w:val="32"/>
        </w:rPr>
        <w:t>、抗旱措施、存在问题及下一步工作计划</w:t>
      </w:r>
      <w:r w:rsidR="00DC55F8" w:rsidRPr="006F755C">
        <w:rPr>
          <w:rFonts w:ascii="Times New Roman" w:eastAsia="仿宋_GB2312" w:hAnsi="Times New Roman" w:cs="Times New Roman"/>
          <w:sz w:val="32"/>
          <w:szCs w:val="32"/>
        </w:rPr>
        <w:t>,</w:t>
      </w:r>
      <w:r w:rsidR="00DC55F8" w:rsidRPr="006F755C">
        <w:rPr>
          <w:rFonts w:ascii="Times New Roman" w:eastAsia="仿宋_GB2312" w:hAnsi="Times New Roman" w:cs="Times New Roman"/>
          <w:sz w:val="32"/>
          <w:szCs w:val="32"/>
        </w:rPr>
        <w:t>特别要</w:t>
      </w:r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详细了解</w:t>
      </w:r>
      <w:r w:rsidR="007F237A" w:rsidRPr="006F755C">
        <w:rPr>
          <w:rFonts w:ascii="Times New Roman" w:eastAsia="仿宋_GB2312" w:hAnsi="Times New Roman" w:cs="Times New Roman"/>
          <w:sz w:val="32"/>
          <w:szCs w:val="32"/>
        </w:rPr>
        <w:t>粮食生产存在问题、农户种植意愿和抗旱措施等</w:t>
      </w:r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相关情况，针对存在问题提出措施意见</w:t>
      </w:r>
      <w:r w:rsidR="007F237A" w:rsidRPr="006F755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F1C03" w:rsidRPr="006F755C" w:rsidRDefault="007E5CA9" w:rsidP="00F244E7">
      <w:pPr>
        <w:spacing w:line="560" w:lineRule="exact"/>
        <w:ind w:firstLineChars="200" w:firstLine="643"/>
        <w:rPr>
          <w:rFonts w:ascii="Times New Roman" w:eastAsia="宋体" w:hAnsi="Times New Roman" w:cs="Times New Roman"/>
          <w:szCs w:val="21"/>
        </w:rPr>
      </w:pPr>
      <w:r w:rsidRPr="006F755C">
        <w:rPr>
          <w:rFonts w:ascii="楷体_GB2312" w:eastAsia="楷体_GB2312" w:hAnsi="Times New Roman" w:cs="Times New Roman"/>
          <w:b/>
          <w:bCs/>
          <w:sz w:val="32"/>
          <w:szCs w:val="32"/>
        </w:rPr>
        <w:t>（</w:t>
      </w:r>
      <w:r w:rsidR="00FC222E" w:rsidRPr="006F755C">
        <w:rPr>
          <w:rFonts w:ascii="楷体_GB2312" w:eastAsia="楷体_GB2312" w:hAnsi="Times New Roman" w:cs="Times New Roman"/>
          <w:b/>
          <w:bCs/>
          <w:sz w:val="32"/>
          <w:szCs w:val="32"/>
        </w:rPr>
        <w:t>二</w:t>
      </w:r>
      <w:r w:rsidRPr="006F755C">
        <w:rPr>
          <w:rFonts w:ascii="楷体_GB2312" w:eastAsia="楷体_GB2312" w:hAnsi="Times New Roman" w:cs="Times New Roman"/>
          <w:b/>
          <w:bCs/>
          <w:sz w:val="32"/>
          <w:szCs w:val="32"/>
        </w:rPr>
        <w:t>）其他要求。</w:t>
      </w:r>
      <w:r w:rsidR="00A43D89" w:rsidRPr="006F755C">
        <w:rPr>
          <w:rFonts w:ascii="Times New Roman" w:eastAsia="仿宋_GB2312" w:hAnsi="Times New Roman" w:cs="Times New Roman"/>
          <w:sz w:val="32"/>
          <w:szCs w:val="32"/>
        </w:rPr>
        <w:t>各乡镇（街道）要</w:t>
      </w:r>
      <w:r w:rsidR="00FC222E" w:rsidRPr="006F755C">
        <w:rPr>
          <w:rFonts w:ascii="Times New Roman" w:eastAsia="仿宋_GB2312" w:hAnsi="Times New Roman" w:cs="Times New Roman"/>
          <w:sz w:val="32"/>
          <w:szCs w:val="32"/>
        </w:rPr>
        <w:t>认真总结春季农业生产和抗旱典型做法，并形成书面材料，同时要</w:t>
      </w:r>
      <w:r w:rsidR="00A43D89" w:rsidRPr="006F755C">
        <w:rPr>
          <w:rFonts w:ascii="Times New Roman" w:eastAsia="仿宋_GB2312" w:hAnsi="Times New Roman" w:cs="Times New Roman"/>
          <w:sz w:val="32"/>
          <w:szCs w:val="32"/>
        </w:rPr>
        <w:t>认真填报旱情统计表（详见附件</w:t>
      </w:r>
      <w:r w:rsidR="00C56671" w:rsidRPr="006F755C">
        <w:rPr>
          <w:rFonts w:ascii="Times New Roman" w:eastAsia="仿宋_GB2312" w:hAnsi="Times New Roman" w:cs="Times New Roman"/>
          <w:sz w:val="32"/>
          <w:szCs w:val="32"/>
        </w:rPr>
        <w:t>1</w:t>
      </w:r>
      <w:r w:rsidR="00C56671" w:rsidRPr="006F755C">
        <w:rPr>
          <w:rFonts w:ascii="Times New Roman" w:eastAsia="仿宋_GB2312" w:hAnsi="Times New Roman" w:cs="Times New Roman"/>
          <w:sz w:val="32"/>
          <w:szCs w:val="32"/>
        </w:rPr>
        <w:t>）</w:t>
      </w:r>
      <w:r w:rsidR="00A43D89" w:rsidRPr="006F755C">
        <w:rPr>
          <w:rFonts w:ascii="Times New Roman" w:eastAsia="仿宋_GB2312" w:hAnsi="Times New Roman" w:cs="Times New Roman"/>
          <w:sz w:val="32"/>
          <w:szCs w:val="32"/>
        </w:rPr>
        <w:t>，于</w:t>
      </w:r>
      <w:r w:rsidR="00A43D89" w:rsidRPr="006F755C">
        <w:rPr>
          <w:rFonts w:ascii="Times New Roman" w:eastAsia="仿宋_GB2312" w:hAnsi="Times New Roman" w:cs="Times New Roman"/>
          <w:sz w:val="32"/>
          <w:szCs w:val="32"/>
        </w:rPr>
        <w:t>2</w:t>
      </w:r>
      <w:r w:rsidR="00A43D89" w:rsidRPr="006F755C">
        <w:rPr>
          <w:rFonts w:ascii="Times New Roman" w:eastAsia="仿宋_GB2312" w:hAnsi="Times New Roman" w:cs="Times New Roman"/>
          <w:sz w:val="32"/>
          <w:szCs w:val="32"/>
        </w:rPr>
        <w:t>月</w:t>
      </w:r>
      <w:r w:rsidR="00A43D89" w:rsidRPr="006F755C">
        <w:rPr>
          <w:rFonts w:ascii="Times New Roman" w:eastAsia="仿宋_GB2312" w:hAnsi="Times New Roman" w:cs="Times New Roman"/>
          <w:sz w:val="32"/>
          <w:szCs w:val="32"/>
        </w:rPr>
        <w:t>25</w:t>
      </w:r>
      <w:r w:rsidR="00A43D89" w:rsidRPr="006F755C">
        <w:rPr>
          <w:rFonts w:ascii="Times New Roman" w:eastAsia="仿宋_GB2312" w:hAnsi="Times New Roman" w:cs="Times New Roman"/>
          <w:sz w:val="32"/>
          <w:szCs w:val="32"/>
        </w:rPr>
        <w:t>日前</w:t>
      </w:r>
      <w:r w:rsidR="00FC222E" w:rsidRPr="006F755C">
        <w:rPr>
          <w:rFonts w:ascii="Times New Roman" w:eastAsia="仿宋_GB2312" w:hAnsi="Times New Roman" w:cs="Times New Roman"/>
          <w:sz w:val="32"/>
          <w:szCs w:val="32"/>
        </w:rPr>
        <w:t>将工作小结和统计表</w:t>
      </w:r>
      <w:r w:rsidR="00A43D89" w:rsidRPr="006F755C">
        <w:rPr>
          <w:rFonts w:ascii="Times New Roman" w:eastAsia="仿宋_GB2312" w:hAnsi="Times New Roman" w:cs="Times New Roman"/>
          <w:sz w:val="32"/>
          <w:szCs w:val="32"/>
        </w:rPr>
        <w:t>报送产教科邮箱：</w:t>
      </w:r>
      <w:hyperlink r:id="rId6" w:history="1">
        <w:r w:rsidR="00A43D89" w:rsidRPr="006F755C">
          <w:rPr>
            <w:rStyle w:val="a6"/>
            <w:rFonts w:ascii="Times New Roman" w:eastAsia="仿宋_GB2312" w:hAnsi="Times New Roman" w:cs="Times New Roman"/>
            <w:sz w:val="32"/>
            <w:szCs w:val="32"/>
          </w:rPr>
          <w:t>nany969155@163.com</w:t>
        </w:r>
      </w:hyperlink>
      <w:r w:rsidR="00A43D89" w:rsidRPr="006F755C">
        <w:rPr>
          <w:rFonts w:ascii="Times New Roman" w:eastAsia="仿宋_GB2312" w:hAnsi="Times New Roman" w:cs="Times New Roman"/>
          <w:sz w:val="32"/>
          <w:szCs w:val="32"/>
        </w:rPr>
        <w:t>。</w:t>
      </w:r>
      <w:proofErr w:type="gramStart"/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各</w:t>
      </w:r>
      <w:r w:rsidR="00067C25" w:rsidRPr="006F755C">
        <w:rPr>
          <w:rFonts w:ascii="Times New Roman" w:eastAsia="仿宋_GB2312" w:hAnsi="Times New Roman" w:cs="Times New Roman"/>
          <w:sz w:val="32"/>
          <w:szCs w:val="32"/>
        </w:rPr>
        <w:t>指导</w:t>
      </w:r>
      <w:proofErr w:type="gramEnd"/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组要抓紧到基层一线，指导好各地</w:t>
      </w:r>
      <w:r w:rsidR="00067C25" w:rsidRPr="006F755C">
        <w:rPr>
          <w:rFonts w:ascii="Times New Roman" w:eastAsia="仿宋_GB2312" w:hAnsi="Times New Roman" w:cs="Times New Roman"/>
          <w:sz w:val="32"/>
          <w:szCs w:val="32"/>
        </w:rPr>
        <w:t>春季农业生产及抗旱</w:t>
      </w:r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工作，并将</w:t>
      </w:r>
      <w:r w:rsidR="00067C25" w:rsidRPr="006F755C">
        <w:rPr>
          <w:rFonts w:ascii="Times New Roman" w:eastAsia="仿宋_GB2312" w:hAnsi="Times New Roman" w:cs="Times New Roman"/>
          <w:sz w:val="32"/>
          <w:szCs w:val="32"/>
        </w:rPr>
        <w:t>指导</w:t>
      </w:r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过程了解的新情况、新问题、新亮点，形成书面汇报</w:t>
      </w:r>
      <w:proofErr w:type="gramStart"/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材料送产</w:t>
      </w:r>
      <w:r w:rsidR="00067C25" w:rsidRPr="006F755C">
        <w:rPr>
          <w:rFonts w:ascii="Times New Roman" w:eastAsia="仿宋_GB2312" w:hAnsi="Times New Roman" w:cs="Times New Roman"/>
          <w:sz w:val="32"/>
          <w:szCs w:val="32"/>
        </w:rPr>
        <w:t>教</w:t>
      </w:r>
      <w:proofErr w:type="gramEnd"/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科汇总，以便</w:t>
      </w:r>
      <w:r w:rsidR="00067C25" w:rsidRPr="006F755C">
        <w:rPr>
          <w:rFonts w:ascii="Times New Roman" w:eastAsia="仿宋_GB2312" w:hAnsi="Times New Roman" w:cs="Times New Roman"/>
          <w:sz w:val="32"/>
          <w:szCs w:val="32"/>
        </w:rPr>
        <w:t>形成报告</w:t>
      </w:r>
      <w:r w:rsidR="001F1C03" w:rsidRPr="006F755C">
        <w:rPr>
          <w:rFonts w:ascii="Times New Roman" w:eastAsia="仿宋_GB2312" w:hAnsi="Times New Roman" w:cs="Times New Roman"/>
          <w:sz w:val="32"/>
          <w:szCs w:val="32"/>
        </w:rPr>
        <w:t>上报市领导。</w:t>
      </w:r>
    </w:p>
    <w:p w:rsidR="006F755C" w:rsidRDefault="006F755C" w:rsidP="00C56671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A43D89" w:rsidRPr="006F755C" w:rsidRDefault="007E5CA9" w:rsidP="00C56671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A43D89" w:rsidRPr="006F755C">
        <w:rPr>
          <w:rFonts w:ascii="Times New Roman" w:eastAsia="仿宋_GB2312" w:hAnsi="Times New Roman" w:cs="Times New Roman"/>
          <w:sz w:val="32"/>
          <w:szCs w:val="32"/>
        </w:rPr>
        <w:t>1.</w:t>
      </w:r>
      <w:r w:rsidR="00A43D89" w:rsidRPr="006F755C">
        <w:rPr>
          <w:rFonts w:ascii="Times New Roman" w:eastAsia="仿宋_GB2312" w:hAnsi="Times New Roman" w:cs="Times New Roman"/>
          <w:sz w:val="32"/>
          <w:szCs w:val="32"/>
        </w:rPr>
        <w:t>南安市农业受旱情况及抗旱工作情况统计表</w:t>
      </w:r>
    </w:p>
    <w:p w:rsidR="00F244E7" w:rsidRPr="006F755C" w:rsidRDefault="00F244E7" w:rsidP="00F244E7">
      <w:pPr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</w:p>
    <w:p w:rsidR="00C56671" w:rsidRPr="006F755C" w:rsidRDefault="00C56671" w:rsidP="00F244E7">
      <w:pPr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</w:p>
    <w:p w:rsidR="00067C25" w:rsidRPr="006F755C" w:rsidRDefault="00067C25" w:rsidP="00F244E7">
      <w:pPr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南安市农业农村局</w:t>
      </w:r>
    </w:p>
    <w:p w:rsidR="00067C25" w:rsidRPr="006F755C" w:rsidRDefault="00067C25" w:rsidP="00F244E7">
      <w:pPr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2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月</w:t>
      </w:r>
      <w:r w:rsidR="00DC20EB" w:rsidRPr="006F755C">
        <w:rPr>
          <w:rFonts w:ascii="Times New Roman" w:eastAsia="仿宋_GB2312" w:hAnsi="Times New Roman" w:cs="Times New Roman"/>
          <w:sz w:val="32"/>
          <w:szCs w:val="32"/>
        </w:rPr>
        <w:t>21</w:t>
      </w:r>
      <w:r w:rsidRPr="006F755C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43176" w:rsidRPr="006F755C" w:rsidRDefault="00843176" w:rsidP="00F244E7">
      <w:pPr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</w:p>
    <w:p w:rsidR="00F244E7" w:rsidRPr="006F755C" w:rsidRDefault="00F244E7" w:rsidP="00F244E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F755C">
        <w:rPr>
          <w:rFonts w:ascii="Times New Roman" w:eastAsia="仿宋_GB2312" w:hAnsi="Times New Roman" w:cs="Times New Roman"/>
          <w:sz w:val="32"/>
          <w:szCs w:val="32"/>
        </w:rPr>
        <w:t>（此件主动公开）</w:t>
      </w:r>
    </w:p>
    <w:p w:rsidR="006F755C" w:rsidRPr="006F755C" w:rsidRDefault="006F755C" w:rsidP="00067C25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22"/>
      </w:tblGrid>
      <w:tr w:rsidR="006F755C" w:rsidRPr="006F755C" w:rsidTr="004B6B7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755C" w:rsidRPr="006F755C" w:rsidRDefault="006F755C" w:rsidP="004B6B7E">
            <w:pPr>
              <w:widowControl/>
              <w:shd w:val="clear" w:color="auto" w:fill="FFFFFF"/>
              <w:ind w:firstLineChars="100" w:firstLine="280"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抄送：泉州市农业农村局，南安市人民政府防汛抗旱指挥部</w:t>
            </w:r>
          </w:p>
        </w:tc>
      </w:tr>
      <w:tr w:rsidR="006F755C" w:rsidRPr="006F755C" w:rsidTr="004B6B7E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755C" w:rsidRPr="006F755C" w:rsidRDefault="006F755C" w:rsidP="004B6B7E">
            <w:pPr>
              <w:widowControl/>
              <w:ind w:firstLineChars="100" w:firstLine="280"/>
              <w:jc w:val="left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 w:rsidRPr="006F755C">
              <w:rPr>
                <w:rFonts w:eastAsia="仿宋_GB2312"/>
                <w:sz w:val="28"/>
                <w:szCs w:val="28"/>
              </w:rPr>
              <w:t>南安市农业农村局办公室</w:t>
            </w:r>
            <w:r w:rsidRPr="006F755C">
              <w:rPr>
                <w:rFonts w:eastAsia="仿宋_GB2312"/>
                <w:sz w:val="28"/>
                <w:szCs w:val="28"/>
              </w:rPr>
              <w:t xml:space="preserve">            2021</w:t>
            </w:r>
            <w:r w:rsidRPr="006F755C">
              <w:rPr>
                <w:rFonts w:eastAsia="仿宋_GB2312"/>
                <w:sz w:val="28"/>
                <w:szCs w:val="28"/>
              </w:rPr>
              <w:t>年</w:t>
            </w:r>
            <w:r w:rsidRPr="006F755C">
              <w:rPr>
                <w:rFonts w:eastAsia="仿宋_GB2312"/>
                <w:sz w:val="28"/>
                <w:szCs w:val="28"/>
              </w:rPr>
              <w:t>2</w:t>
            </w:r>
            <w:r w:rsidRPr="006F755C">
              <w:rPr>
                <w:rFonts w:eastAsia="仿宋_GB2312"/>
                <w:sz w:val="28"/>
                <w:szCs w:val="28"/>
              </w:rPr>
              <w:t>月</w:t>
            </w:r>
            <w:r w:rsidRPr="006F755C">
              <w:rPr>
                <w:rFonts w:eastAsia="仿宋_GB2312"/>
                <w:sz w:val="28"/>
                <w:szCs w:val="28"/>
              </w:rPr>
              <w:t>21</w:t>
            </w:r>
            <w:r w:rsidRPr="006F755C"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6F755C" w:rsidRPr="006F755C" w:rsidRDefault="006F755C" w:rsidP="00067C25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sectPr w:rsidR="006F755C" w:rsidRPr="006F755C" w:rsidSect="00823B65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054FDF" w:rsidRPr="006F755C" w:rsidRDefault="00054FDF" w:rsidP="00054FD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F755C">
        <w:rPr>
          <w:rFonts w:ascii="Times New Roman" w:eastAsia="黑体" w:hAnsi="黑体" w:cs="Times New Roman"/>
          <w:sz w:val="32"/>
          <w:szCs w:val="32"/>
        </w:rPr>
        <w:lastRenderedPageBreak/>
        <w:t>附件</w:t>
      </w:r>
      <w:r w:rsidR="007457F6" w:rsidRPr="006F755C">
        <w:rPr>
          <w:rFonts w:ascii="Times New Roman" w:eastAsia="黑体" w:hAnsi="Times New Roman" w:cs="Times New Roman"/>
          <w:sz w:val="32"/>
          <w:szCs w:val="32"/>
        </w:rPr>
        <w:t>1</w:t>
      </w:r>
    </w:p>
    <w:p w:rsidR="00054FDF" w:rsidRPr="006F755C" w:rsidRDefault="007457F6" w:rsidP="007457F6">
      <w:pPr>
        <w:widowControl/>
        <w:shd w:val="clear" w:color="auto" w:fill="FFFFFF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shd w:val="clear" w:color="auto" w:fill="FFFFFF"/>
        </w:rPr>
      </w:pPr>
      <w:r w:rsidRPr="006F755C">
        <w:rPr>
          <w:rFonts w:ascii="Times New Roman" w:eastAsia="方正小标宋简体" w:hAnsi="Times New Roman" w:cs="Times New Roman"/>
          <w:sz w:val="44"/>
          <w:szCs w:val="44"/>
        </w:rPr>
        <w:t>南安市农业受旱情况及抗旱工作情况统计表</w:t>
      </w:r>
    </w:p>
    <w:p w:rsidR="00054FDF" w:rsidRPr="006F755C" w:rsidRDefault="007457F6" w:rsidP="007457F6">
      <w:pPr>
        <w:widowControl/>
        <w:shd w:val="clear" w:color="auto" w:fill="FFFFFF"/>
        <w:ind w:firstLineChars="50" w:firstLine="16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 w:rsidRPr="006F75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</w:t>
      </w:r>
      <w:r w:rsidRPr="006F755C">
        <w:rPr>
          <w:rFonts w:asci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乡镇（街道）人民政府（盖章）</w:t>
      </w:r>
      <w:r w:rsidRPr="006F75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 xml:space="preserve">                                   </w:t>
      </w:r>
      <w:r w:rsidRPr="006F755C">
        <w:rPr>
          <w:rFonts w:asci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单位：亩</w:t>
      </w:r>
    </w:p>
    <w:tbl>
      <w:tblPr>
        <w:tblStyle w:val="a5"/>
        <w:tblW w:w="0" w:type="auto"/>
        <w:tblLook w:val="04A0"/>
      </w:tblPr>
      <w:tblGrid>
        <w:gridCol w:w="814"/>
        <w:gridCol w:w="1137"/>
        <w:gridCol w:w="992"/>
        <w:gridCol w:w="1418"/>
        <w:gridCol w:w="2030"/>
        <w:gridCol w:w="752"/>
        <w:gridCol w:w="706"/>
        <w:gridCol w:w="705"/>
        <w:gridCol w:w="706"/>
        <w:gridCol w:w="982"/>
        <w:gridCol w:w="983"/>
        <w:gridCol w:w="983"/>
        <w:gridCol w:w="983"/>
        <w:gridCol w:w="983"/>
      </w:tblGrid>
      <w:tr w:rsidR="00ED70C2" w:rsidRPr="006F755C" w:rsidTr="00ED70C2">
        <w:tc>
          <w:tcPr>
            <w:tcW w:w="814" w:type="dxa"/>
            <w:vMerge w:val="restart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村别</w:t>
            </w:r>
            <w:proofErr w:type="gramEnd"/>
          </w:p>
        </w:tc>
        <w:tc>
          <w:tcPr>
            <w:tcW w:w="1137" w:type="dxa"/>
            <w:vMerge w:val="restart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在田作物面积</w:t>
            </w:r>
          </w:p>
        </w:tc>
        <w:tc>
          <w:tcPr>
            <w:tcW w:w="992" w:type="dxa"/>
            <w:vMerge w:val="restart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受旱面积</w:t>
            </w:r>
          </w:p>
        </w:tc>
        <w:tc>
          <w:tcPr>
            <w:tcW w:w="1418" w:type="dxa"/>
            <w:vMerge w:val="restart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早稻缺水</w:t>
            </w:r>
            <w:proofErr w:type="gramStart"/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无法溶田面积</w:t>
            </w:r>
            <w:proofErr w:type="gramEnd"/>
          </w:p>
        </w:tc>
        <w:tc>
          <w:tcPr>
            <w:tcW w:w="2030" w:type="dxa"/>
            <w:vMerge w:val="restart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具体受旱作物及面积情况</w:t>
            </w:r>
          </w:p>
        </w:tc>
        <w:tc>
          <w:tcPr>
            <w:tcW w:w="2869" w:type="dxa"/>
            <w:gridSpan w:val="4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干旱等级</w:t>
            </w:r>
          </w:p>
        </w:tc>
        <w:tc>
          <w:tcPr>
            <w:tcW w:w="982" w:type="dxa"/>
            <w:vMerge w:val="restart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组织抗旱浇灌面积</w:t>
            </w:r>
          </w:p>
        </w:tc>
        <w:tc>
          <w:tcPr>
            <w:tcW w:w="983" w:type="dxa"/>
            <w:vMerge w:val="restart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组织微喷灌等节水灌溉面积</w:t>
            </w:r>
          </w:p>
        </w:tc>
        <w:tc>
          <w:tcPr>
            <w:tcW w:w="983" w:type="dxa"/>
            <w:vMerge w:val="restart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调配抽水等抗旱农机具（台）</w:t>
            </w:r>
          </w:p>
        </w:tc>
        <w:tc>
          <w:tcPr>
            <w:tcW w:w="983" w:type="dxa"/>
            <w:vMerge w:val="restart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修缮抗旱设施（处）</w:t>
            </w:r>
          </w:p>
        </w:tc>
        <w:tc>
          <w:tcPr>
            <w:tcW w:w="983" w:type="dxa"/>
            <w:vMerge w:val="restart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打机井（口）</w:t>
            </w:r>
          </w:p>
        </w:tc>
      </w:tr>
      <w:tr w:rsidR="00ED70C2" w:rsidRPr="006F755C" w:rsidTr="00ED70C2">
        <w:tc>
          <w:tcPr>
            <w:tcW w:w="814" w:type="dxa"/>
            <w:vMerge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vMerge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0" w:type="dxa"/>
            <w:vMerge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2" w:type="dxa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轻</w:t>
            </w:r>
          </w:p>
        </w:tc>
        <w:tc>
          <w:tcPr>
            <w:tcW w:w="706" w:type="dxa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中</w:t>
            </w:r>
          </w:p>
        </w:tc>
        <w:tc>
          <w:tcPr>
            <w:tcW w:w="705" w:type="dxa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重</w:t>
            </w:r>
          </w:p>
        </w:tc>
        <w:tc>
          <w:tcPr>
            <w:tcW w:w="706" w:type="dxa"/>
            <w:vAlign w:val="center"/>
          </w:tcPr>
          <w:p w:rsidR="00ED70C2" w:rsidRPr="006F755C" w:rsidRDefault="00ED70C2" w:rsidP="00ED70C2">
            <w:pPr>
              <w:widowControl/>
              <w:jc w:val="center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  <w:r w:rsidRPr="006F755C"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  <w:t>特</w:t>
            </w:r>
          </w:p>
        </w:tc>
        <w:tc>
          <w:tcPr>
            <w:tcW w:w="982" w:type="dxa"/>
            <w:vMerge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vMerge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vMerge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vMerge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vMerge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70C2" w:rsidRPr="006F755C" w:rsidTr="00ED70C2">
        <w:tc>
          <w:tcPr>
            <w:tcW w:w="814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7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0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6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5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6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D70C2" w:rsidRPr="006F755C" w:rsidTr="00ED70C2">
        <w:tc>
          <w:tcPr>
            <w:tcW w:w="814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7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0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6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5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6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D70C2" w:rsidRPr="006F755C" w:rsidTr="00ED70C2">
        <w:tc>
          <w:tcPr>
            <w:tcW w:w="814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7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0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6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5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6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D70C2" w:rsidRPr="006F755C" w:rsidTr="00ED70C2">
        <w:tc>
          <w:tcPr>
            <w:tcW w:w="814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7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0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6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5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6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D70C2" w:rsidRPr="006F755C" w:rsidTr="00ED70C2">
        <w:tc>
          <w:tcPr>
            <w:tcW w:w="814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7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0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6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5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6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2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3" w:type="dxa"/>
          </w:tcPr>
          <w:p w:rsidR="00ED70C2" w:rsidRPr="006F755C" w:rsidRDefault="00ED70C2" w:rsidP="00067C25"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F1C03" w:rsidRPr="006F755C" w:rsidRDefault="0018696A" w:rsidP="006F755C">
      <w:pPr>
        <w:widowControl/>
        <w:shd w:val="clear" w:color="auto" w:fill="FFFFFF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 w:rsidRPr="006F755C">
        <w:rPr>
          <w:rFonts w:asci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干旱等级划分标准：轻旱：农作物</w:t>
      </w:r>
      <w:r w:rsidRPr="006F75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 xml:space="preserve"> 5</w:t>
      </w:r>
      <w:r w:rsidRPr="006F755C">
        <w:rPr>
          <w:rFonts w:asci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～</w:t>
      </w:r>
      <w:r w:rsidRPr="006F75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20%</w:t>
      </w:r>
      <w:r w:rsidRPr="006F755C">
        <w:rPr>
          <w:rFonts w:asci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；中旱：农作物</w:t>
      </w:r>
      <w:r w:rsidRPr="006F75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20</w:t>
      </w:r>
      <w:r w:rsidRPr="006F755C">
        <w:rPr>
          <w:rFonts w:asci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～</w:t>
      </w:r>
      <w:r w:rsidRPr="006F75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30%</w:t>
      </w:r>
      <w:r w:rsidRPr="006F755C">
        <w:rPr>
          <w:rFonts w:asci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；重旱：农作物</w:t>
      </w:r>
      <w:r w:rsidRPr="006F75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30</w:t>
      </w:r>
      <w:r w:rsidRPr="006F755C">
        <w:rPr>
          <w:rFonts w:asci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～</w:t>
      </w:r>
      <w:r w:rsidRPr="006F75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35%</w:t>
      </w:r>
      <w:r w:rsidRPr="006F755C">
        <w:rPr>
          <w:rFonts w:asci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；特旱：农作物</w:t>
      </w:r>
      <w:r w:rsidRPr="006F755C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&gt;35%</w:t>
      </w:r>
    </w:p>
    <w:sectPr w:rsidR="001F1C03" w:rsidRPr="006F755C" w:rsidSect="00823B65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C01" w:rsidRDefault="00EE7C01" w:rsidP="00B67A6F">
      <w:r>
        <w:separator/>
      </w:r>
    </w:p>
  </w:endnote>
  <w:endnote w:type="continuationSeparator" w:id="1">
    <w:p w:rsidR="00EE7C01" w:rsidRDefault="00EE7C01" w:rsidP="00B6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955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3B65" w:rsidRDefault="00823B65">
        <w:pPr>
          <w:pStyle w:val="a4"/>
        </w:pPr>
        <w:r w:rsidRPr="00823B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3B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23B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23B6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4 -</w:t>
        </w:r>
        <w:r w:rsidRPr="00823B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955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3B65" w:rsidRPr="00823B65" w:rsidRDefault="00823B65" w:rsidP="00823B65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23B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3B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23B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23B6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823B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C01" w:rsidRDefault="00EE7C01" w:rsidP="00B67A6F">
      <w:r>
        <w:separator/>
      </w:r>
    </w:p>
  </w:footnote>
  <w:footnote w:type="continuationSeparator" w:id="1">
    <w:p w:rsidR="00EE7C01" w:rsidRDefault="00EE7C01" w:rsidP="00B67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6F"/>
    <w:rsid w:val="00047293"/>
    <w:rsid w:val="00054FDF"/>
    <w:rsid w:val="00067C25"/>
    <w:rsid w:val="0009656F"/>
    <w:rsid w:val="00144125"/>
    <w:rsid w:val="00154AFC"/>
    <w:rsid w:val="0018696A"/>
    <w:rsid w:val="001B592F"/>
    <w:rsid w:val="001F1C03"/>
    <w:rsid w:val="00241A14"/>
    <w:rsid w:val="002C41DA"/>
    <w:rsid w:val="002C7327"/>
    <w:rsid w:val="002D7F0A"/>
    <w:rsid w:val="002E05E8"/>
    <w:rsid w:val="00364FE4"/>
    <w:rsid w:val="003E4F46"/>
    <w:rsid w:val="005117DE"/>
    <w:rsid w:val="00530038"/>
    <w:rsid w:val="00570DD1"/>
    <w:rsid w:val="005D2CC6"/>
    <w:rsid w:val="006560F3"/>
    <w:rsid w:val="006F755C"/>
    <w:rsid w:val="007457F6"/>
    <w:rsid w:val="00773792"/>
    <w:rsid w:val="007E5CA9"/>
    <w:rsid w:val="007F237A"/>
    <w:rsid w:val="00823B65"/>
    <w:rsid w:val="00843176"/>
    <w:rsid w:val="00867765"/>
    <w:rsid w:val="008B01FD"/>
    <w:rsid w:val="00951418"/>
    <w:rsid w:val="00980160"/>
    <w:rsid w:val="009C69FE"/>
    <w:rsid w:val="00A43D89"/>
    <w:rsid w:val="00AD76EE"/>
    <w:rsid w:val="00B05ABC"/>
    <w:rsid w:val="00B64EC8"/>
    <w:rsid w:val="00B67A6F"/>
    <w:rsid w:val="00C56671"/>
    <w:rsid w:val="00DC20EB"/>
    <w:rsid w:val="00DC55F8"/>
    <w:rsid w:val="00ED70C2"/>
    <w:rsid w:val="00EE7C01"/>
    <w:rsid w:val="00F244E7"/>
    <w:rsid w:val="00F34376"/>
    <w:rsid w:val="00FC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A6F"/>
    <w:rPr>
      <w:sz w:val="18"/>
      <w:szCs w:val="18"/>
    </w:rPr>
  </w:style>
  <w:style w:type="table" w:styleId="a5">
    <w:name w:val="Table Grid"/>
    <w:basedOn w:val="a1"/>
    <w:uiPriority w:val="99"/>
    <w:unhideWhenUsed/>
    <w:rsid w:val="00067C2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3D89"/>
    <w:rPr>
      <w:color w:val="0000FF" w:themeColor="hyperlink"/>
      <w:u w:val="single"/>
    </w:rPr>
  </w:style>
  <w:style w:type="paragraph" w:styleId="a7">
    <w:name w:val="No Spacing"/>
    <w:uiPriority w:val="1"/>
    <w:qFormat/>
    <w:rsid w:val="00054FD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y969155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20</cp:revision>
  <cp:lastPrinted>2021-02-21T03:59:00Z</cp:lastPrinted>
  <dcterms:created xsi:type="dcterms:W3CDTF">2021-02-20T12:04:00Z</dcterms:created>
  <dcterms:modified xsi:type="dcterms:W3CDTF">2021-02-21T04:00:00Z</dcterms:modified>
</cp:coreProperties>
</file>