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仿宋_GB2312" w:eastAsia="仿宋_GB2312"/>
          <w:sz w:val="32"/>
          <w:szCs w:val="32"/>
        </w:rPr>
      </w:pPr>
      <w:r w:rsidRPr="00D35C84">
        <w:rPr>
          <w:rFonts w:ascii="仿宋_GB2312" w:eastAsia="仿宋_GB2312" w:hint="eastAsia"/>
          <w:sz w:val="32"/>
          <w:szCs w:val="32"/>
        </w:rPr>
        <w:t>南农〔</w:t>
      </w:r>
      <w:r w:rsidRPr="00D35C84">
        <w:rPr>
          <w:rFonts w:ascii="仿宋_GB2312" w:eastAsia="仿宋_GB2312"/>
          <w:sz w:val="32"/>
          <w:szCs w:val="32"/>
        </w:rPr>
        <w:t>2019</w:t>
      </w:r>
      <w:r w:rsidRPr="00D35C84">
        <w:rPr>
          <w:rFonts w:ascii="仿宋_GB2312" w:eastAsia="仿宋_GB2312" w:hint="eastAsia"/>
          <w:sz w:val="32"/>
          <w:szCs w:val="32"/>
        </w:rPr>
        <w:t>〕</w:t>
      </w:r>
      <w:r w:rsidRPr="00D35C84">
        <w:rPr>
          <w:rFonts w:ascii="仿宋_GB2312" w:eastAsia="仿宋_GB2312"/>
          <w:sz w:val="32"/>
          <w:szCs w:val="32"/>
        </w:rPr>
        <w:t>95</w:t>
      </w:r>
      <w:r w:rsidRPr="00D35C84">
        <w:rPr>
          <w:rFonts w:ascii="仿宋_GB2312" w:eastAsia="仿宋_GB2312" w:hint="eastAsia"/>
          <w:sz w:val="32"/>
          <w:szCs w:val="32"/>
        </w:rPr>
        <w:t>号</w:t>
      </w:r>
    </w:p>
    <w:p w:rsidR="0011625D" w:rsidRPr="00D35C84" w:rsidRDefault="0011625D">
      <w:pPr>
        <w:spacing w:line="600" w:lineRule="exact"/>
        <w:jc w:val="center"/>
        <w:rPr>
          <w:rFonts w:ascii="方正小标宋简体" w:eastAsia="方正小标宋简体"/>
          <w:sz w:val="44"/>
          <w:szCs w:val="44"/>
        </w:rPr>
      </w:pPr>
    </w:p>
    <w:p w:rsidR="0011625D" w:rsidRPr="00D35C84" w:rsidRDefault="0011625D">
      <w:pPr>
        <w:spacing w:line="600" w:lineRule="exact"/>
        <w:jc w:val="center"/>
        <w:rPr>
          <w:rFonts w:ascii="方正小标宋简体" w:eastAsia="方正小标宋简体"/>
          <w:sz w:val="44"/>
          <w:szCs w:val="44"/>
        </w:rPr>
      </w:pPr>
      <w:r w:rsidRPr="00D35C84">
        <w:rPr>
          <w:rFonts w:ascii="方正小标宋简体" w:eastAsia="方正小标宋简体" w:hint="eastAsia"/>
          <w:sz w:val="44"/>
          <w:szCs w:val="44"/>
        </w:rPr>
        <w:t>南安市农业农村局</w:t>
      </w:r>
    </w:p>
    <w:p w:rsidR="0011625D" w:rsidRPr="00D35C84" w:rsidRDefault="0011625D">
      <w:pPr>
        <w:spacing w:line="600" w:lineRule="exact"/>
        <w:jc w:val="center"/>
        <w:rPr>
          <w:rFonts w:ascii="方正小标宋简体" w:eastAsia="方正小标宋简体"/>
          <w:sz w:val="44"/>
          <w:szCs w:val="44"/>
        </w:rPr>
      </w:pPr>
      <w:r w:rsidRPr="00D35C84">
        <w:rPr>
          <w:rFonts w:ascii="方正小标宋简体" w:eastAsia="方正小标宋简体" w:hint="eastAsia"/>
          <w:sz w:val="44"/>
          <w:szCs w:val="44"/>
        </w:rPr>
        <w:t>关于做好秸秆综合利用管理工作的通知</w:t>
      </w:r>
    </w:p>
    <w:p w:rsidR="0011625D" w:rsidRPr="00D35C84" w:rsidRDefault="0011625D">
      <w:pPr>
        <w:spacing w:line="600" w:lineRule="exact"/>
        <w:rPr>
          <w:rFonts w:ascii="??_GB2312" w:eastAsia="Times New Roman"/>
          <w:sz w:val="32"/>
          <w:szCs w:val="32"/>
        </w:rPr>
      </w:pPr>
    </w:p>
    <w:p w:rsidR="0011625D" w:rsidRPr="00D35C84" w:rsidRDefault="0011625D">
      <w:pPr>
        <w:pStyle w:val="NormalWeb"/>
        <w:shd w:val="clear" w:color="auto" w:fill="FFFFFF"/>
        <w:spacing w:before="0" w:beforeAutospacing="0" w:after="0" w:afterAutospacing="0" w:line="600" w:lineRule="exact"/>
        <w:jc w:val="both"/>
        <w:rPr>
          <w:rFonts w:ascii="仿宋_GB2312" w:eastAsia="仿宋_GB2312" w:hAnsi="微软雅黑"/>
          <w:sz w:val="32"/>
          <w:szCs w:val="32"/>
        </w:rPr>
      </w:pPr>
      <w:r w:rsidRPr="00D35C84">
        <w:rPr>
          <w:rFonts w:ascii="仿宋_GB2312" w:eastAsia="仿宋_GB2312" w:hAnsi="微软雅黑" w:hint="eastAsia"/>
          <w:sz w:val="32"/>
          <w:szCs w:val="32"/>
        </w:rPr>
        <w:t>各乡镇（街道）农业服务中心，局属各单位：</w:t>
      </w:r>
    </w:p>
    <w:p w:rsidR="0011625D" w:rsidRPr="00D35C84" w:rsidRDefault="0011625D">
      <w:pPr>
        <w:pStyle w:val="NormalWeb"/>
        <w:shd w:val="clear" w:color="auto" w:fill="FFFFFF"/>
        <w:tabs>
          <w:tab w:val="left" w:pos="567"/>
          <w:tab w:val="left" w:pos="709"/>
        </w:tabs>
        <w:spacing w:before="0" w:beforeAutospacing="0" w:after="0" w:afterAutospacing="0" w:line="600" w:lineRule="exact"/>
        <w:ind w:firstLine="480"/>
        <w:jc w:val="both"/>
        <w:rPr>
          <w:rFonts w:ascii="仿宋_GB2312" w:eastAsia="仿宋_GB2312" w:hAnsi="微软雅黑"/>
          <w:sz w:val="32"/>
          <w:szCs w:val="32"/>
        </w:rPr>
      </w:pPr>
      <w:r w:rsidRPr="00D35C84">
        <w:rPr>
          <w:rFonts w:ascii="仿宋_GB2312" w:eastAsia="仿宋_GB2312" w:hAnsi="微软雅黑"/>
          <w:sz w:val="32"/>
          <w:szCs w:val="32"/>
        </w:rPr>
        <w:t xml:space="preserve"> </w:t>
      </w:r>
      <w:r w:rsidRPr="00D35C84">
        <w:rPr>
          <w:rFonts w:ascii="仿宋_GB2312" w:eastAsia="仿宋_GB2312" w:hAnsi="微软雅黑" w:hint="eastAsia"/>
          <w:sz w:val="32"/>
          <w:szCs w:val="32"/>
        </w:rPr>
        <w:t>根据《南安市环境保护委员会办公室关于印发南安市城市大气环境质量限期达标和改善方案的通知》（南环委办〔</w:t>
      </w:r>
      <w:r w:rsidRPr="00D35C84">
        <w:rPr>
          <w:rFonts w:ascii="仿宋_GB2312" w:eastAsia="仿宋_GB2312" w:hAnsi="微软雅黑"/>
          <w:sz w:val="32"/>
          <w:szCs w:val="32"/>
        </w:rPr>
        <w:t>2018</w:t>
      </w:r>
      <w:r w:rsidRPr="00D35C84">
        <w:rPr>
          <w:rFonts w:ascii="仿宋_GB2312" w:eastAsia="仿宋_GB2312" w:hAnsi="微软雅黑" w:hint="eastAsia"/>
          <w:sz w:val="32"/>
          <w:szCs w:val="32"/>
        </w:rPr>
        <w:t>〕</w:t>
      </w:r>
      <w:r w:rsidRPr="00D35C84">
        <w:rPr>
          <w:rFonts w:ascii="仿宋_GB2312" w:eastAsia="仿宋_GB2312" w:hAnsi="微软雅黑"/>
          <w:sz w:val="32"/>
          <w:szCs w:val="32"/>
        </w:rPr>
        <w:t>35</w:t>
      </w:r>
      <w:r w:rsidRPr="00D35C84">
        <w:rPr>
          <w:rFonts w:ascii="仿宋_GB2312" w:eastAsia="仿宋_GB2312" w:hAnsi="微软雅黑" w:hint="eastAsia"/>
          <w:sz w:val="32"/>
          <w:szCs w:val="32"/>
        </w:rPr>
        <w:t>号）要求，为保护生态环境，防止秸秆焚烧污染环境，打赢蓝天保卫战，现就做好秸秆综合利用、防止秸秆焚烧污染环境有关事项通知如下：</w:t>
      </w:r>
    </w:p>
    <w:p w:rsidR="0011625D" w:rsidRPr="00D35C84" w:rsidRDefault="0011625D">
      <w:pPr>
        <w:pStyle w:val="NormalWeb"/>
        <w:shd w:val="clear" w:color="auto" w:fill="FFFFFF"/>
        <w:spacing w:before="0" w:beforeAutospacing="0" w:after="0" w:afterAutospacing="0" w:line="600" w:lineRule="exact"/>
        <w:jc w:val="both"/>
        <w:rPr>
          <w:rFonts w:ascii="黑体" w:eastAsia="黑体" w:hAnsi="黑体"/>
          <w:sz w:val="32"/>
          <w:szCs w:val="32"/>
        </w:rPr>
      </w:pPr>
      <w:r w:rsidRPr="00D35C84">
        <w:rPr>
          <w:rFonts w:ascii="黑体" w:eastAsia="黑体" w:hAnsi="黑体"/>
          <w:sz w:val="32"/>
          <w:szCs w:val="32"/>
        </w:rPr>
        <w:t xml:space="preserve">    </w:t>
      </w:r>
      <w:r w:rsidRPr="00D35C84">
        <w:rPr>
          <w:rFonts w:ascii="黑体" w:eastAsia="黑体" w:hAnsi="黑体" w:hint="eastAsia"/>
          <w:sz w:val="32"/>
          <w:szCs w:val="32"/>
        </w:rPr>
        <w:t>一、高度重视</w:t>
      </w:r>
    </w:p>
    <w:p w:rsidR="0011625D" w:rsidRPr="00D35C84" w:rsidRDefault="0011625D" w:rsidP="005B5D2B">
      <w:pPr>
        <w:pStyle w:val="NormalWeb"/>
        <w:shd w:val="clear" w:color="auto" w:fill="FFFFFF"/>
        <w:spacing w:before="0" w:beforeAutospacing="0" w:after="0" w:afterAutospacing="0" w:line="600" w:lineRule="exact"/>
        <w:ind w:firstLineChars="200" w:firstLine="31680"/>
        <w:jc w:val="both"/>
        <w:rPr>
          <w:rFonts w:ascii="仿宋_GB2312" w:eastAsia="仿宋_GB2312" w:hAnsi="黑体"/>
          <w:sz w:val="32"/>
          <w:szCs w:val="32"/>
        </w:rPr>
      </w:pPr>
      <w:r w:rsidRPr="00D35C84">
        <w:rPr>
          <w:rFonts w:ascii="仿宋_GB2312" w:eastAsia="仿宋_GB2312" w:hAnsi="微软雅黑" w:hint="eastAsia"/>
          <w:sz w:val="32"/>
          <w:szCs w:val="32"/>
        </w:rPr>
        <w:t>乡镇（街道）是推进秸秆综合利用的主体，各乡镇（街道）农业服务中心要高度重视，充分认识秸秆焚烧的危害性，认真抓好秸秆综合利用工作，会同相关职能部门督促指导出现秸秆焚烧的地方，对焚烧秸秆的原因进行分析，研究解决办法，严格禁止焚烧秸秆的行为。</w:t>
      </w:r>
    </w:p>
    <w:p w:rsidR="0011625D" w:rsidRPr="00D35C84" w:rsidRDefault="0011625D" w:rsidP="005B5D2B">
      <w:pPr>
        <w:pStyle w:val="NormalWeb"/>
        <w:shd w:val="clear" w:color="auto" w:fill="FFFFFF"/>
        <w:spacing w:before="0" w:beforeAutospacing="0" w:after="0" w:afterAutospacing="0" w:line="600" w:lineRule="exact"/>
        <w:ind w:firstLineChars="200" w:firstLine="31680"/>
        <w:jc w:val="both"/>
        <w:rPr>
          <w:rFonts w:ascii="黑体" w:eastAsia="黑体" w:hAnsi="黑体"/>
          <w:sz w:val="32"/>
          <w:szCs w:val="32"/>
        </w:rPr>
      </w:pPr>
      <w:r w:rsidRPr="00D35C84">
        <w:rPr>
          <w:rFonts w:ascii="黑体" w:eastAsia="黑体" w:hAnsi="黑体" w:hint="eastAsia"/>
          <w:sz w:val="32"/>
          <w:szCs w:val="32"/>
        </w:rPr>
        <w:t>二、推广秸秆综合利用</w:t>
      </w:r>
    </w:p>
    <w:p w:rsidR="0011625D" w:rsidRPr="00D35C84" w:rsidRDefault="0011625D">
      <w:pPr>
        <w:pStyle w:val="NormalWeb"/>
        <w:shd w:val="clear" w:color="auto" w:fill="FFFFFF"/>
        <w:spacing w:before="0" w:beforeAutospacing="0" w:after="0" w:afterAutospacing="0" w:line="600" w:lineRule="exact"/>
        <w:jc w:val="both"/>
        <w:rPr>
          <w:rFonts w:ascii="仿宋_GB2312" w:eastAsia="仿宋_GB2312" w:hAnsi="微软雅黑"/>
          <w:sz w:val="32"/>
          <w:szCs w:val="32"/>
        </w:rPr>
      </w:pPr>
      <w:r w:rsidRPr="00D35C84">
        <w:rPr>
          <w:rFonts w:ascii="仿宋_GB2312" w:eastAsia="仿宋_GB2312" w:hAnsi="微软雅黑"/>
          <w:sz w:val="32"/>
          <w:szCs w:val="32"/>
        </w:rPr>
        <w:t xml:space="preserve">    </w:t>
      </w:r>
      <w:r w:rsidRPr="00D35C84">
        <w:rPr>
          <w:rFonts w:ascii="仿宋_GB2312" w:eastAsia="仿宋_GB2312" w:hAnsi="微软雅黑" w:hint="eastAsia"/>
          <w:sz w:val="32"/>
          <w:szCs w:val="32"/>
        </w:rPr>
        <w:t>各乡镇（街道）农业服务中心要以科技为支撑，以项目为载体，通过强化政策引导、推动循环利用、推广适用机具、延伸产业链条、推广成熟模式等措施，推动秸秆“肥料化、饲料化、基料化、原料化、燃料化”的综合利用，推进农业清洁生产，促进秸秆资源化利用，大力发展循环农业。大力推进秸秆还田，结合粮油高产创建项目和马铃薯稻草包芯栽培等技术，水稻全程机械化推广和“</w:t>
      </w:r>
      <w:smartTag w:uri="urn:schemas-microsoft-com:office:smarttags" w:element="chmetcnv">
        <w:smartTagPr>
          <w:attr w:name="UnitName" w:val="”"/>
          <w:attr w:name="SourceValue" w:val="3323"/>
          <w:attr w:name="HasSpace" w:val="False"/>
          <w:attr w:name="Negative" w:val="False"/>
          <w:attr w:name="NumberType" w:val="1"/>
          <w:attr w:name="TCSC" w:val="0"/>
        </w:smartTagPr>
        <w:r w:rsidRPr="00D35C84">
          <w:rPr>
            <w:rFonts w:ascii="仿宋_GB2312" w:eastAsia="仿宋_GB2312" w:hAnsi="微软雅黑"/>
            <w:sz w:val="32"/>
            <w:szCs w:val="32"/>
          </w:rPr>
          <w:t>3323</w:t>
        </w:r>
        <w:r w:rsidRPr="00D35C84">
          <w:rPr>
            <w:rFonts w:ascii="仿宋_GB2312" w:eastAsia="仿宋_GB2312" w:hAnsi="微软雅黑" w:hint="eastAsia"/>
            <w:sz w:val="32"/>
            <w:szCs w:val="32"/>
          </w:rPr>
          <w:t>”</w:t>
        </w:r>
      </w:smartTag>
      <w:r w:rsidRPr="00D35C84">
        <w:rPr>
          <w:rFonts w:ascii="仿宋_GB2312" w:eastAsia="仿宋_GB2312" w:hAnsi="微软雅黑" w:hint="eastAsia"/>
          <w:sz w:val="32"/>
          <w:szCs w:val="32"/>
        </w:rPr>
        <w:t>地力提升工程等项目实施，推广水稻秸秆机械粉碎直接还田、稻草腐烂还田、甘薯秸秆包心还田、秸秆覆盖还田，推进秸秆综合利用，禁止秸秆焚烧。结合设施农业项目实施，鼓励应用秸秆发展双孢蘑菇、平菇、鸡腿菇、草菇等设施食用菌。积极发展利用秸秆用于秧盘育苗、花木基质、草坪基料、温室大棚育苗等生产基质，拓展秸秆基料化利用途径。充分利用国家农机购置补贴政策，加大秸秆机械化还田新机具、新技术推广应用力度。</w:t>
      </w:r>
    </w:p>
    <w:p w:rsidR="0011625D" w:rsidRPr="00D35C84" w:rsidRDefault="0011625D">
      <w:pPr>
        <w:pStyle w:val="NormalWeb"/>
        <w:shd w:val="clear" w:color="auto" w:fill="FFFFFF"/>
        <w:spacing w:before="0" w:beforeAutospacing="0" w:after="0" w:afterAutospacing="0" w:line="600" w:lineRule="exact"/>
        <w:ind w:firstLine="480"/>
        <w:jc w:val="both"/>
        <w:rPr>
          <w:rFonts w:ascii="黑体" w:eastAsia="黑体" w:hAnsi="黑体"/>
          <w:sz w:val="32"/>
          <w:szCs w:val="32"/>
        </w:rPr>
      </w:pPr>
      <w:r w:rsidRPr="00D35C84">
        <w:rPr>
          <w:rFonts w:ascii="黑体" w:eastAsia="黑体" w:hAnsi="黑体"/>
          <w:sz w:val="32"/>
          <w:szCs w:val="32"/>
        </w:rPr>
        <w:t xml:space="preserve"> </w:t>
      </w:r>
      <w:r w:rsidRPr="00D35C84">
        <w:rPr>
          <w:rFonts w:ascii="黑体" w:eastAsia="黑体" w:hAnsi="黑体" w:hint="eastAsia"/>
          <w:sz w:val="32"/>
          <w:szCs w:val="32"/>
        </w:rPr>
        <w:t>三、加强宣传引导</w:t>
      </w:r>
    </w:p>
    <w:p w:rsidR="0011625D" w:rsidRPr="00D35C84" w:rsidRDefault="0011625D" w:rsidP="00A109E4">
      <w:pPr>
        <w:pStyle w:val="NormalWeb"/>
        <w:shd w:val="clear" w:color="auto" w:fill="FFFFFF"/>
        <w:spacing w:before="0" w:beforeAutospacing="0" w:after="0" w:afterAutospacing="0" w:line="600" w:lineRule="exact"/>
        <w:ind w:firstLineChars="200" w:firstLine="31680"/>
        <w:jc w:val="both"/>
        <w:rPr>
          <w:rFonts w:ascii="仿宋_GB2312" w:eastAsia="仿宋_GB2312" w:hAnsi="微软雅黑"/>
          <w:sz w:val="32"/>
          <w:szCs w:val="32"/>
        </w:rPr>
      </w:pPr>
      <w:r w:rsidRPr="00D35C84">
        <w:rPr>
          <w:rFonts w:ascii="仿宋_GB2312" w:eastAsia="仿宋_GB2312" w:hAnsi="微软雅黑" w:hint="eastAsia"/>
          <w:sz w:val="32"/>
          <w:szCs w:val="32"/>
        </w:rPr>
        <w:t>各乡镇（街道）农业服务中心要结合春耕备耕、夏收秋收工作组织农技人员深入种植基地、田间地头开展秸秆综合利用和禁烧方面的宣传，要充分利用电视、报纸、广播和网络、手机等宣传渠道，大力宣传秸秆综合利用的重要意义及焚烧的危害性，在村庄路口、村民聚集地张贴宣传标语，大力宣传秸秆综合利用，增强农民群众利用秸秆的积极性，强化种植户的责任意识和生态环保意识</w:t>
      </w:r>
      <w:bookmarkStart w:id="0" w:name="_GoBack"/>
      <w:bookmarkEnd w:id="0"/>
      <w:r w:rsidRPr="00D35C84">
        <w:rPr>
          <w:rFonts w:ascii="仿宋_GB2312" w:eastAsia="仿宋_GB2312" w:hAnsi="微软雅黑" w:hint="eastAsia"/>
          <w:sz w:val="32"/>
          <w:szCs w:val="32"/>
        </w:rPr>
        <w:t>，自觉做到不露天焚烧秸秆，减少并禁止农民群众焚烧秸秆。</w:t>
      </w:r>
    </w:p>
    <w:p w:rsidR="0011625D" w:rsidRPr="00D35C84" w:rsidRDefault="0011625D">
      <w:pPr>
        <w:pStyle w:val="NormalWeb"/>
        <w:shd w:val="clear" w:color="auto" w:fill="FFFFFF"/>
        <w:spacing w:before="0" w:beforeAutospacing="0" w:after="0" w:afterAutospacing="0" w:line="600" w:lineRule="exact"/>
        <w:ind w:firstLine="480"/>
        <w:jc w:val="both"/>
        <w:rPr>
          <w:rFonts w:ascii="仿宋_GB2312" w:eastAsia="仿宋_GB2312"/>
          <w:sz w:val="32"/>
          <w:szCs w:val="32"/>
        </w:rPr>
      </w:pPr>
    </w:p>
    <w:p w:rsidR="0011625D" w:rsidRPr="00D35C84" w:rsidRDefault="0011625D">
      <w:pPr>
        <w:spacing w:line="600" w:lineRule="exact"/>
        <w:rPr>
          <w:rFonts w:ascii="仿宋_GB2312" w:eastAsia="仿宋_GB2312"/>
          <w:sz w:val="32"/>
          <w:szCs w:val="32"/>
        </w:rPr>
      </w:pPr>
    </w:p>
    <w:p w:rsidR="0011625D" w:rsidRPr="00D35C84" w:rsidRDefault="0011625D">
      <w:pPr>
        <w:spacing w:line="600" w:lineRule="exact"/>
        <w:rPr>
          <w:rFonts w:ascii="仿宋_GB2312" w:eastAsia="仿宋_GB2312"/>
          <w:sz w:val="32"/>
          <w:szCs w:val="32"/>
        </w:rPr>
      </w:pPr>
    </w:p>
    <w:p w:rsidR="0011625D" w:rsidRPr="00D35C84" w:rsidRDefault="0011625D" w:rsidP="005B5D2B">
      <w:pPr>
        <w:spacing w:line="600" w:lineRule="exact"/>
        <w:ind w:rightChars="580" w:right="31680"/>
        <w:jc w:val="right"/>
        <w:rPr>
          <w:rFonts w:ascii="仿宋_GB2312" w:eastAsia="仿宋_GB2312"/>
          <w:b/>
          <w:sz w:val="32"/>
          <w:szCs w:val="32"/>
        </w:rPr>
      </w:pPr>
      <w:r w:rsidRPr="00D35C84">
        <w:rPr>
          <w:rFonts w:ascii="仿宋_GB2312" w:eastAsia="仿宋_GB2312" w:hint="eastAsia"/>
          <w:sz w:val="32"/>
          <w:szCs w:val="32"/>
        </w:rPr>
        <w:t>南安市农业农村局</w:t>
      </w:r>
    </w:p>
    <w:p w:rsidR="0011625D" w:rsidRPr="00D35C84" w:rsidRDefault="0011625D" w:rsidP="005B5D2B">
      <w:pPr>
        <w:spacing w:line="600" w:lineRule="exact"/>
        <w:ind w:rightChars="580" w:right="31680"/>
        <w:jc w:val="right"/>
        <w:rPr>
          <w:rFonts w:ascii="仿宋_GB2312" w:eastAsia="仿宋_GB2312"/>
          <w:sz w:val="32"/>
          <w:szCs w:val="32"/>
        </w:rPr>
      </w:pPr>
      <w:smartTag w:uri="urn:schemas-microsoft-com:office:smarttags" w:element="chsdate">
        <w:smartTagPr>
          <w:attr w:name="Year" w:val="2019"/>
          <w:attr w:name="Month" w:val="3"/>
          <w:attr w:name="Day" w:val="25"/>
          <w:attr w:name="IsLunarDate" w:val="False"/>
          <w:attr w:name="IsROCDate" w:val="False"/>
        </w:smartTagPr>
        <w:r w:rsidRPr="00D35C84">
          <w:rPr>
            <w:rFonts w:ascii="仿宋_GB2312" w:eastAsia="仿宋_GB2312"/>
            <w:sz w:val="32"/>
            <w:szCs w:val="32"/>
          </w:rPr>
          <w:t>2019</w:t>
        </w:r>
        <w:r w:rsidRPr="00D35C84">
          <w:rPr>
            <w:rFonts w:ascii="仿宋_GB2312" w:eastAsia="仿宋_GB2312" w:hint="eastAsia"/>
            <w:sz w:val="32"/>
            <w:szCs w:val="32"/>
          </w:rPr>
          <w:t>年</w:t>
        </w:r>
        <w:r w:rsidRPr="00D35C84">
          <w:rPr>
            <w:rFonts w:ascii="仿宋_GB2312" w:eastAsia="仿宋_GB2312"/>
            <w:sz w:val="32"/>
            <w:szCs w:val="32"/>
          </w:rPr>
          <w:t>3</w:t>
        </w:r>
        <w:r w:rsidRPr="00D35C84">
          <w:rPr>
            <w:rFonts w:ascii="仿宋_GB2312" w:eastAsia="仿宋_GB2312" w:hint="eastAsia"/>
            <w:sz w:val="32"/>
            <w:szCs w:val="32"/>
          </w:rPr>
          <w:t>月</w:t>
        </w:r>
        <w:r w:rsidRPr="00D35C84">
          <w:rPr>
            <w:rFonts w:ascii="仿宋_GB2312" w:eastAsia="仿宋_GB2312"/>
            <w:sz w:val="32"/>
            <w:szCs w:val="32"/>
          </w:rPr>
          <w:t>25</w:t>
        </w:r>
        <w:r w:rsidRPr="00D35C84">
          <w:rPr>
            <w:rFonts w:ascii="仿宋_GB2312" w:eastAsia="仿宋_GB2312" w:hint="eastAsia"/>
            <w:sz w:val="32"/>
            <w:szCs w:val="32"/>
          </w:rPr>
          <w:t>日</w:t>
        </w:r>
      </w:smartTag>
    </w:p>
    <w:p w:rsidR="0011625D" w:rsidRPr="00D35C84" w:rsidRDefault="0011625D" w:rsidP="005B5D2B">
      <w:pPr>
        <w:spacing w:line="600" w:lineRule="exact"/>
        <w:ind w:rightChars="580" w:right="31680"/>
        <w:rPr>
          <w:rFonts w:ascii="仿宋_GB2312" w:eastAsia="仿宋_GB2312"/>
          <w:sz w:val="32"/>
          <w:szCs w:val="32"/>
        </w:rPr>
      </w:pPr>
      <w:r w:rsidRPr="00D35C84">
        <w:rPr>
          <w:rFonts w:ascii="仿宋_GB2312" w:eastAsia="仿宋_GB2312"/>
          <w:sz w:val="32"/>
          <w:szCs w:val="32"/>
        </w:rPr>
        <w:t xml:space="preserve">    </w:t>
      </w:r>
      <w:r w:rsidRPr="00D35C84">
        <w:rPr>
          <w:rFonts w:ascii="仿宋_GB2312" w:eastAsia="仿宋_GB2312" w:hint="eastAsia"/>
          <w:sz w:val="32"/>
          <w:szCs w:val="32"/>
        </w:rPr>
        <w:t>（此件主动公开）</w:t>
      </w: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eastAsia="Times New Roman"/>
          <w:sz w:val="32"/>
          <w:szCs w:val="32"/>
        </w:rPr>
      </w:pPr>
    </w:p>
    <w:p w:rsidR="0011625D" w:rsidRPr="00D35C84" w:rsidRDefault="0011625D" w:rsidP="005B5D2B">
      <w:pPr>
        <w:spacing w:line="600" w:lineRule="exact"/>
        <w:ind w:rightChars="580" w:right="31680"/>
        <w:jc w:val="right"/>
        <w:rPr>
          <w:rFonts w:ascii="??_GB2312" w:eastAsia="Times New Roman"/>
          <w:sz w:val="32"/>
          <w:szCs w:val="32"/>
        </w:rPr>
      </w:pPr>
    </w:p>
    <w:p w:rsidR="0011625D" w:rsidRPr="00D35C84" w:rsidRDefault="0011625D" w:rsidP="005B5D2B">
      <w:pPr>
        <w:spacing w:line="600" w:lineRule="exact"/>
        <w:ind w:rightChars="580" w:right="31680"/>
        <w:jc w:val="right"/>
        <w:rPr>
          <w:rFonts w:ascii="??_GB2312" w:eastAsia="Times New Roman"/>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sz w:val="32"/>
          <w:szCs w:val="32"/>
        </w:rPr>
      </w:pPr>
    </w:p>
    <w:p w:rsidR="0011625D" w:rsidRPr="00D35C84" w:rsidRDefault="0011625D" w:rsidP="005B5D2B">
      <w:pPr>
        <w:spacing w:line="600" w:lineRule="exact"/>
        <w:ind w:rightChars="580" w:right="31680"/>
        <w:jc w:val="right"/>
        <w:rPr>
          <w:rFonts w:ascii="??_GB2312" w:eastAsia="Times New Roman"/>
          <w:sz w:val="32"/>
          <w:szCs w:val="32"/>
        </w:rPr>
      </w:pPr>
    </w:p>
    <w:p w:rsidR="0011625D" w:rsidRPr="00D35C84" w:rsidRDefault="0011625D" w:rsidP="00A109E4">
      <w:pPr>
        <w:spacing w:line="600" w:lineRule="exact"/>
        <w:ind w:rightChars="-27" w:right="31680" w:firstLineChars="150" w:firstLine="31680"/>
        <w:jc w:val="left"/>
        <w:rPr>
          <w:rFonts w:ascii="仿宋_GB2312" w:eastAsia="仿宋_GB2312"/>
          <w:sz w:val="28"/>
          <w:szCs w:val="28"/>
        </w:rPr>
      </w:pPr>
      <w:r>
        <w:rPr>
          <w:noProof/>
        </w:rPr>
        <w:pict>
          <v:shapetype id="_x0000_t32" coordsize="21600,21600" o:spt="32" o:oned="t" path="m,l21600,21600e" filled="f">
            <v:path arrowok="t" fillok="f" o:connecttype="none"/>
            <o:lock v:ext="edit" shapetype="t"/>
          </v:shapetype>
          <v:shape id="自选图形 3" o:spid="_x0000_s1026" type="#_x0000_t32" style="position:absolute;left:0;text-align:left;margin-left:2.25pt;margin-top:33.75pt;width:413.85pt;height:0;z-index:251658240" strokeweight="1pt"/>
        </w:pict>
      </w:r>
      <w:r>
        <w:rPr>
          <w:noProof/>
        </w:rPr>
        <w:pict>
          <v:shape id="自选图形 2" o:spid="_x0000_s1027" type="#_x0000_t32" style="position:absolute;left:0;text-align:left;margin-left:2.25pt;margin-top:3.75pt;width:413.85pt;height:0;z-index:251657216" strokeweight="1pt"/>
        </w:pict>
      </w:r>
      <w:r w:rsidRPr="00D35C84">
        <w:rPr>
          <w:rFonts w:ascii="仿宋_GB2312" w:eastAsia="仿宋_GB2312" w:hint="eastAsia"/>
          <w:sz w:val="28"/>
          <w:szCs w:val="28"/>
        </w:rPr>
        <w:t>南安市农业农村局</w:t>
      </w:r>
      <w:r w:rsidRPr="00D35C84">
        <w:rPr>
          <w:rFonts w:ascii="仿宋_GB2312" w:eastAsia="仿宋_GB2312"/>
          <w:sz w:val="28"/>
          <w:szCs w:val="28"/>
        </w:rPr>
        <w:t xml:space="preserve">                    </w:t>
      </w:r>
      <w:smartTag w:uri="urn:schemas-microsoft-com:office:smarttags" w:element="chsdate">
        <w:smartTagPr>
          <w:attr w:name="IsROCDate" w:val="False"/>
          <w:attr w:name="IsLunarDate" w:val="False"/>
          <w:attr w:name="Day" w:val="25"/>
          <w:attr w:name="Month" w:val="3"/>
          <w:attr w:name="Year" w:val="2019"/>
        </w:smartTagPr>
        <w:r w:rsidRPr="00D35C84">
          <w:rPr>
            <w:rFonts w:ascii="仿宋_GB2312" w:eastAsia="仿宋_GB2312"/>
            <w:sz w:val="28"/>
            <w:szCs w:val="28"/>
          </w:rPr>
          <w:t>2019</w:t>
        </w:r>
        <w:r w:rsidRPr="00D35C84">
          <w:rPr>
            <w:rFonts w:ascii="仿宋_GB2312" w:eastAsia="仿宋_GB2312" w:hint="eastAsia"/>
            <w:sz w:val="28"/>
            <w:szCs w:val="28"/>
          </w:rPr>
          <w:t>年</w:t>
        </w:r>
        <w:r w:rsidRPr="00D35C84">
          <w:rPr>
            <w:rFonts w:ascii="仿宋_GB2312" w:eastAsia="仿宋_GB2312"/>
            <w:sz w:val="28"/>
            <w:szCs w:val="28"/>
          </w:rPr>
          <w:t>3</w:t>
        </w:r>
        <w:r w:rsidRPr="00D35C84">
          <w:rPr>
            <w:rFonts w:ascii="仿宋_GB2312" w:eastAsia="仿宋_GB2312" w:hint="eastAsia"/>
            <w:sz w:val="28"/>
            <w:szCs w:val="28"/>
          </w:rPr>
          <w:t>月</w:t>
        </w:r>
        <w:r w:rsidRPr="00D35C84">
          <w:rPr>
            <w:rFonts w:ascii="仿宋_GB2312" w:eastAsia="仿宋_GB2312"/>
            <w:sz w:val="28"/>
            <w:szCs w:val="28"/>
          </w:rPr>
          <w:t>25</w:t>
        </w:r>
        <w:r w:rsidRPr="00D35C84">
          <w:rPr>
            <w:rFonts w:ascii="仿宋_GB2312" w:eastAsia="仿宋_GB2312" w:hint="eastAsia"/>
            <w:sz w:val="28"/>
            <w:szCs w:val="28"/>
          </w:rPr>
          <w:t>日</w:t>
        </w:r>
      </w:smartTag>
      <w:r w:rsidRPr="00D35C84">
        <w:rPr>
          <w:rFonts w:ascii="仿宋_GB2312" w:eastAsia="仿宋_GB2312" w:hint="eastAsia"/>
          <w:sz w:val="28"/>
          <w:szCs w:val="28"/>
        </w:rPr>
        <w:t>印发</w:t>
      </w:r>
      <w:r w:rsidRPr="00D35C84">
        <w:rPr>
          <w:rFonts w:ascii="仿宋_GB2312" w:eastAsia="仿宋_GB2312"/>
          <w:sz w:val="28"/>
          <w:szCs w:val="28"/>
        </w:rPr>
        <w:t xml:space="preserve">      </w:t>
      </w:r>
    </w:p>
    <w:sectPr w:rsidR="0011625D" w:rsidRPr="00D35C84" w:rsidSect="00A109E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5D" w:rsidRDefault="0011625D">
      <w:r>
        <w:separator/>
      </w:r>
    </w:p>
  </w:endnote>
  <w:endnote w:type="continuationSeparator" w:id="1">
    <w:p w:rsidR="0011625D" w:rsidRDefault="00116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altName w:val="宋体"/>
    <w:panose1 w:val="00000000000000000000"/>
    <w:charset w:val="86"/>
    <w:family w:val="swiss"/>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5D" w:rsidRDefault="0011625D" w:rsidP="004F5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1625D" w:rsidRDefault="0011625D" w:rsidP="00A109E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5D" w:rsidRPr="00E13BF3" w:rsidRDefault="0011625D" w:rsidP="004F5336">
    <w:pPr>
      <w:pStyle w:val="Footer"/>
      <w:framePr w:wrap="around" w:vAnchor="text" w:hAnchor="margin" w:xAlign="outside" w:y="1"/>
      <w:rPr>
        <w:rStyle w:val="PageNumber"/>
        <w:rFonts w:ascii="仿宋_GB2312" w:eastAsia="仿宋_GB2312"/>
        <w:sz w:val="28"/>
        <w:szCs w:val="28"/>
      </w:rPr>
    </w:pPr>
    <w:r w:rsidRPr="00E13BF3">
      <w:rPr>
        <w:rStyle w:val="PageNumber"/>
        <w:rFonts w:ascii="仿宋_GB2312" w:eastAsia="仿宋_GB2312"/>
        <w:sz w:val="28"/>
        <w:szCs w:val="28"/>
      </w:rPr>
      <w:fldChar w:fldCharType="begin"/>
    </w:r>
    <w:r w:rsidRPr="00E13BF3">
      <w:rPr>
        <w:rStyle w:val="PageNumber"/>
        <w:rFonts w:ascii="仿宋_GB2312" w:eastAsia="仿宋_GB2312"/>
        <w:sz w:val="28"/>
        <w:szCs w:val="28"/>
      </w:rPr>
      <w:instrText xml:space="preserve">PAGE  </w:instrText>
    </w:r>
    <w:r w:rsidRPr="00E13BF3">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E13BF3">
      <w:rPr>
        <w:rStyle w:val="PageNumber"/>
        <w:rFonts w:ascii="仿宋_GB2312" w:eastAsia="仿宋_GB2312"/>
        <w:sz w:val="28"/>
        <w:szCs w:val="28"/>
      </w:rPr>
      <w:fldChar w:fldCharType="end"/>
    </w:r>
  </w:p>
  <w:p w:rsidR="0011625D" w:rsidRDefault="0011625D" w:rsidP="00A109E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5D" w:rsidRDefault="0011625D">
      <w:r>
        <w:separator/>
      </w:r>
    </w:p>
  </w:footnote>
  <w:footnote w:type="continuationSeparator" w:id="1">
    <w:p w:rsidR="0011625D" w:rsidRDefault="00116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6C6"/>
    <w:rsid w:val="0000086E"/>
    <w:rsid w:val="0011625D"/>
    <w:rsid w:val="00185558"/>
    <w:rsid w:val="001E0612"/>
    <w:rsid w:val="00242037"/>
    <w:rsid w:val="002466DC"/>
    <w:rsid w:val="002C385E"/>
    <w:rsid w:val="00302385"/>
    <w:rsid w:val="004F5336"/>
    <w:rsid w:val="005B5D2B"/>
    <w:rsid w:val="005F5CD6"/>
    <w:rsid w:val="0060730E"/>
    <w:rsid w:val="00611F61"/>
    <w:rsid w:val="006C6D0F"/>
    <w:rsid w:val="00701C4D"/>
    <w:rsid w:val="00764C06"/>
    <w:rsid w:val="00840BA3"/>
    <w:rsid w:val="008F115A"/>
    <w:rsid w:val="0099374C"/>
    <w:rsid w:val="00A109E4"/>
    <w:rsid w:val="00A31AA0"/>
    <w:rsid w:val="00A51CF2"/>
    <w:rsid w:val="00A565F4"/>
    <w:rsid w:val="00A56AA9"/>
    <w:rsid w:val="00AA26C6"/>
    <w:rsid w:val="00B32FD8"/>
    <w:rsid w:val="00B42244"/>
    <w:rsid w:val="00BA00C5"/>
    <w:rsid w:val="00BF3939"/>
    <w:rsid w:val="00C117A1"/>
    <w:rsid w:val="00C64B34"/>
    <w:rsid w:val="00C7602D"/>
    <w:rsid w:val="00CD51F9"/>
    <w:rsid w:val="00D35C84"/>
    <w:rsid w:val="00DC25C1"/>
    <w:rsid w:val="00DC6C5C"/>
    <w:rsid w:val="00DF4611"/>
    <w:rsid w:val="00E13BF3"/>
    <w:rsid w:val="00E35E66"/>
    <w:rsid w:val="00E57C6D"/>
    <w:rsid w:val="00E81975"/>
    <w:rsid w:val="00EF5476"/>
    <w:rsid w:val="00F13B8D"/>
    <w:rsid w:val="5A690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A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31A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31AA0"/>
    <w:rPr>
      <w:rFonts w:cs="Times New Roman"/>
      <w:sz w:val="18"/>
      <w:szCs w:val="18"/>
    </w:rPr>
  </w:style>
  <w:style w:type="paragraph" w:styleId="Header">
    <w:name w:val="header"/>
    <w:basedOn w:val="Normal"/>
    <w:link w:val="HeaderChar"/>
    <w:uiPriority w:val="99"/>
    <w:semiHidden/>
    <w:rsid w:val="00A31A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31AA0"/>
    <w:rPr>
      <w:rFonts w:cs="Times New Roman"/>
      <w:sz w:val="18"/>
      <w:szCs w:val="18"/>
    </w:rPr>
  </w:style>
  <w:style w:type="paragraph" w:styleId="NormalWeb">
    <w:name w:val="Normal (Web)"/>
    <w:basedOn w:val="Normal"/>
    <w:uiPriority w:val="99"/>
    <w:rsid w:val="00A31AA0"/>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A109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154</Words>
  <Characters>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雨林木风</cp:lastModifiedBy>
  <cp:revision>7</cp:revision>
  <cp:lastPrinted>2019-03-26T02:30:00Z</cp:lastPrinted>
  <dcterms:created xsi:type="dcterms:W3CDTF">2019-03-26T00:41:00Z</dcterms:created>
  <dcterms:modified xsi:type="dcterms:W3CDTF">2019-03-26T03:13:00Z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