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bookmarkStart w:id="0" w:name="_GoBack"/>
    </w:p>
    <w:p>
      <w:pPr>
        <w:pStyle w:val="5"/>
        <w:wordWrap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南交函〔20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152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42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办理标志：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关于南安市政协十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届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第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210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号提案的答复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李明令委员：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您提出的《关于加强农村道路交通安全管理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促进乡村振兴的建议》的提案收悉。现将办理情况答复如下：</w:t>
      </w:r>
    </w:p>
    <w:p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一、意见建议采纳落实情况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2098" w:right="1587" w:bottom="1701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（一）针对提案中关于严格规范执法，打击各种交通违法行为的建议，答复如下：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我市交通运输执法部门，严格规范执法，严厉打击各类道路运输违法违规行为。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积极联合公安、公路、城管、工商以及公路沿线乡镇等部门，形成部门合力，共同开展公路路域环境整治工作，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不断加大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对农村公路沿线通行环境，特别是过村、过镇路段畅通的整治力度，及时制止和查处各类破坏、损坏公路的违法行为，切实消除农村道路交通安全隐患。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不断加强对农村公路巡查、农村客运场站监管等工作，设卡开展“两客一危一货”、“黑车”非法营运等专项整治，严厉打击“黑车”非法营运、班车越线等各类道路运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输违法违规行为。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农村公路货运源头单位周边路段为重点巡查路段，严厉打击“百吨王”、渣土车、混凝土搅拌车等车辆违法超限行为。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（二）针对提案</w:t>
      </w:r>
      <w:r>
        <w:rPr>
          <w:rFonts w:hint="eastAsia" w:ascii="仿宋_GB2312" w:eastAsia="仿宋_GB2312"/>
          <w:sz w:val="32"/>
          <w:szCs w:val="32"/>
          <w:lang w:eastAsia="zh-CN"/>
        </w:rPr>
        <w:t>中关于</w:t>
      </w:r>
      <w:r>
        <w:rPr>
          <w:rFonts w:hint="eastAsia" w:ascii="仿宋_GB2312" w:eastAsia="仿宋_GB2312"/>
          <w:sz w:val="32"/>
          <w:szCs w:val="32"/>
        </w:rPr>
        <w:t>完善配套设施，筑牢生命安全防线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建议，答复如下：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近年来，我市十分</w:t>
      </w:r>
      <w:r>
        <w:rPr>
          <w:rFonts w:hint="eastAsia" w:ascii="仿宋_GB2312" w:eastAsia="仿宋_GB2312"/>
          <w:sz w:val="32"/>
          <w:szCs w:val="32"/>
        </w:rPr>
        <w:t>重视农村公路安全隐患摸排治理工作，“十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五”</w:t>
      </w:r>
      <w:r>
        <w:rPr>
          <w:rFonts w:hint="eastAsia" w:ascii="仿宋_GB2312" w:eastAsia="仿宋_GB2312"/>
          <w:sz w:val="32"/>
          <w:szCs w:val="32"/>
          <w:lang w:eastAsia="zh-CN"/>
        </w:rPr>
        <w:t>以来，我市针对农村公路存在临水临崖、急转陡坡、视距不良等安全隐患，共</w:t>
      </w:r>
      <w:r>
        <w:rPr>
          <w:rFonts w:hint="eastAsia" w:ascii="仿宋_GB2312" w:eastAsia="仿宋_GB2312"/>
          <w:sz w:val="32"/>
          <w:szCs w:val="32"/>
        </w:rPr>
        <w:t>完成农村公路县乡道安全生命防护工程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74.216</w:t>
      </w:r>
      <w:r>
        <w:rPr>
          <w:rFonts w:hint="eastAsia" w:ascii="仿宋_GB2312" w:eastAsia="仿宋_GB2312"/>
          <w:sz w:val="32"/>
          <w:szCs w:val="32"/>
        </w:rPr>
        <w:t>公里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完成</w:t>
      </w:r>
      <w:r>
        <w:rPr>
          <w:rFonts w:hint="eastAsia" w:ascii="仿宋_GB2312" w:eastAsia="仿宋_GB2312"/>
          <w:sz w:val="32"/>
          <w:szCs w:val="32"/>
          <w:lang w:eastAsia="zh-CN"/>
        </w:rPr>
        <w:t>中小学校周边道路及通景区、寺庙，村级骨灰堂路段道路交通安全设施，安全隐患排查整治49处（路段），同时持续推进农村公路安全生命防护工程、养护工程和危病桥改造等农村公路安全隐患治理，重点是在急弯、陡坡及事故多发路段加设警示、视线诱导标志或路面标线；在视距不良的回头弯、急弯等危险路段加设凸面反光镜；在长下坡危险路段和支路口加设减速设施；在路侧有悬崖、深谷、深沟、江河湖泊等险要路段加设路侧安全护柱或护栏；在沿线村庄、平面交叉口等设置指路标志等。通过实施农村</w:t>
      </w:r>
      <w:r>
        <w:rPr>
          <w:rFonts w:hint="eastAsia" w:ascii="仿宋_GB2312" w:eastAsia="仿宋_GB2312"/>
          <w:sz w:val="32"/>
          <w:szCs w:val="32"/>
        </w:rPr>
        <w:t>公路安全隐患摸排治理</w:t>
      </w:r>
      <w:r>
        <w:rPr>
          <w:rFonts w:hint="eastAsia" w:ascii="仿宋_GB2312" w:eastAsia="仿宋_GB2312"/>
          <w:sz w:val="32"/>
          <w:szCs w:val="32"/>
          <w:lang w:eastAsia="zh-CN"/>
        </w:rPr>
        <w:t>工作，着力提高和</w:t>
      </w:r>
      <w:r>
        <w:rPr>
          <w:rFonts w:hint="eastAsia" w:ascii="仿宋_GB2312" w:eastAsia="仿宋_GB2312"/>
          <w:sz w:val="32"/>
          <w:szCs w:val="32"/>
        </w:rPr>
        <w:t>完善</w:t>
      </w:r>
      <w:r>
        <w:rPr>
          <w:rFonts w:hint="eastAsia" w:ascii="仿宋_GB2312" w:eastAsia="仿宋_GB2312"/>
          <w:sz w:val="32"/>
          <w:szCs w:val="32"/>
          <w:lang w:eastAsia="zh-CN"/>
        </w:rPr>
        <w:t>农村公路安全</w:t>
      </w:r>
      <w:r>
        <w:rPr>
          <w:rFonts w:hint="eastAsia" w:ascii="仿宋_GB2312" w:eastAsia="仿宋_GB2312"/>
          <w:sz w:val="32"/>
          <w:szCs w:val="32"/>
        </w:rPr>
        <w:t>配套设施，</w:t>
      </w:r>
      <w:r>
        <w:rPr>
          <w:rFonts w:hint="eastAsia" w:ascii="仿宋_GB2312" w:eastAsia="仿宋_GB2312"/>
          <w:sz w:val="32"/>
          <w:szCs w:val="32"/>
          <w:lang w:eastAsia="zh-CN"/>
        </w:rPr>
        <w:t>进一步</w:t>
      </w:r>
      <w:r>
        <w:rPr>
          <w:rFonts w:hint="eastAsia" w:ascii="仿宋_GB2312" w:eastAsia="仿宋_GB2312"/>
          <w:sz w:val="32"/>
          <w:szCs w:val="32"/>
        </w:rPr>
        <w:t>筑牢生命安全防线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不断提升农村公路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安全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服务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保障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能力和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出行品质，助力乡村振兴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办理过程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在收到《关于加强农村道路交通安全管理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促进乡村振兴的建议》的提案后，我局认真分析提案建议内容，进行任务分解，明确具体承办科室人员及承办工作要求。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2月21日由局分管领导带领承办科室人员在水头镇与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李明令委员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进行面对面交谈，诚恳采纳委员们所提建议，汇报我局对提案建议所做的主要工作及落实情况。办理过程中，加强与委员们的沟通联系，及时反馈提案建议落实情况，争取委员们对提案办理答复工作的认可。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分管领导：陈俊海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经办人员：陈永辉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86366802</w:t>
      </w: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65" w:rightChars="507" w:firstLine="640" w:firstLineChars="200"/>
        <w:jc w:val="righ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南安市交通运输局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65" w:rightChars="507" w:firstLine="640" w:firstLineChars="200"/>
        <w:jc w:val="right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2024年5月15日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)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single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u w:val="single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u w:val="singl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eastAsia="仿宋_GB2312" w:cs="仿宋_GB2312"/>
          <w:sz w:val="28"/>
          <w:szCs w:val="28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 w:ascii="Times New Roman" w:hAnsi="Times New Roman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抄送：市政协提案办、市政府督查室</w:t>
      </w:r>
      <w:r>
        <w:rPr>
          <w:rFonts w:hint="eastAsia" w:eastAsia="仿宋_GB2312" w:cs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8"/>
          <w:szCs w:val="28"/>
        </w:rPr>
        <w:t>市</w:t>
      </w:r>
      <w:r>
        <w:rPr>
          <w:rFonts w:hint="eastAsia" w:eastAsia="仿宋_GB2312" w:cs="仿宋_GB2312"/>
          <w:sz w:val="28"/>
          <w:szCs w:val="28"/>
          <w:lang w:val="en-US" w:eastAsia="zh-CN"/>
        </w:rPr>
        <w:t>公安局、</w:t>
      </w:r>
      <w:r>
        <w:rPr>
          <w:rFonts w:hint="eastAsia" w:ascii="Times New Roman" w:hAnsi="Times New Roman" w:eastAsia="仿宋_GB2312" w:cs="仿宋_GB2312"/>
          <w:sz w:val="28"/>
          <w:szCs w:val="28"/>
        </w:rPr>
        <w:t>市</w:t>
      </w:r>
      <w:r>
        <w:rPr>
          <w:rFonts w:hint="eastAsia" w:eastAsia="仿宋_GB2312" w:cs="仿宋_GB2312"/>
          <w:sz w:val="28"/>
          <w:szCs w:val="28"/>
          <w:lang w:val="en-US" w:eastAsia="zh-CN"/>
        </w:rPr>
        <w:t>财政局</w:t>
      </w:r>
      <w:r>
        <w:rPr>
          <w:rFonts w:hint="eastAsia" w:ascii="Times New Roman" w:hAnsi="Times New Roman" w:eastAsia="仿宋_GB2312" w:cs="仿宋_GB2312"/>
          <w:color w:val="auto"/>
          <w:w w:val="90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 xml:space="preserve">                                        </w:t>
      </w:r>
      <w:r>
        <w:rPr>
          <w:rFonts w:hint="eastAsia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 xml:space="preserve">  （共印</w:t>
      </w:r>
      <w:r>
        <w:rPr>
          <w:rFonts w:hint="eastAsia" w:cs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>份）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bookmarkEnd w:id="0"/>
    <w:sectPr>
      <w:footerReference r:id="rId3" w:type="default"/>
      <w:pgSz w:w="11906" w:h="16838"/>
      <w:pgMar w:top="2098" w:right="1587" w:bottom="1701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YzYwMDkyNTdhYmMxYTg4NDU1ZWNlNmYwOTJkYjkifQ=="/>
  </w:docVars>
  <w:rsids>
    <w:rsidRoot w:val="786C5721"/>
    <w:rsid w:val="02951467"/>
    <w:rsid w:val="02BC7D06"/>
    <w:rsid w:val="038F5953"/>
    <w:rsid w:val="03A8028B"/>
    <w:rsid w:val="04B82CEA"/>
    <w:rsid w:val="063F41D5"/>
    <w:rsid w:val="06A27213"/>
    <w:rsid w:val="06C93365"/>
    <w:rsid w:val="0A58438E"/>
    <w:rsid w:val="0B670337"/>
    <w:rsid w:val="0CAB2638"/>
    <w:rsid w:val="0DA16476"/>
    <w:rsid w:val="0DF46DD2"/>
    <w:rsid w:val="10D64689"/>
    <w:rsid w:val="11747CB2"/>
    <w:rsid w:val="167E680A"/>
    <w:rsid w:val="175D1469"/>
    <w:rsid w:val="1B6F4961"/>
    <w:rsid w:val="1BD75A25"/>
    <w:rsid w:val="1C2573C4"/>
    <w:rsid w:val="1CD75A11"/>
    <w:rsid w:val="1D503E54"/>
    <w:rsid w:val="1D644DCB"/>
    <w:rsid w:val="1F106BFC"/>
    <w:rsid w:val="1F153F49"/>
    <w:rsid w:val="20AD14D0"/>
    <w:rsid w:val="21C127EB"/>
    <w:rsid w:val="22F15352"/>
    <w:rsid w:val="2475273E"/>
    <w:rsid w:val="254C6870"/>
    <w:rsid w:val="258C3110"/>
    <w:rsid w:val="269B5307"/>
    <w:rsid w:val="26F907FB"/>
    <w:rsid w:val="275B271E"/>
    <w:rsid w:val="27B562A3"/>
    <w:rsid w:val="28887EE5"/>
    <w:rsid w:val="299D238B"/>
    <w:rsid w:val="2A604751"/>
    <w:rsid w:val="2BA5645F"/>
    <w:rsid w:val="2BB921E0"/>
    <w:rsid w:val="2DE47F8D"/>
    <w:rsid w:val="2EF53AD4"/>
    <w:rsid w:val="301A5DD9"/>
    <w:rsid w:val="30484DF9"/>
    <w:rsid w:val="309C371C"/>
    <w:rsid w:val="311F248A"/>
    <w:rsid w:val="31AA0BAB"/>
    <w:rsid w:val="31E44214"/>
    <w:rsid w:val="320408A4"/>
    <w:rsid w:val="331210F9"/>
    <w:rsid w:val="331D53C4"/>
    <w:rsid w:val="3334226B"/>
    <w:rsid w:val="36527A5E"/>
    <w:rsid w:val="36721CF2"/>
    <w:rsid w:val="36D05553"/>
    <w:rsid w:val="37667C65"/>
    <w:rsid w:val="379141C8"/>
    <w:rsid w:val="396A08AC"/>
    <w:rsid w:val="3B364EDA"/>
    <w:rsid w:val="3C145EE2"/>
    <w:rsid w:val="3C91510B"/>
    <w:rsid w:val="3CAD59EE"/>
    <w:rsid w:val="3D3F3DBE"/>
    <w:rsid w:val="3D516DD9"/>
    <w:rsid w:val="3E016A21"/>
    <w:rsid w:val="3F913151"/>
    <w:rsid w:val="3FDC2ACB"/>
    <w:rsid w:val="4002670D"/>
    <w:rsid w:val="40833636"/>
    <w:rsid w:val="409F5CF6"/>
    <w:rsid w:val="415F1224"/>
    <w:rsid w:val="4235634C"/>
    <w:rsid w:val="425F29E4"/>
    <w:rsid w:val="44321447"/>
    <w:rsid w:val="452F12F5"/>
    <w:rsid w:val="47C53980"/>
    <w:rsid w:val="4ABF5254"/>
    <w:rsid w:val="4B137364"/>
    <w:rsid w:val="4C9D2809"/>
    <w:rsid w:val="4CBF33EA"/>
    <w:rsid w:val="4D357A66"/>
    <w:rsid w:val="4E704ACE"/>
    <w:rsid w:val="4F822D0B"/>
    <w:rsid w:val="507234F7"/>
    <w:rsid w:val="513A78FA"/>
    <w:rsid w:val="52B81E12"/>
    <w:rsid w:val="5325232B"/>
    <w:rsid w:val="53C24CC5"/>
    <w:rsid w:val="54352A41"/>
    <w:rsid w:val="56187F25"/>
    <w:rsid w:val="56A6753B"/>
    <w:rsid w:val="57610B9F"/>
    <w:rsid w:val="57E24FA8"/>
    <w:rsid w:val="58822899"/>
    <w:rsid w:val="5A61633E"/>
    <w:rsid w:val="5CA7566C"/>
    <w:rsid w:val="5DAD6511"/>
    <w:rsid w:val="60556711"/>
    <w:rsid w:val="60D010B6"/>
    <w:rsid w:val="611D6D37"/>
    <w:rsid w:val="61E83787"/>
    <w:rsid w:val="62A44B7A"/>
    <w:rsid w:val="62DF1FCF"/>
    <w:rsid w:val="63593DBA"/>
    <w:rsid w:val="636C1D59"/>
    <w:rsid w:val="63AB76A0"/>
    <w:rsid w:val="63FB79B5"/>
    <w:rsid w:val="64526CF8"/>
    <w:rsid w:val="6659611C"/>
    <w:rsid w:val="66B43C9A"/>
    <w:rsid w:val="670D5158"/>
    <w:rsid w:val="68340F33"/>
    <w:rsid w:val="69EA352F"/>
    <w:rsid w:val="6CC4395E"/>
    <w:rsid w:val="6E9B180D"/>
    <w:rsid w:val="6F290302"/>
    <w:rsid w:val="70323012"/>
    <w:rsid w:val="70A95EF1"/>
    <w:rsid w:val="70CC1BE0"/>
    <w:rsid w:val="71C70D25"/>
    <w:rsid w:val="72AF44CB"/>
    <w:rsid w:val="74331D80"/>
    <w:rsid w:val="74C12273"/>
    <w:rsid w:val="75E240EA"/>
    <w:rsid w:val="76FF4ABD"/>
    <w:rsid w:val="78154F3E"/>
    <w:rsid w:val="786C5721"/>
    <w:rsid w:val="793F1E70"/>
    <w:rsid w:val="7C541DCE"/>
    <w:rsid w:val="7C737E13"/>
    <w:rsid w:val="7CEF169A"/>
    <w:rsid w:val="7E0B7FE8"/>
    <w:rsid w:val="7EA5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next w:val="1"/>
    <w:qFormat/>
    <w:uiPriority w:val="0"/>
    <w:pPr>
      <w:spacing w:after="120"/>
      <w:ind w:left="420"/>
      <w:jc w:val="left"/>
    </w:pPr>
    <w:rPr>
      <w:rFonts w:ascii="Times New Roman" w:hAnsi="Times New Roman" w:eastAsia="仿宋_GB2312" w:cs="Times New Roman"/>
      <w:sz w:val="32"/>
    </w:rPr>
  </w:style>
  <w:style w:type="paragraph" w:styleId="5">
    <w:name w:val="Body Text Indent 2"/>
    <w:basedOn w:val="1"/>
    <w:next w:val="1"/>
    <w:qFormat/>
    <w:uiPriority w:val="0"/>
    <w:pPr>
      <w:spacing w:line="580" w:lineRule="exact"/>
    </w:p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next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1124</Words>
  <Characters>1150</Characters>
  <Lines>0</Lines>
  <Paragraphs>0</Paragraphs>
  <TotalTime>2</TotalTime>
  <ScaleCrop>false</ScaleCrop>
  <LinksUpToDate>false</LinksUpToDate>
  <CharactersWithSpaces>1276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2022-03-17T01:52:00Z</dcterms:created>
  <dc:creator>Administrator</dc:creator>
  <cp:lastModifiedBy>Administrator</cp:lastModifiedBy>
  <cp:lastPrinted>2024-05-17T07:55:00Z</cp:lastPrinted>
  <dcterms:modified xsi:type="dcterms:W3CDTF">2024-05-23T03:40:26Z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7DCD6A8CE5364077AF8CC86AF6CFE7F5</vt:lpwstr>
  </property>
</Properties>
</file>